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5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4"/>
        <w:widowControl w:val="false"/>
        <w:shd w:fill="FFFFFF" w:val="clear"/>
        <w:suppressAutoHyphens w:val="true"/>
        <w:spacing w:lineRule="auto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 xml:space="preserve">от </w:t>
      </w:r>
      <w:r>
        <w:rPr>
          <w:rStyle w:val="Style1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24</w:t>
      </w:r>
      <w:r>
        <w:rPr>
          <w:rStyle w:val="Style1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.03.202</w:t>
      </w:r>
      <w:r>
        <w:rPr>
          <w:rStyle w:val="Style1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1</w:t>
      </w:r>
      <w:r>
        <w:rPr>
          <w:rStyle w:val="Style1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 xml:space="preserve">   № </w:t>
      </w:r>
      <w:r>
        <w:rPr>
          <w:rStyle w:val="Style1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20</w:t>
      </w:r>
      <w:r>
        <w:rPr>
          <w:rStyle w:val="Style15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2</w:t>
      </w:r>
    </w:p>
    <w:p>
      <w:pPr>
        <w:pStyle w:val="Normal"/>
        <w:spacing w:lineRule="auto" w:line="240" w:before="0" w:after="0"/>
        <w:ind w:firstLine="709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7066_3918278058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Об утверждении Плана мероприятий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__DdeLink__7066_3918278058"/>
      <w:r>
        <w:rPr>
          <w:rFonts w:cs="Times New Roman" w:ascii="Liberation Serif" w:hAnsi="Liberation Serif"/>
          <w:b/>
          <w:bCs/>
          <w:sz w:val="28"/>
          <w:szCs w:val="28"/>
        </w:rPr>
        <w:t>по укреплению общественного здоровья на территории Камышловского городского округа в 2021 году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color w:val="111111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В соответствии с Указом Президента Российской Федерации</w:t>
        <w:br/>
        <w:t xml:space="preserve">от 7 мая 2018 года № 204 «О национальных целях и стратегических задачах развития Российской Федерации на период до 2024 года», паспортом национального проекта «Демография», утвержденным президиумом Совета при Президенте Российской Федерации по стратегическому развитию и национальным проектам (протокол от 24.12.2018 № 16), паспортом регионального проекта «Формирование системы мотивации граждан к здоровому образу жизни, включая здоровое питание и отказ от вредны привычек», утвержденным Советом при Губернаторе Свердловской области (протокол от 17.12.2018 № 18), во исполнение распоряжения Правительства Свердловской области от 02.11.2020 № 565-РП «Об утверждении типового проекта муниципальной программы «Укрепление общественного здоровья на 2020–2024 годы», </w:t>
      </w:r>
      <w:r>
        <w:rPr>
          <w:rFonts w:eastAsia="Times New Roman" w:cs="Times New Roman" w:ascii="Liberation Serif" w:hAnsi="Liberation Serif"/>
          <w:color w:val="111111"/>
          <w:sz w:val="28"/>
          <w:szCs w:val="28"/>
          <w:lang w:eastAsia="ru-RU"/>
        </w:rPr>
        <w:t xml:space="preserve">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111111"/>
        </w:rPr>
      </w:pPr>
      <w:r>
        <w:rPr>
          <w:rFonts w:eastAsia="Times New Roman" w:cs="Times New Roman" w:ascii="Liberation Serif" w:hAnsi="Liberation Serif"/>
          <w:b/>
          <w:color w:val="111111"/>
          <w:sz w:val="28"/>
          <w:szCs w:val="28"/>
          <w:lang w:eastAsia="ru-RU"/>
        </w:rPr>
        <w:t>ПОСТАНОВЛЯЕТ: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111111"/>
        </w:rPr>
      </w:pPr>
      <w:r>
        <w:rPr>
          <w:rFonts w:eastAsia="Times New Roman" w:cs="Times New Roman" w:ascii="Liberation Serif" w:hAnsi="Liberation Serif"/>
          <w:color w:val="111111"/>
          <w:sz w:val="28"/>
          <w:szCs w:val="28"/>
          <w:lang w:eastAsia="ru-RU"/>
        </w:rPr>
        <w:t xml:space="preserve">Утвердить </w:t>
      </w:r>
      <w:r>
        <w:rPr>
          <w:rFonts w:cs="Times New Roman" w:ascii="Liberation Serif" w:hAnsi="Liberation Serif"/>
          <w:bCs/>
          <w:color w:val="111111"/>
          <w:sz w:val="28"/>
          <w:szCs w:val="28"/>
        </w:rPr>
        <w:t xml:space="preserve">План мероприятий по укреплению общественного здоровья населения на территории Камышловского городского округа в 2021 году </w:t>
      </w:r>
      <w:r>
        <w:rPr>
          <w:rFonts w:cs="Times New Roman" w:ascii="Liberation Serif" w:hAnsi="Liberation Serif"/>
          <w:bCs/>
          <w:color w:val="111111"/>
          <w:sz w:val="28"/>
          <w:szCs w:val="28"/>
        </w:rPr>
        <w:t>(прилагается).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И.о. главы администрации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Normal"/>
        <w:widowControl/>
        <w:bidi w:val="0"/>
        <w:spacing w:lineRule="auto" w:line="240" w:before="0" w:after="0"/>
        <w:ind w:left="10658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10658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остановлением администрации</w:t>
      </w:r>
    </w:p>
    <w:p>
      <w:pPr>
        <w:pStyle w:val="Normal"/>
        <w:widowControl/>
        <w:bidi w:val="0"/>
        <w:spacing w:lineRule="auto" w:line="240" w:before="0" w:after="0"/>
        <w:ind w:left="10658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10658" w:right="0" w:hanging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24.03.2021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202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План мероприятий по укреплению общественного здоровья населения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на территории Камышловского городского округа в 2021 году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tbl>
      <w:tblPr>
        <w:tblStyle w:val="a7"/>
        <w:tblW w:w="151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"/>
        <w:gridCol w:w="12"/>
        <w:gridCol w:w="4116"/>
        <w:gridCol w:w="6"/>
        <w:gridCol w:w="2475"/>
        <w:gridCol w:w="2491"/>
        <w:gridCol w:w="2505"/>
        <w:gridCol w:w="2827"/>
      </w:tblGrid>
      <w:tr>
        <w:trPr>
          <w:tblHeader w:val="true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Ответственные организаторы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Финансирование мероприятия, в тыс. руб.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Результаты достигаемые в ходе выполнения мероприятия</w:t>
            </w:r>
          </w:p>
        </w:tc>
      </w:tr>
      <w:tr>
        <w:trPr>
          <w:tblHeader w:val="true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6</w:t>
            </w:r>
          </w:p>
        </w:tc>
      </w:tr>
      <w:tr>
        <w:trPr/>
        <w:tc>
          <w:tcPr>
            <w:tcW w:w="15126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Организационные мероприятия, направление на межведомственное взаимодействие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Проведение межведомственных комиссий и совещаний Камышловского городского округа с рассмотрением вопросов и мероприятий по укреплению общественного здоровья на территории Камышловского городского округа 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Взаимодействие служб и ведомств, расположенных на территории Камышловского городского округа по вопросам укреплению общественного здоровья</w:t>
            </w:r>
          </w:p>
        </w:tc>
      </w:tr>
      <w:tr>
        <w:trPr/>
        <w:tc>
          <w:tcPr>
            <w:tcW w:w="15126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Мероприятия по раннему выявлению неинфекционных заболеваний и факторов риска их развития у населения Камышловского городского округа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диспансеризации взрослого населения (4400 человек)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Выявления факторов риска заболеваний, диспансерное наблюдение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уровня заболеваемости и смертности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ежегодных профилактических осмотров населения (1400 взрослых и 5500 детей)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Выявления факторов риска заболеваний, диспансерное наблюдение Снижение уровня заболеваемости и смертности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Работа Центра здоровья для детей, клиники дружественной к молодежи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дополнительного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Консультирование врачами  специалистами, диспансерное наблюдение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Работа кабинета медицинской профилактики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Выявления факторов риска заболеваний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Консультирование специалистов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уровня смертности и инвалидизации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Организация школ здоровья по заболеваниям (ожирение, сахарный диабет, артериальная гипертензия)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Выявления факторов риска заболеваний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Консультирование специалистов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уровня смертности и инвалидизации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Помощь при отказе от курения и снижения веса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маммографического и флюорографического обследования населения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заболеваемости и смертности от злокачественных новообразований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скрининга (кардиотест, уро-тест, онкомаркеры)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заболеваемости и смертности от злокачественных новообразований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Вакцинация населения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федерального и регионального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Снижение заболеваемости и смертности от управляемых инфекций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Организация постов здоровья в поликлинике, на предприятиях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подушевого финансирования ОМС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Выявление рисков неинфекционных заболеваний. Снижение заболеваемости и смертности населения</w:t>
            </w:r>
          </w:p>
        </w:tc>
      </w:tr>
      <w:tr>
        <w:trPr/>
        <w:tc>
          <w:tcPr>
            <w:tcW w:w="1512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3. Мероприятия по мотивированию граждан к ведению здорового образа жизни, формирования культуры общественного здоровья посредствам проведения информационно-пропагандистской системы работы с населением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В рамках муниципальной программы 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Увеличение информированности жителей Камышловского городского округа в вопросах здорового образа жизни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Обеспечение в учреждениях, организациях и на предприятиях Камышловского городского округа размещения на информационных стендах наглядной агитации санитарно-просветительской направленности о здоровом образе жизни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Руководители учреждений, организаций и предприятий Камышловского городского округа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За счет средств учреждений, организаций и предприятий Камышловского городского округа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Увеличение информированности сотрудников учреждений, организаций и предприятий Камышловского городского округа в вопросах здорового образа жизни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Систематическое освещение вопросов по пропаганде здорового образа жизни, преодолению вредных привычек, в том числе табакокурения, потребления алкогольной продукции, пива, наркотических средств в средствах массовой информации и на сайтах учреждений и организаций Камышловского городского округа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Администрация Камышловского городского округа, 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Увеличение информированности жителей Камышловского городского округа о  вреде </w:t>
            </w:r>
            <w:r>
              <w:rPr>
                <w:rFonts w:ascii="Liberation Serif" w:hAnsi="Liberation Serif"/>
                <w:sz w:val="28"/>
                <w:szCs w:val="28"/>
              </w:rPr>
              <w:t>табакокурения, потребления алкогольной продукции, пива и наркотических средств и  сопутствующих заболеваниях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Организация выставок, видео-лекториев на тему здорового образа жизни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Администрация Камышловского городского округа, 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финансирования муниципальной программы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Увеличение информированности жителей Камышловского городского округа в вопросах здорового образа жизни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выставки</w:t>
            </w: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 ВИЧ совместно с консультантом</w:t>
            </w: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общества по борьбе с ВИЧ, екатеринбургского отделения (Шакиров Д.)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Один раз в полугодии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лиц,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1512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4.Мероприятия по формированию здорового образа жизни у детей, подростков и молодежи, созданию среды благоприятной для сохранения и укрепления здоровья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ДМ, ГАУЗ СО «Камышловская ЦРБ», МО МВД России «Камышловский»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Увеличение информирования детей, подростков и молодежи по вопросам здорового образа жизни и укреплению здоровья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Цикл мероприятий о вредных привычках совместно медиками</w:t>
            </w: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Центральная городская библиотека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 договоренности</w:t>
            </w: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ГАУЗ СО «Камышловская ЦРБ»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Муниципальный этап социально-педагогического проекта «Будь здоров!»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муниципальной программы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Формирование здорового образа жизни (ЗОЖ) подрастающего поколения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Профилактические медицинские осмотры  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выявление и предупреждение употребления ПАВ, алкогольной и табакосодержащей продукции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Ежемесячное посещение бесед в клинике дружественной к молодёжи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 по отдельному графику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ДМ, ГАУЗ СО «Камышловская ЦРБ»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Профилактика игомании, употребление ПАВ, суицидальных наклонностей, ВИЧ-Инфекции, ЗППП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Оперативно-профилактическая операция «Подросток»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май-ноябрь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ДМ, субъекты профилактики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Не предусмотрено 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Профилактика безнадзорности и правонарушений среди несовершеннолетних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Социально-психологическое тестирование несовершеннолетних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Выявление употребления ПАВ и профилактика незаконного оптребления наркотических средств и психотропных веществ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Регулярное участие педагогического состава в вебинарах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ГБУ СО "ЦППМСП "Ладо"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Повышение квалификации педагогов в сфере профилактики зависимостей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Родительские собрания на темы: "Семья без наркотиков",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"О вреде применения детьми никотиносодержащих смесей", "Опасность, которая рядом. Наркомания. Что о ней нужно знать?",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"Проблемы, связанные с наркотиками и профилактика их употребления", "Противодействие и профилактика буллинга среди детей"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Информирование родителей о вреде и влиянии наркотических средств на несовершеннолетних</w:t>
            </w:r>
          </w:p>
        </w:tc>
      </w:tr>
      <w:tr>
        <w:trPr/>
        <w:tc>
          <w:tcPr>
            <w:tcW w:w="1512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>5. Мероприятия по профилактике зависимостей</w:t>
            </w:r>
          </w:p>
        </w:tc>
      </w:tr>
      <w:tr>
        <w:trPr/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Организация ежегодных массовых профилактических акций, выставок, направленных на формирование здорового образа жизни: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ДМ, субъекты профилактики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Повышение информированности населения и молодежи в вопросах формирования здорового образа жизни</w:t>
            </w:r>
          </w:p>
        </w:tc>
      </w:tr>
      <w:tr>
        <w:trPr/>
        <w:tc>
          <w:tcPr>
            <w:tcW w:w="6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акция «Единый день профилактики»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март, октябрь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Комитет по ОКС и ДМ,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субъекты профилактики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Информирование подростков о всех видах правонарушений </w:t>
            </w:r>
          </w:p>
        </w:tc>
      </w:tr>
      <w:tr>
        <w:trPr/>
        <w:tc>
          <w:tcPr>
            <w:tcW w:w="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акция «Урок правопорядок»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ДМ, МО МВД РФ «Камышловский»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Информирование подростков о видах правонарушений и уголовной ответственности за </w:t>
            </w:r>
          </w:p>
        </w:tc>
      </w:tr>
      <w:tr>
        <w:trPr/>
        <w:tc>
          <w:tcPr>
            <w:tcW w:w="6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акция «Сообщи, где торгуют смертью»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ДМ,  МО МВД РФ «Камышловский»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Противодействие незаконному обороту наркотиков</w:t>
            </w:r>
          </w:p>
        </w:tc>
      </w:tr>
      <w:tr>
        <w:trPr/>
        <w:tc>
          <w:tcPr>
            <w:tcW w:w="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акция «За здоровье и безопасность наших детей»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Повышение эффективности деятельности по сохранению и укреплению здоровья детей и молодежи</w:t>
            </w:r>
          </w:p>
        </w:tc>
      </w:tr>
      <w:tr>
        <w:trPr/>
        <w:tc>
          <w:tcPr>
            <w:tcW w:w="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акция «Семья без наркотиков»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Предупреждение распространения наркомании среди несовершеннолетних, выявление фактов вовлечения в употребление алкогольной продукцией</w:t>
            </w:r>
          </w:p>
        </w:tc>
      </w:tr>
      <w:tr>
        <w:trPr/>
        <w:tc>
          <w:tcPr>
            <w:tcW w:w="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Организация и проведение акции в ОУ "Молодёжь без пива"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Профилактика употребления алкогольной продукции</w:t>
            </w:r>
          </w:p>
        </w:tc>
      </w:tr>
      <w:tr>
        <w:trPr/>
        <w:tc>
          <w:tcPr>
            <w:tcW w:w="6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Оформление школьных выставок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«Скажи, нет!»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Профилактика асоциальных явлений</w:t>
            </w:r>
          </w:p>
        </w:tc>
      </w:tr>
      <w:tr>
        <w:trPr/>
        <w:tc>
          <w:tcPr>
            <w:tcW w:w="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Всероссийская акция "Красная ленточка"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Информирование и профилактика ВИЧ-Инфекции</w:t>
            </w:r>
          </w:p>
        </w:tc>
      </w:tr>
      <w:tr>
        <w:trPr/>
        <w:tc>
          <w:tcPr>
            <w:tcW w:w="1512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7. Мероприятия по организации досуга и повышения физической активности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Открытие городской спартакиады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Среди трудовых коллективов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12.06.2021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1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Лыжня России среди воспитанников дошкольных образовательных организаций</w:t>
            </w:r>
          </w:p>
        </w:tc>
        <w:tc>
          <w:tcPr>
            <w:tcW w:w="24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06.02.2021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Всероссийская массовая лыжная гонка «Лыжня России»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13.02.2021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Военно-патриотическая игра «Курс молодого бойца» среди учащихся 6-7 классов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7,213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>
          <w:trHeight w:val="910" w:hRule="atLeast"/>
        </w:trPr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Конкурс среди школьников «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val="en-US" w:eastAsia="ru-RU"/>
              </w:rPr>
              <w:t>Starteenager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5-23 апреля 2021г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>
          <w:trHeight w:val="938" w:hRule="atLeast"/>
        </w:trPr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Работа клубных объединений, направленных на формирование здорового образа жизни: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>
          <w:trHeight w:val="1452" w:hRule="atLeast"/>
        </w:trPr>
        <w:tc>
          <w:tcPr>
            <w:tcW w:w="70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«Женский клуб»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библиотека-филиал № 3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Ежемесячные заседания клуба (последняя пятница месяца)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>
          <w:trHeight w:val="624" w:hRule="atLeast"/>
        </w:trPr>
        <w:tc>
          <w:tcPr>
            <w:tcW w:w="70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Клуб «Гармония»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центральная городская библиотека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Ежемесячные заседания клуба (последняя суббота месяца)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>
          <w:trHeight w:val="624" w:hRule="atLeast"/>
        </w:trPr>
        <w:tc>
          <w:tcPr>
            <w:tcW w:w="70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Игровой клуб «Твой ход» центральная городская библиотека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Ежемесячное заседание (третий четверг месяца)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>
          <w:trHeight w:val="816" w:hRule="atLeast"/>
        </w:trPr>
        <w:tc>
          <w:tcPr>
            <w:tcW w:w="70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Клуб «Лаборатория идей» детская библиотека им. П.П.Бажова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Ежемесячное заседание клуба 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Клуб «Чайная читальня» детская библиотека им. П.П.Бажова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Ежемесячное заседание клуба (последнее воскресение месяца)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/>
        <w:tc>
          <w:tcPr>
            <w:tcW w:w="70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Клубное объединение</w:t>
            </w:r>
          </w:p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"Школа ведущих"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В течение года по расписанию 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/>
        <w:tc>
          <w:tcPr>
            <w:tcW w:w="70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Клубное формирование "КВН"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В течение года по расписанию 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/>
        <w:tc>
          <w:tcPr>
            <w:tcW w:w="70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Клуб релаксации "Дива"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В течение года по расписанию 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Танцевальная студия "Galactic dance"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В течение года по расписанию 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официальных физкультурных (физкультурно-оздоровительных) мероприятий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Мероприятия по поэтапному внедрению и реализации Всероссийского физкультурно-спортивного комплекса «Готов к труду и обороне» (ГТО) в Камышловском городском округе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Комитет по ОКС и ДМ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муниципального задания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15126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cs="Times New Roman" w:ascii="Liberation Serif" w:hAnsi="Liberation Serif"/>
                <w:b/>
                <w:sz w:val="28"/>
                <w:szCs w:val="28"/>
              </w:rPr>
              <w:t>Мероприятия по созданию среды способствующей ведению гражданами здорового образа жизни</w:t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Администрация Камышловского городского округа 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рамках муниципальной программы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Увеличении зон отдыха для жителей Камышловского городского округа</w:t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Участие школьных волонтерских отрядов в субботниках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Строительство площадки для занятий уличной гимнастикой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Комитет по ОКС и ДМ  </w:t>
            </w:r>
          </w:p>
        </w:tc>
        <w:tc>
          <w:tcPr>
            <w:tcW w:w="2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Областной бюджет – 171,4 тыс.руб.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Местный бюджет – 300,0 тыс.руб.</w:t>
            </w:r>
          </w:p>
        </w:tc>
        <w:tc>
          <w:tcPr>
            <w:tcW w:w="2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Привлечение жителей Камыщдлвского городского округа к здоровому образу жизни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ГАУЗ СО «Камышловская ЦРБ» - Государственное автономное учреждение здравоохранения Свердловской области «Камышловская центральная районная больница»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Комитет по ОКС и ДМ - Комитет по образованию, культуре, спорту и делам молодежи администрации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МБУК «КЦБС» - Муниципальное бюджетное учреждение культуры «Камышловская це</w:t>
      </w:r>
      <w:r>
        <w:rPr>
          <w:rFonts w:cs="Liberation Serif" w:ascii="Liberation Serif" w:hAnsi="Liberation Serif"/>
          <w:sz w:val="28"/>
          <w:szCs w:val="28"/>
        </w:rPr>
        <w:t>нтрализованная библиотечная система»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КВН – конкурс веселых и находчивых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АМУК «ЦКИД» КГО – Автономное муниципальное учреждение культуры «Центр культуры и досуга» Камышловского городского округа</w:t>
      </w:r>
    </w:p>
    <w:tbl>
      <w:tblPr>
        <w:tblW w:w="660" w:type="dxa"/>
        <w:jc w:val="left"/>
        <w:tblInd w:w="2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0"/>
      </w:tblGrid>
      <w:tr>
        <w:trPr>
          <w:trHeight w:val="7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B05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3"/>
      <w:type w:val="nextPage"/>
      <w:pgSz w:orient="landscape" w:w="16838" w:h="11906"/>
      <w:pgMar w:left="567" w:right="1134" w:header="1134" w:top="168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14" w:hanging="705"/>
      </w:pPr>
      <w:rPr>
        <w:sz w:val="28"/>
        <w:b w:val="false"/>
        <w:bCs w:val="false"/>
        <w:rFonts w:ascii="Liberation Serif" w:hAnsi="Liberation Serif"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0"/>
      <w:szCs w:val="20"/>
      <w:lang w:eastAsia="ru-RU" w:val="ru-RU" w:bidi="ar-SA"/>
    </w:rPr>
  </w:style>
  <w:style w:type="paragraph" w:styleId="4">
    <w:name w:val="Основной текст (4)"/>
    <w:basedOn w:val="Style21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d44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E97D-74B9-40A6-9696-F78E5AFA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LibreOffice/6.3.4.2$Windows_X86_64 LibreOffice_project/60da17e045e08f1793c57c00ba83cdfce946d0aa</Application>
  <Pages>19</Pages>
  <Words>2193</Words>
  <Characters>15169</Characters>
  <CharactersWithSpaces>17119</CharactersWithSpaces>
  <Paragraphs>362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2021-03-18T06:26:00Z</dcterms:created>
  <dc:creator>PulnikovaAA</dc:creator>
  <dc:description/>
  <dc:language>ru-RU</dc:language>
  <cp:lastModifiedBy/>
  <cp:lastPrinted>2021-03-24T13:44:39Z</cp:lastPrinted>
  <dcterms:modified xsi:type="dcterms:W3CDTF">2021-03-24T13:45:23Z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