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tbl>
      <w:tblPr>
        <w:tblW w:w="9853" w:type="dxa"/>
        <w:jc w:val="left"/>
        <w:tblInd w:w="-108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26"/>
        <w:gridCol w:w="4926"/>
      </w:tblGrid>
      <w:tr>
        <w:trPr/>
        <w:tc>
          <w:tcPr>
            <w:tcW w:w="4926" w:type="dxa"/>
            <w:tcBorders/>
            <w:shd w:fill="auto" w:val="clear"/>
          </w:tcPr>
          <w:p>
            <w:pPr>
              <w:pStyle w:val="Normal"/>
              <w:snapToGrid w:val="false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  <w:p>
            <w:pPr>
              <w:pStyle w:val="Normal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4926" w:type="dxa"/>
            <w:tcBorders/>
            <w:shd w:fill="auto" w:val="clear"/>
          </w:tcPr>
          <w:p>
            <w:pPr>
              <w:pStyle w:val="Normal"/>
              <w:rPr>
                <w:b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УТВЕРЖДЕНА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постановлением администрации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Камышловского городского округа</w:t>
            </w:r>
          </w:p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от </w:t>
            </w:r>
            <w:r>
              <w:rPr>
                <w:rFonts w:ascii="Liberation Serif" w:hAnsi="Liberation Serif"/>
                <w:sz w:val="28"/>
                <w:szCs w:val="28"/>
              </w:rPr>
              <w:t>31.05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.2019  года  №   </w:t>
            </w:r>
            <w:r>
              <w:rPr>
                <w:rFonts w:ascii="Liberation Serif" w:hAnsi="Liberation Serif"/>
                <w:sz w:val="28"/>
                <w:szCs w:val="28"/>
              </w:rPr>
              <w:t>507</w:t>
            </w:r>
          </w:p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«Об организации проведения проверки готовности к отопительному периоду 2019/2020 года теплоснабжающих организаций и потребителей тепловой энергии по Камышловскому городскому округу»</w:t>
            </w:r>
          </w:p>
        </w:tc>
      </w:tr>
    </w:tbl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center"/>
        <w:rPr/>
      </w:pPr>
      <w:r>
        <w:rPr>
          <w:rStyle w:val="Style15"/>
          <w:rFonts w:ascii="Liberation Serif" w:hAnsi="Liberation Serif"/>
          <w:sz w:val="28"/>
          <w:szCs w:val="28"/>
        </w:rPr>
        <w:t>Программа проведения проверки готовности к</w:t>
      </w:r>
      <w:r>
        <w:rPr>
          <w:rFonts w:ascii="Liberation Serif" w:hAnsi="Liberation Serif"/>
          <w:b/>
          <w:sz w:val="28"/>
          <w:szCs w:val="28"/>
        </w:rPr>
        <w:t xml:space="preserve"> отопительному периоду   2019/2020 года теплоснабжающих, теплосетевых организаций и потребителей тепловой энергии по Камышловскому городскому округу</w:t>
      </w:r>
    </w:p>
    <w:p>
      <w:pPr>
        <w:pStyle w:val="Normal"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</w:p>
    <w:p>
      <w:pPr>
        <w:pStyle w:val="Normal"/>
        <w:jc w:val="both"/>
        <w:rPr/>
      </w:pPr>
      <w:r>
        <w:rPr>
          <w:rFonts w:ascii="Liberation Serif" w:hAnsi="Liberation Serif"/>
          <w:sz w:val="28"/>
          <w:szCs w:val="28"/>
        </w:rPr>
        <w:t> </w:t>
      </w:r>
      <w:r>
        <w:rPr>
          <w:rStyle w:val="Style15"/>
          <w:rFonts w:ascii="Liberation Serif" w:hAnsi="Liberation Serif"/>
          <w:sz w:val="28"/>
          <w:szCs w:val="28"/>
        </w:rPr>
        <w:t xml:space="preserve">      </w:t>
      </w:r>
      <w:r>
        <w:rPr>
          <w:rStyle w:val="Style15"/>
          <w:rFonts w:ascii="Liberation Serif" w:hAnsi="Liberation Serif"/>
          <w:sz w:val="28"/>
          <w:szCs w:val="28"/>
        </w:rPr>
        <w:t>1.  Общие положения</w:t>
      </w:r>
    </w:p>
    <w:p>
      <w:pPr>
        <w:pStyle w:val="Normal"/>
        <w:jc w:val="both"/>
        <w:rPr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    </w:t>
      </w:r>
      <w:r>
        <w:rPr>
          <w:rFonts w:ascii="Liberation Serif" w:hAnsi="Liberation Serif"/>
          <w:sz w:val="28"/>
          <w:szCs w:val="28"/>
        </w:rPr>
        <w:t>Обеспечение надежности функционирования объектов жилищно-коммунального хозяйства, своевременная и всесторонняя подготовка к отопительному периоду и его организованное проведение, в целях достижения устойчивого тепло-, водо-, электро- и топливоснабжения потребителей, поддержания необходимых параметров энергоносителей и обеспечения нормативного температурного режима в зданиях с учетом их назначения и платежной дисциплины потребителей жилищно-коммунальных услуг, являются важнейшей задачей органов местного самоуправления, организаций жилищно-коммунального хозяйства.</w:t>
      </w:r>
    </w:p>
    <w:p>
      <w:pPr>
        <w:pStyle w:val="Normal"/>
        <w:jc w:val="both"/>
        <w:rPr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    </w:t>
      </w:r>
      <w:r>
        <w:rPr>
          <w:rFonts w:ascii="Liberation Serif" w:hAnsi="Liberation Serif"/>
          <w:sz w:val="28"/>
          <w:szCs w:val="28"/>
        </w:rPr>
        <w:t>Подготовка объектов жилищно-коммунального хозяйства к отопительному периоду проводится в целях исключения влияния температурных и других погодных факторов на надежность их работы, предупреждения сверхнормативного износа и выхода из строя, а также для обеспечения требуемых условий жизнедеятельности населения и режимов функционирования систем коммунальной инфраструктуры и инженерно-технического обеспечения зданий в отопительный период.</w:t>
      </w:r>
    </w:p>
    <w:p>
      <w:pPr>
        <w:pStyle w:val="Normal"/>
        <w:jc w:val="both"/>
        <w:rPr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    </w:t>
      </w:r>
      <w:r>
        <w:rPr>
          <w:rFonts w:ascii="Liberation Serif" w:hAnsi="Liberation Serif"/>
          <w:sz w:val="28"/>
          <w:szCs w:val="28"/>
        </w:rPr>
        <w:t>Подготовка объектов жилищно-коммунального хозяйства к отопительному периоду должна обеспечивать:</w:t>
      </w:r>
    </w:p>
    <w:p>
      <w:pPr>
        <w:pStyle w:val="Normal"/>
        <w:jc w:val="both"/>
        <w:rPr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нормативную техническую эксплуатацию объектов жилищно-коммунального хозяйства, соблюдение установленного температурно-влажностного режима в помещениях, санитарно-гигиенических условий проживания населения;</w:t>
      </w:r>
    </w:p>
    <w:p>
      <w:pPr>
        <w:pStyle w:val="Normal"/>
        <w:jc w:val="both"/>
        <w:rPr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максимальную надежность и экономичность работы объектов жилищно-коммунального хозяйства;</w:t>
      </w:r>
    </w:p>
    <w:p>
      <w:pPr>
        <w:pStyle w:val="Normal"/>
        <w:jc w:val="both"/>
        <w:rPr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 соблюдение нормативных сроков службы строительных конструкций и систем инженерно-технического обеспечения зданий жилищного фонда и социальной сферы, оборудования коммунальных сооружений;</w:t>
      </w:r>
    </w:p>
    <w:p>
      <w:pPr>
        <w:pStyle w:val="Normal"/>
        <w:jc w:val="both"/>
        <w:rPr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  рациональное расходование материально-технических средств и топливно-энергетических ресурсов.</w:t>
      </w:r>
    </w:p>
    <w:p>
      <w:pPr>
        <w:pStyle w:val="Normal"/>
        <w:jc w:val="both"/>
        <w:rPr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    </w:t>
      </w:r>
      <w:r>
        <w:rPr>
          <w:rFonts w:ascii="Liberation Serif" w:hAnsi="Liberation Serif"/>
          <w:sz w:val="28"/>
          <w:szCs w:val="28"/>
        </w:rPr>
        <w:t>Своевременная и качественная подготовка объектов жилищно-коммунального хозяйства к отопительному периоду достигается:</w:t>
      </w:r>
    </w:p>
    <w:p>
      <w:pPr>
        <w:pStyle w:val="Normal"/>
        <w:jc w:val="both"/>
        <w:rPr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  выполнением должностными лицами требований федерального и областного законодательства, муниципальных нормативных правовых актов, требований правил, руководств и инструкций по эксплуатации объектов жилищно-коммунального хозяйства;</w:t>
      </w:r>
    </w:p>
    <w:p>
      <w:pPr>
        <w:pStyle w:val="Normal"/>
        <w:jc w:val="both"/>
        <w:rPr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разработкой и соблюдением проектно-сметной документации на строительство, планов капитального и текущего ремонтов, а также технического обслуживания объектов жилищно-коммунального хозяйства;</w:t>
      </w:r>
    </w:p>
    <w:p>
      <w:pPr>
        <w:pStyle w:val="Normal"/>
        <w:jc w:val="both"/>
        <w:rPr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  постоянным контролем за техническим состоянием, проведением всех видов планово-предупредительных осмотров, а также тщательным анализом причин возникновения аварий и неисправностей и определением необходимого объема ремонтно-восстановительных работ;</w:t>
      </w:r>
    </w:p>
    <w:p>
      <w:pPr>
        <w:pStyle w:val="Normal"/>
        <w:jc w:val="both"/>
        <w:rPr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четкой организацией и выполнением ремонтно-восстановительных и наладочных работ в установленные сроки и с требуемым качеством, эффективной системой постановки задач и подведения итогов ремонтно-восстановительных работ;</w:t>
      </w:r>
    </w:p>
    <w:p>
      <w:pPr>
        <w:pStyle w:val="Normal"/>
        <w:jc w:val="both"/>
        <w:rPr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укомплектованием организаций жилищно-коммунального хозяйства подготовленным эксплуатационным и эксплуатационно-ремонтным персоналом до уровня, обеспечивающего решение возлагаемых задач;</w:t>
      </w:r>
    </w:p>
    <w:p>
      <w:pPr>
        <w:pStyle w:val="Normal"/>
        <w:jc w:val="both"/>
        <w:rPr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  материально-техническим обеспечением ремонтно-восстановительных работ, выделением необходимого целевого финансирования на эксплуатационные нужды, капитальный и текущий ремонты фонда, рациональным использованием материальных ресурсов;</w:t>
      </w:r>
    </w:p>
    <w:p>
      <w:pPr>
        <w:pStyle w:val="Normal"/>
        <w:jc w:val="both"/>
        <w:rPr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выполнением в полном объеме организационно-технических мероприятий перед началом отопительного периода, комплекса проверок и испытаний оборудования на функционирование.</w:t>
      </w:r>
    </w:p>
    <w:p>
      <w:pPr>
        <w:pStyle w:val="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jc w:val="both"/>
        <w:rPr/>
      </w:pPr>
      <w:r>
        <w:rPr>
          <w:rStyle w:val="Style15"/>
          <w:rFonts w:ascii="Liberation Serif" w:hAnsi="Liberation Serif"/>
          <w:sz w:val="28"/>
          <w:szCs w:val="28"/>
        </w:rPr>
        <w:t xml:space="preserve">         </w:t>
      </w:r>
      <w:r>
        <w:rPr>
          <w:rStyle w:val="Style15"/>
          <w:rFonts w:ascii="Liberation Serif" w:hAnsi="Liberation Serif"/>
          <w:sz w:val="28"/>
          <w:szCs w:val="28"/>
        </w:rPr>
        <w:t>2.  Работа комиссии по проверке</w:t>
      </w:r>
      <w:r>
        <w:rPr>
          <w:rFonts w:ascii="Liberation Serif" w:hAnsi="Liberation Serif"/>
          <w:sz w:val="28"/>
          <w:szCs w:val="28"/>
        </w:rPr>
        <w:t xml:space="preserve"> </w:t>
      </w:r>
      <w:r>
        <w:rPr>
          <w:rStyle w:val="Style15"/>
          <w:rFonts w:ascii="Liberation Serif" w:hAnsi="Liberation Serif"/>
          <w:sz w:val="28"/>
          <w:szCs w:val="28"/>
        </w:rPr>
        <w:t>готовности к отопительному периоду</w:t>
      </w:r>
    </w:p>
    <w:p>
      <w:pPr>
        <w:pStyle w:val="Normal"/>
        <w:jc w:val="both"/>
        <w:rPr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 </w:t>
      </w:r>
      <w:r>
        <w:rPr>
          <w:rFonts w:ascii="Liberation Serif" w:hAnsi="Liberation Serif"/>
          <w:sz w:val="28"/>
          <w:szCs w:val="28"/>
        </w:rPr>
        <w:t>2.1. Администрация Камышловского городского округа организует:</w:t>
      </w:r>
    </w:p>
    <w:p>
      <w:pPr>
        <w:pStyle w:val="Normal"/>
        <w:jc w:val="both"/>
        <w:rPr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  работу комиссии по проверке готовности к отопительному периоду источников теплоснабжения, центральных тепловых пунктов, тепловых сетей муниципального образования и в целом теплоснабжающих организаций;</w:t>
      </w:r>
    </w:p>
    <w:p>
      <w:pPr>
        <w:pStyle w:val="Normal"/>
        <w:jc w:val="both"/>
        <w:rPr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  работу комиссии по проверке готовности к отопительному периоду объектов  социальной сферы;</w:t>
      </w:r>
    </w:p>
    <w:p>
      <w:pPr>
        <w:pStyle w:val="Normal"/>
        <w:jc w:val="both"/>
        <w:rPr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проверку готовности жилищного фонда к приему тепла,  укомплектованность дежурных смен коммунальных объектов и аварийных бригад подготовленным и аттестованным персоналом, обеспеченность их аварийным неснижаемым запасом материально-технических ресурсов, топливом.</w:t>
      </w:r>
    </w:p>
    <w:p>
      <w:pPr>
        <w:pStyle w:val="Normal"/>
        <w:jc w:val="both"/>
        <w:rPr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      </w:t>
      </w:r>
      <w:r>
        <w:rPr>
          <w:rFonts w:ascii="Liberation Serif" w:hAnsi="Liberation Serif"/>
          <w:sz w:val="28"/>
          <w:szCs w:val="28"/>
        </w:rPr>
        <w:t>Проверка осуществляется комиссией, которая образована администрацией Камышловского городского округа (далее - Комиссия).</w:t>
      </w:r>
    </w:p>
    <w:p>
      <w:pPr>
        <w:pStyle w:val="Normal"/>
        <w:jc w:val="both"/>
        <w:rPr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</w:t>
      </w:r>
      <w:r>
        <w:rPr>
          <w:rFonts w:ascii="Liberation Serif" w:hAnsi="Liberation Serif"/>
          <w:sz w:val="28"/>
          <w:szCs w:val="28"/>
        </w:rPr>
        <w:t>Работа Комиссии осуществляется в соответствии с графиком проведения проверки готовности к отопительному периоду (таблица 1), в котором указываются:</w:t>
      </w:r>
    </w:p>
    <w:p>
      <w:pPr>
        <w:pStyle w:val="Normal"/>
        <w:jc w:val="both"/>
        <w:rPr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объекты, подлежащие проверке;</w:t>
      </w:r>
    </w:p>
    <w:p>
      <w:pPr>
        <w:pStyle w:val="Normal"/>
        <w:jc w:val="both"/>
        <w:rPr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сроки проведения проверки;</w:t>
      </w:r>
    </w:p>
    <w:p>
      <w:pPr>
        <w:pStyle w:val="Normal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>- документы, проверяемые в ходе проведения проверки.</w:t>
      </w:r>
      <w:r>
        <w:rPr>
          <w:rFonts w:ascii="Liberation Serif" w:hAnsi="Liberation Serif"/>
        </w:rPr>
        <w:t> </w:t>
      </w:r>
    </w:p>
    <w:p>
      <w:pPr>
        <w:pStyle w:val="Style24"/>
        <w:spacing w:before="0" w:after="0"/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4"/>
        <w:spacing w:before="0" w:after="0"/>
        <w:jc w:val="right"/>
        <w:rPr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Таблица 1</w:t>
      </w:r>
    </w:p>
    <w:tbl>
      <w:tblPr>
        <w:tblW w:w="9929" w:type="dxa"/>
        <w:jc w:val="left"/>
        <w:tblInd w:w="-12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8"/>
        <w:gridCol w:w="1688"/>
        <w:gridCol w:w="3979"/>
        <w:gridCol w:w="1549"/>
        <w:gridCol w:w="2025"/>
      </w:tblGrid>
      <w:tr>
        <w:trPr/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4"/>
              <w:spacing w:before="0" w:after="0"/>
              <w:jc w:val="right"/>
              <w:rPr>
                <w:b/>
                <w:b/>
              </w:rPr>
            </w:pPr>
            <w:r>
              <w:rPr>
                <w:rFonts w:ascii="Liberation Serif" w:hAnsi="Liberation Serif"/>
                <w:b/>
              </w:rPr>
              <w:t xml:space="preserve">№ </w:t>
            </w:r>
            <w:r>
              <w:rPr>
                <w:rFonts w:ascii="Liberation Serif" w:hAnsi="Liberation Serif"/>
                <w:b/>
              </w:rPr>
              <w:t>п/п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spacing"/>
              <w:spacing w:before="0" w:after="0"/>
              <w:jc w:val="center"/>
              <w:rPr/>
            </w:pPr>
            <w:r>
              <w:rPr>
                <w:rStyle w:val="Style15"/>
                <w:rFonts w:ascii="Liberation Serif" w:hAnsi="Liberation Serif"/>
              </w:rPr>
              <w:t>Объекты, подлежащие      проверке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4"/>
              <w:spacing w:before="0" w:after="0"/>
              <w:jc w:val="both"/>
              <w:rPr/>
            </w:pPr>
            <w:r>
              <w:rPr>
                <w:rStyle w:val="Style15"/>
                <w:rFonts w:ascii="Liberation Serif" w:hAnsi="Liberation Serif"/>
              </w:rPr>
              <w:t>Наименование организации, количество объектов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spacing"/>
              <w:spacing w:before="0" w:after="0"/>
              <w:rPr/>
            </w:pPr>
            <w:r>
              <w:rPr>
                <w:rStyle w:val="Style15"/>
                <w:rFonts w:ascii="Liberation Serif" w:hAnsi="Liberation Serif"/>
              </w:rPr>
              <w:t>Сроки проведения  проверки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4"/>
              <w:spacing w:before="0" w:after="0"/>
              <w:rPr/>
            </w:pPr>
            <w:r>
              <w:rPr>
                <w:rStyle w:val="Style15"/>
                <w:rFonts w:ascii="Liberation Serif" w:hAnsi="Liberation Serif"/>
              </w:rPr>
              <w:t>Документы, проверяемые в ходе проверки</w:t>
            </w:r>
          </w:p>
        </w:tc>
      </w:tr>
      <w:tr>
        <w:trPr>
          <w:trHeight w:val="3790" w:hRule="atLeast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4"/>
              <w:spacing w:before="0" w:after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1.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4"/>
              <w:spacing w:before="0"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Теплоснабжающие  и теплосетевые организации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4"/>
              <w:spacing w:before="0" w:after="0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Теплоснабжающие организации:</w:t>
            </w:r>
          </w:p>
          <w:p>
            <w:pPr>
              <w:pStyle w:val="Style24"/>
              <w:spacing w:before="0" w:after="0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1. МУП «Теплоснабжающая организация».                                                      2. ООО «СтройКонсалтинг»                                                                                                          3. ФГБУ «Центральное жилищно-коммунальное управление» Минобороны России</w:t>
            </w:r>
          </w:p>
          <w:p>
            <w:pPr>
              <w:pStyle w:val="Style24"/>
              <w:spacing w:before="0" w:after="0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4. ОАО "Российские железные дороги",  Свердловская дирекция по тепловодоснабжению - структурное подразделение Центральной дирекции по тепловодоснабжению - филиала ОАО "РЖД" (котельная ШЧ-7 ст.Камышлов Тюменского территориального участка)</w:t>
            </w:r>
          </w:p>
          <w:p>
            <w:pPr>
              <w:pStyle w:val="Style24"/>
              <w:spacing w:before="0" w:after="0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5. ООО «Русская Энергетика»</w:t>
            </w:r>
          </w:p>
          <w:p>
            <w:pPr>
              <w:pStyle w:val="Style24"/>
              <w:spacing w:before="0" w:after="0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Теплосетевые организации:</w:t>
            </w:r>
          </w:p>
          <w:p>
            <w:pPr>
              <w:pStyle w:val="Style24"/>
              <w:spacing w:before="0" w:after="0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1. ООО «Теплогарант»</w:t>
            </w:r>
          </w:p>
          <w:p>
            <w:pPr>
              <w:pStyle w:val="Style24"/>
              <w:spacing w:before="0" w:after="0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4"/>
              <w:spacing w:before="0" w:after="0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02.09.2019 – 13.09.2019 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4"/>
              <w:spacing w:before="0" w:after="0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В соответствии с Приложением 4</w:t>
            </w:r>
          </w:p>
        </w:tc>
      </w:tr>
      <w:tr>
        <w:trPr/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4"/>
              <w:spacing w:before="0" w:after="0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4"/>
              <w:spacing w:before="0" w:after="0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Потребители тепловой энергии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1.  МАОУ «Школа №1 имени Героя Советского Союза Бориса Самуиловича Семенова» Камышловского городского округа                                                      2. МАОУ  «Школа №3» Камышловского городского округа                             3. МАОУ «Лицей №5» Камышловского городского округа                                                       4. МАОУ «Школа №6»  Камышловского городского округа                                                       5. МАОУ «Детский сад №5» «Радуга»  Камышловского городского округа                                                  6. МАОУ  «Школа № 7» Камышловского городского округа                                                             7. МАОУ – средняя  общеобразовательная школа №58   Камышловского городского округа                                                                                                8.  МАДОУ «Детский сад  №2»  Камышловского городского округа                                                                                                       9. МАДОУ «Детский сад  №12»   Камышловского городского округа                                                                         10. МАДОУ «Детский сад  №13»  Камышловского городского округа                                                                    11. МАДОУ «Детский сад комбинированного вида №14»  Камышловского городского округа                                                                      12. МАДОУ «Детский сад  №16»    Камышловского городского округа                                                               13. МАДОУ «Детский сад №92»     Камышловского городского округа                                                                 14. МАДОУ «Детский сад  №170»  Камышловского городского округа                                                          15. МАДОУ «Центр развития ребенка – детский сад№4» Камышловского городского округа                                                  16. МАУ ДО «Дом детского творчества»  Камышловского городского округа                                                                                               17. МАУ ДО «Камышловская детская  школа искусств №1»                                      18. МБУ ДО «Камышловская детская  школа искусств №2»              </w:t>
            </w:r>
          </w:p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19. МБУК "Камышловская централизованная библиотечная система"  </w:t>
            </w:r>
          </w:p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20. АМУК Камышловского городского округа  «Центр культуры и досуга»                           21. МАУ ДО Камышловского городского округа «Детская хореографическая школа»                   22. МБУК Камышловского городского округа «Камышловский краеведческий музей»                                                                  23. МБУ «Центр развития физической культуры, спорта и патриотического воспитания»  </w:t>
            </w:r>
          </w:p>
          <w:p>
            <w:pPr>
              <w:pStyle w:val="Normal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24. ГБОУПО СО «Камышловское  профессиональное училище»</w:t>
            </w:r>
            <w:r>
              <w:rPr>
                <w:rFonts w:ascii="Liberation Serif" w:hAnsi="Liberation Serif"/>
              </w:rPr>
              <w:t xml:space="preserve">  </w:t>
            </w:r>
          </w:p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25. МБУ ДО «Детская художественная школа»   </w:t>
            </w:r>
          </w:p>
          <w:p>
            <w:pPr>
              <w:pStyle w:val="Normal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26.</w:t>
            </w:r>
            <w:r>
              <w:rPr>
                <w:rFonts w:ascii="Liberation Serif" w:hAnsi="Liberation Serif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</w:rPr>
              <w:t>МАДОУ «Детский сад общеразвивающего вида с приоритетным осуществлением художественно-эстетического развития №1» Камышловского городского округа</w:t>
            </w:r>
            <w:r>
              <w:rPr>
                <w:rFonts w:ascii="Liberation Serif" w:hAnsi="Liberation Serif"/>
              </w:rPr>
              <w:t xml:space="preserve">  </w:t>
            </w:r>
          </w:p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27.   МАУ ДО «ДЮСШ» Камышловского городского округа</w:t>
            </w:r>
          </w:p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28. МУП «Водоканал Камышлов»</w:t>
            </w:r>
          </w:p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29. ГБУЗ СО «Камышловская центральная районная больница»   </w:t>
            </w:r>
          </w:p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                                              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4"/>
              <w:spacing w:before="0" w:after="0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15.08.2019 – 30.08.2019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4"/>
              <w:spacing w:before="0" w:after="0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В соответствии с Приложением 5</w:t>
            </w:r>
          </w:p>
        </w:tc>
      </w:tr>
      <w:tr>
        <w:trPr/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4"/>
              <w:spacing w:before="0" w:after="0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3.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4"/>
              <w:spacing w:before="0" w:after="0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Жилой фонд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4"/>
              <w:spacing w:before="0" w:after="0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1. ООО «Эстра-УК»;</w:t>
            </w:r>
          </w:p>
          <w:p>
            <w:pPr>
              <w:pStyle w:val="Style24"/>
              <w:spacing w:before="0" w:after="0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2. ООО «Городская управляющая компания – Камышлов";</w:t>
            </w:r>
          </w:p>
          <w:p>
            <w:pPr>
              <w:pStyle w:val="Style24"/>
              <w:spacing w:before="0" w:after="0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3. ООО «Камышловская управляющая компания».     </w:t>
            </w:r>
          </w:p>
          <w:p>
            <w:pPr>
              <w:pStyle w:val="Style24"/>
              <w:spacing w:before="0" w:after="0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                                         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4"/>
              <w:spacing w:before="0" w:after="0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15.08.2019 –30.08.2019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4"/>
              <w:snapToGrid w:val="false"/>
              <w:spacing w:before="0" w:after="0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</w:tr>
    </w:tbl>
    <w:p>
      <w:pPr>
        <w:pStyle w:val="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ind w:left="0" w:right="0" w:firstLine="567"/>
        <w:jc w:val="both"/>
        <w:rPr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Список используемых сокращений:</w:t>
      </w:r>
    </w:p>
    <w:p>
      <w:pPr>
        <w:pStyle w:val="Normal"/>
        <w:jc w:val="both"/>
        <w:rPr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МУП – муниципальное унитарное предприятие;</w:t>
      </w:r>
    </w:p>
    <w:p>
      <w:pPr>
        <w:pStyle w:val="Normal"/>
        <w:jc w:val="both"/>
        <w:rPr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ООО – общество с ограниченной ответственностью;</w:t>
      </w:r>
    </w:p>
    <w:p>
      <w:pPr>
        <w:pStyle w:val="Normal"/>
        <w:jc w:val="both"/>
        <w:rPr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ФГБУ – федеральное государственное бюджетное учреждение;</w:t>
      </w:r>
    </w:p>
    <w:p>
      <w:pPr>
        <w:pStyle w:val="Normal"/>
        <w:jc w:val="both"/>
        <w:rPr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ОАО – открытое акционерное общество;</w:t>
      </w:r>
    </w:p>
    <w:p>
      <w:pPr>
        <w:pStyle w:val="Normal"/>
        <w:jc w:val="both"/>
        <w:rPr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МАОУ – муниципальное автономное образовательное учреждение;</w:t>
      </w:r>
    </w:p>
    <w:p>
      <w:pPr>
        <w:pStyle w:val="Normal"/>
        <w:jc w:val="both"/>
        <w:rPr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МАДОУ – муниципальное автономное дошкольное образовательное учреждение; </w:t>
      </w:r>
    </w:p>
    <w:p>
      <w:pPr>
        <w:pStyle w:val="Normal"/>
        <w:jc w:val="both"/>
        <w:rPr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МАУ ДО – муниципальное автономное учреждение дополнительного образования;</w:t>
      </w:r>
    </w:p>
    <w:p>
      <w:pPr>
        <w:pStyle w:val="Normal"/>
        <w:jc w:val="both"/>
        <w:rPr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МБУК – муниципальное бюджетное учреждение культуры;</w:t>
      </w:r>
    </w:p>
    <w:p>
      <w:pPr>
        <w:pStyle w:val="Normal"/>
        <w:jc w:val="both"/>
        <w:rPr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АМУК – автономное муниципальное учреждение культуры;</w:t>
      </w:r>
    </w:p>
    <w:p>
      <w:pPr>
        <w:pStyle w:val="Normal"/>
        <w:jc w:val="both"/>
        <w:rPr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МБУ – муниципальное бюджетное учреждение;</w:t>
      </w:r>
    </w:p>
    <w:p>
      <w:pPr>
        <w:pStyle w:val="Normal"/>
        <w:jc w:val="both"/>
        <w:rPr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ГБОУПО СО – государственное бюджетное образовательное учреждения профессионального образования Свердловской области;</w:t>
      </w:r>
    </w:p>
    <w:p>
      <w:pPr>
        <w:pStyle w:val="Normal"/>
        <w:jc w:val="both"/>
        <w:rPr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МБУ ДО – муниципальное бюджетное учреждение дополнительного образования;</w:t>
      </w:r>
    </w:p>
    <w:p>
      <w:pPr>
        <w:pStyle w:val="Normal"/>
        <w:jc w:val="both"/>
        <w:rPr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ГБУЗ СО – государственное бюджетное учреждение здравоохранения Свердловской области;</w:t>
      </w:r>
    </w:p>
    <w:p>
      <w:pPr>
        <w:pStyle w:val="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ind w:left="0" w:right="0" w:firstLine="567"/>
        <w:jc w:val="both"/>
        <w:rPr/>
      </w:pPr>
      <w:r>
        <w:rPr>
          <w:rFonts w:ascii="Liberation Serif" w:hAnsi="Liberation Serif"/>
          <w:sz w:val="28"/>
          <w:szCs w:val="28"/>
        </w:rPr>
        <w:t xml:space="preserve">При проверке комиссиями проверяется выполнение требований, установленных Приложениями 3, 4 настоящей Программы проведения проверки готовности к отопительному периоду </w:t>
      </w:r>
      <w:r>
        <w:rPr>
          <w:rStyle w:val="Style15"/>
          <w:rFonts w:ascii="Liberation Serif" w:hAnsi="Liberation Serif"/>
          <w:b w:val="false"/>
          <w:sz w:val="28"/>
          <w:szCs w:val="28"/>
        </w:rPr>
        <w:t xml:space="preserve"> теплоснабжающих и теплосетевых организаций и потребителей тепловой энергии по Камышловскому городскому округу</w:t>
      </w:r>
      <w:r>
        <w:rPr>
          <w:rFonts w:ascii="Liberation Serif" w:hAnsi="Liberation Serif"/>
          <w:sz w:val="28"/>
          <w:szCs w:val="28"/>
        </w:rPr>
        <w:t xml:space="preserve"> (далее - Программа).</w:t>
      </w:r>
    </w:p>
    <w:p>
      <w:pPr>
        <w:pStyle w:val="Normal"/>
        <w:jc w:val="both"/>
        <w:rPr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     </w:t>
      </w:r>
      <w:r>
        <w:rPr>
          <w:rFonts w:ascii="Liberation Serif" w:hAnsi="Liberation Serif"/>
          <w:sz w:val="28"/>
          <w:szCs w:val="28"/>
        </w:rPr>
        <w:t>Проверка выполнения теплоснабжающими и теплосетевыми организациями требований, установленных Правилами оценки готовности к отопительному периоду, утвержденными приказом Министерства энергетики Российской Федерации от 12 марта 2013г. №103 (далее Правила), осуществляется комиссиями на предмет соблюдения соответствующих обязательных требований, установленных техническими регламентами и иными нормативными правовыми актами в сфере теплоснабжения.</w:t>
      </w:r>
    </w:p>
    <w:p>
      <w:pPr>
        <w:pStyle w:val="Normal"/>
        <w:jc w:val="both"/>
        <w:rPr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      </w:t>
      </w:r>
      <w:r>
        <w:rPr>
          <w:rFonts w:ascii="Liberation Serif" w:hAnsi="Liberation Serif"/>
          <w:sz w:val="28"/>
          <w:szCs w:val="28"/>
        </w:rPr>
        <w:t>В случае отсутствия обязательных требований технических регламентов или иных нормативных правовых актов в сфере теплоснабжения в отношении требований, установленных Правилами, комиссии осуществляют проверку соблюдения локальных актов организаций, подлежащих проверке, регулирующих порядок подготовки к отопительному периоду.</w:t>
      </w:r>
    </w:p>
    <w:p>
      <w:pPr>
        <w:pStyle w:val="Normal"/>
        <w:ind w:left="0" w:right="0" w:firstLine="567"/>
        <w:jc w:val="both"/>
        <w:rPr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2.2. В целях проведения проверки комиссии рассматривают документы, подтверждающие выполнение требований по готовности, а при необходимости -  проводят осмотр объектов проверки.</w:t>
      </w:r>
    </w:p>
    <w:p>
      <w:pPr>
        <w:pStyle w:val="Normal"/>
        <w:jc w:val="both"/>
        <w:rPr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    </w:t>
      </w:r>
      <w:r>
        <w:rPr>
          <w:rFonts w:ascii="Liberation Serif" w:hAnsi="Liberation Serif"/>
          <w:sz w:val="28"/>
          <w:szCs w:val="28"/>
        </w:rPr>
        <w:t>Результаты проверки оформляются актом проверки готовности к отопительному периоду (далее - акт), который составляется не позднее одного дня с даты завершения проверки, по рекомендуемому образцу согласно Приложению 1 к настоящим Правилам.</w:t>
      </w:r>
    </w:p>
    <w:p>
      <w:pPr>
        <w:pStyle w:val="Normal"/>
        <w:ind w:left="0" w:right="0" w:firstLine="567"/>
        <w:jc w:val="both"/>
        <w:rPr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 акте содержатся следующие выводы комиссии по итогам проверки:</w:t>
      </w:r>
    </w:p>
    <w:p>
      <w:pPr>
        <w:pStyle w:val="Normal"/>
        <w:ind w:left="0" w:right="0" w:firstLine="567"/>
        <w:jc w:val="both"/>
        <w:rPr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 объект проверки готов к отопительному периоду;</w:t>
      </w:r>
    </w:p>
    <w:p>
      <w:pPr>
        <w:pStyle w:val="Normal"/>
        <w:ind w:left="0" w:right="0" w:firstLine="567"/>
        <w:jc w:val="both"/>
        <w:rPr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объект проверки будет готов к отопительному периоду при условии устранения в установленный срок замечаний к требованиям по готовности, выданных комиссией;</w:t>
      </w:r>
    </w:p>
    <w:p>
      <w:pPr>
        <w:pStyle w:val="Normal"/>
        <w:ind w:left="0" w:right="0" w:firstLine="567"/>
        <w:jc w:val="both"/>
        <w:rPr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объект проверки не готов к отопительному периоду.</w:t>
      </w:r>
    </w:p>
    <w:p>
      <w:pPr>
        <w:pStyle w:val="Normal"/>
        <w:ind w:left="0" w:right="0" w:firstLine="567"/>
        <w:jc w:val="both"/>
        <w:rPr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(далее - Перечень) с указанием сроков их устранения.</w:t>
      </w:r>
    </w:p>
    <w:p>
      <w:pPr>
        <w:pStyle w:val="Normal"/>
        <w:ind w:left="0" w:right="0" w:firstLine="567"/>
        <w:jc w:val="both"/>
        <w:rPr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Паспорт готовности к отопительному периоду (далее - паспорт) составляется по рекомендуемому образцу согласно Приложению 2 к настоящей Программе и выдается администрацией Камышловского городского округа (далее – администрацией), образовавшей комиссию, по каждому объекту проверки в течение 15 дней с даты подписания акта в случае, если объект проверки готов к отопительному периоду, а также в случае, если замечания к требованиям по готовности, выданные комиссией, устранены в срок, установленный Перечнем.</w:t>
      </w:r>
    </w:p>
    <w:p>
      <w:pPr>
        <w:pStyle w:val="ConsPlusNormal"/>
        <w:ind w:left="0" w:right="0" w:firstLine="567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Сроки выдачи паспортов определяются не позднее 15 сентября - для потребителей тепловой энергии, не позднее 1 ноября - для теплоснабжающих и теплосетевых организаций, не позднее 15 ноября - для муниципального образования.</w:t>
      </w:r>
    </w:p>
    <w:p>
      <w:pPr>
        <w:pStyle w:val="Normal"/>
        <w:tabs>
          <w:tab w:val="clear" w:pos="708"/>
          <w:tab w:val="left" w:pos="567" w:leader="none"/>
        </w:tabs>
        <w:jc w:val="both"/>
        <w:rPr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      </w:t>
      </w:r>
      <w:r>
        <w:rPr>
          <w:rFonts w:ascii="Liberation Serif" w:hAnsi="Liberation Serif"/>
          <w:sz w:val="28"/>
          <w:szCs w:val="28"/>
        </w:rPr>
        <w:t>В случае устранения указанных в Перечне замечаний к выполнению (невыполнению) требований по готовности в сроки, установленные в таблице 1 настоящей Программы, комиссией проводится повторная проверка, по результатам которой составляется новый акт.</w:t>
      </w:r>
    </w:p>
    <w:p>
      <w:pPr>
        <w:pStyle w:val="Normal"/>
        <w:ind w:left="0" w:right="0" w:firstLine="567"/>
        <w:jc w:val="both"/>
        <w:rPr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 </w:t>
      </w:r>
      <w:r>
        <w:rPr>
          <w:rFonts w:ascii="Liberation Serif" w:hAnsi="Liberation Serif"/>
          <w:sz w:val="28"/>
          <w:szCs w:val="28"/>
        </w:rPr>
        <w:t>Организация, не получившая по объектам проверки паспорт готовности до 15 сентября 2019 года, обязана продолжить подготовку к отопительному периоду и устранение указанных в Перечне к акту замечаний к выполнению (невыполнению) требований по готовности. После уведомления комиссии об устранении замечаний к выполнению (невыполнению) требований по готовности осуществляется повторная проверка. При положительном заключении комиссии оформляется повторный акт с выводом о готовности к отопительному периоду, но без выдачи паспорта в текущий отопительный период.</w:t>
      </w:r>
    </w:p>
    <w:p>
      <w:pPr>
        <w:pStyle w:val="Normal"/>
        <w:jc w:val="both"/>
        <w:rPr/>
      </w:pPr>
      <w:r>
        <w:rPr>
          <w:rStyle w:val="Style15"/>
          <w:rFonts w:ascii="Liberation Serif" w:hAnsi="Liberation Serif"/>
          <w:sz w:val="28"/>
          <w:szCs w:val="28"/>
        </w:rPr>
        <w:t xml:space="preserve">       </w:t>
      </w:r>
    </w:p>
    <w:p>
      <w:pPr>
        <w:pStyle w:val="Normal"/>
        <w:jc w:val="both"/>
        <w:rPr/>
      </w:pPr>
      <w:r>
        <w:rPr>
          <w:rStyle w:val="Style15"/>
          <w:rFonts w:ascii="Liberation Serif" w:hAnsi="Liberation Serif"/>
          <w:sz w:val="28"/>
          <w:szCs w:val="28"/>
        </w:rPr>
        <w:t xml:space="preserve">       </w:t>
      </w:r>
      <w:r>
        <w:rPr>
          <w:rStyle w:val="Style15"/>
          <w:rFonts w:ascii="Liberation Serif" w:hAnsi="Liberation Serif"/>
          <w:sz w:val="28"/>
          <w:szCs w:val="28"/>
        </w:rPr>
        <w:t>3. Порядок взаимодействия теплоснабжающих и теплосетевых  организаций, потребителей тепловой энергии, теплопотребляющие установки которых подключены к системе теплоснабжения с Комиссией</w:t>
      </w:r>
    </w:p>
    <w:p>
      <w:pPr>
        <w:pStyle w:val="Normal"/>
        <w:ind w:left="0" w:right="0" w:firstLine="709"/>
        <w:jc w:val="both"/>
        <w:rPr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3.1 Теплоснабжающие и теплосетевые организаций представляют в администрацию документы по выполнению требований по готовности к отопительному периоду, указанные в Приложении 3, в срок за 3 дня до начала проверки, подписанные руководителем или лицом, отвечающим за подготовку объектов к отопительному периоду 2019/2020 года.</w:t>
      </w:r>
    </w:p>
    <w:p>
      <w:pPr>
        <w:pStyle w:val="Normal"/>
        <w:ind w:left="0" w:right="0" w:firstLine="709"/>
        <w:jc w:val="both"/>
        <w:rPr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Комиссия рассматривает документы, подтверждающие выполнение требований готовности в соответствии с пунктом 2.2 Программы.</w:t>
      </w:r>
    </w:p>
    <w:p>
      <w:pPr>
        <w:pStyle w:val="Normal"/>
        <w:ind w:left="0" w:right="0" w:firstLine="709"/>
        <w:jc w:val="both"/>
        <w:rPr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3.2. Потребители тепловой энергии представляют в теплоснабжающую организацию информацию по выполнению требований по готовности указанных в пунктах 2, 5, 8 Приложения 4. Информацию по выполнению требований, указанных в пунктах 1, 3, 4, 9, частично в пунктах 10, 15, 17 Приложения 4, потребители предоставляют на рассмотрение по требованию комиссии самостоятельно в администрацию.</w:t>
      </w:r>
    </w:p>
    <w:p>
      <w:pPr>
        <w:pStyle w:val="Normal"/>
        <w:ind w:left="0" w:right="0" w:firstLine="709"/>
        <w:jc w:val="both"/>
        <w:rPr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Теплоснабжающая организация осуществляет допуск в эксплуатацию узлов учета тепловой энергии потребителей, присутствует при испытаниях оборудования тепловых пунктов на плотность и прочность, при проведении гидропневматической промывке систем теплопотребления теплофикационной водой и проводит осмотр объектов проверки.</w:t>
      </w:r>
    </w:p>
    <w:p>
      <w:pPr>
        <w:pStyle w:val="Normal"/>
        <w:ind w:left="0" w:right="0" w:firstLine="709"/>
        <w:jc w:val="both"/>
        <w:rPr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Теплоснабжающая организация оформляет Акт проверки готовности к отопительному периоду потребителей и направляет его в администрацию Камышловского городского округа на рассмотрение комиссии.</w:t>
      </w:r>
    </w:p>
    <w:p>
      <w:pPr>
        <w:pStyle w:val="Normal"/>
        <w:ind w:left="0" w:right="0" w:firstLine="709"/>
        <w:jc w:val="both"/>
        <w:rPr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Комиссия рассматривает документы, подтверждающие выполнение требований готовности в соответствии с пунктом 2.2 Программы.</w:t>
      </w:r>
    </w:p>
    <w:p>
      <w:pPr>
        <w:pStyle w:val="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jc w:val="both"/>
        <w:rPr>
          <w:rStyle w:val="Style15"/>
          <w:rFonts w:ascii="Liberation Serif" w:hAnsi="Liberation Serif"/>
          <w:b w:val="false"/>
          <w:b w:val="false"/>
        </w:rPr>
      </w:pPr>
      <w:r>
        <w:rPr/>
      </w:r>
    </w:p>
    <w:p>
      <w:pPr>
        <w:pStyle w:val="Normal"/>
        <w:jc w:val="both"/>
        <w:rPr/>
      </w:pPr>
      <w:r>
        <w:rPr>
          <w:rStyle w:val="Style15"/>
          <w:rFonts w:ascii="Liberation Serif" w:hAnsi="Liberation Serif"/>
          <w:b w:val="false"/>
        </w:rPr>
        <w:t xml:space="preserve">                                                                                              </w:t>
      </w:r>
      <w:r>
        <w:rPr>
          <w:rStyle w:val="Style15"/>
          <w:rFonts w:ascii="Liberation Serif" w:hAnsi="Liberation Serif"/>
          <w:b w:val="false"/>
          <w:sz w:val="24"/>
          <w:szCs w:val="24"/>
        </w:rPr>
        <w:t xml:space="preserve">Приложение №1     </w:t>
      </w:r>
    </w:p>
    <w:p>
      <w:pPr>
        <w:pStyle w:val="Normal"/>
        <w:jc w:val="center"/>
        <w:rPr/>
      </w:pPr>
      <w:r>
        <w:rPr>
          <w:rStyle w:val="Style15"/>
          <w:rFonts w:ascii="Liberation Serif" w:hAnsi="Liberation Serif"/>
          <w:b w:val="false"/>
          <w:sz w:val="24"/>
          <w:szCs w:val="24"/>
        </w:rPr>
        <w:t xml:space="preserve">                                                                            </w:t>
      </w:r>
      <w:r>
        <w:rPr>
          <w:rStyle w:val="Style15"/>
          <w:rFonts w:ascii="Liberation Serif" w:hAnsi="Liberation Serif"/>
          <w:b w:val="false"/>
          <w:sz w:val="24"/>
          <w:szCs w:val="24"/>
        </w:rPr>
        <w:t>к Программе проведения проверки готовности</w:t>
      </w:r>
    </w:p>
    <w:p>
      <w:pPr>
        <w:pStyle w:val="Normal"/>
        <w:jc w:val="center"/>
        <w:rPr/>
      </w:pPr>
      <w:r>
        <w:rPr>
          <w:rStyle w:val="Style15"/>
          <w:rFonts w:ascii="Liberation Serif" w:hAnsi="Liberation Serif"/>
          <w:b w:val="false"/>
          <w:sz w:val="24"/>
          <w:szCs w:val="24"/>
        </w:rPr>
        <w:t xml:space="preserve">                                                                   </w:t>
      </w:r>
      <w:r>
        <w:rPr>
          <w:rStyle w:val="Style15"/>
          <w:rFonts w:ascii="Liberation Serif" w:hAnsi="Liberation Serif"/>
          <w:b w:val="false"/>
          <w:sz w:val="24"/>
          <w:szCs w:val="24"/>
        </w:rPr>
        <w:t xml:space="preserve">к отопительному периоду 2019/2020 года </w:t>
      </w:r>
    </w:p>
    <w:p>
      <w:pPr>
        <w:pStyle w:val="Normal"/>
        <w:jc w:val="center"/>
        <w:rPr/>
      </w:pPr>
      <w:r>
        <w:rPr>
          <w:rStyle w:val="Style15"/>
          <w:rFonts w:ascii="Liberation Serif" w:hAnsi="Liberation Serif"/>
          <w:b w:val="false"/>
          <w:sz w:val="24"/>
          <w:szCs w:val="24"/>
        </w:rPr>
        <w:t xml:space="preserve">                                                   </w:t>
      </w:r>
      <w:r>
        <w:rPr>
          <w:rStyle w:val="Style15"/>
          <w:rFonts w:ascii="Liberation Serif" w:hAnsi="Liberation Serif"/>
          <w:b w:val="false"/>
          <w:sz w:val="24"/>
          <w:szCs w:val="24"/>
        </w:rPr>
        <w:t xml:space="preserve">теплоснабжающих организаций </w:t>
      </w:r>
    </w:p>
    <w:p>
      <w:pPr>
        <w:pStyle w:val="Normal"/>
        <w:jc w:val="center"/>
        <w:rPr/>
      </w:pPr>
      <w:r>
        <w:rPr>
          <w:rStyle w:val="Style15"/>
          <w:rFonts w:ascii="Liberation Serif" w:hAnsi="Liberation Serif"/>
          <w:b w:val="false"/>
          <w:sz w:val="24"/>
          <w:szCs w:val="24"/>
        </w:rPr>
        <w:t xml:space="preserve">                                                        </w:t>
      </w:r>
      <w:r>
        <w:rPr>
          <w:rStyle w:val="Style15"/>
          <w:rFonts w:ascii="Liberation Serif" w:hAnsi="Liberation Serif"/>
          <w:b w:val="false"/>
          <w:sz w:val="24"/>
          <w:szCs w:val="24"/>
        </w:rPr>
        <w:t>и потребителей  тепловой энергии</w:t>
      </w:r>
    </w:p>
    <w:p>
      <w:pPr>
        <w:pStyle w:val="Normal"/>
        <w:jc w:val="center"/>
        <w:rPr/>
      </w:pPr>
      <w:r>
        <w:rPr>
          <w:rStyle w:val="Style15"/>
          <w:rFonts w:ascii="Liberation Serif" w:hAnsi="Liberation Serif"/>
          <w:b w:val="false"/>
          <w:sz w:val="24"/>
          <w:szCs w:val="24"/>
        </w:rPr>
        <w:t xml:space="preserve">                                                                </w:t>
      </w:r>
      <w:r>
        <w:rPr>
          <w:rStyle w:val="Style15"/>
          <w:rFonts w:ascii="Liberation Serif" w:hAnsi="Liberation Serif"/>
          <w:b w:val="false"/>
          <w:sz w:val="24"/>
          <w:szCs w:val="24"/>
        </w:rPr>
        <w:t>по Камышловскому городскому округу</w:t>
      </w:r>
    </w:p>
    <w:p>
      <w:pPr>
        <w:pStyle w:val="Normal"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АКТ</w:t>
      </w:r>
    </w:p>
    <w:p>
      <w:pPr>
        <w:pStyle w:val="Normal"/>
        <w:jc w:val="center"/>
        <w:rPr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проверки готовности к отопительному периоду _____/________ гг.</w:t>
      </w:r>
    </w:p>
    <w:p>
      <w:pPr>
        <w:pStyle w:val="Normal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 </w:t>
      </w:r>
    </w:p>
    <w:p>
      <w:pPr>
        <w:pStyle w:val="Normal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>г.Камышлов                                                        "_____"  __________  20__ г</w:t>
      </w:r>
      <w:r>
        <w:rPr>
          <w:rFonts w:ascii="Liberation Serif" w:hAnsi="Liberation Serif"/>
        </w:rPr>
        <w:t>.</w:t>
      </w:r>
    </w:p>
    <w:p>
      <w:pPr>
        <w:pStyle w:val="Normal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 </w:t>
      </w:r>
    </w:p>
    <w:p>
      <w:pPr>
        <w:pStyle w:val="Normal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 xml:space="preserve">Комиссия, образованная </w:t>
      </w:r>
      <w:r>
        <w:rPr>
          <w:rFonts w:ascii="Liberation Serif" w:hAnsi="Liberation Serif"/>
        </w:rPr>
        <w:t>_______________________________________________,</w:t>
      </w:r>
    </w:p>
    <w:p>
      <w:pPr>
        <w:pStyle w:val="Normal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(форма документа и его реквизиты, которым образована комиссия)</w:t>
      </w:r>
    </w:p>
    <w:p>
      <w:pPr>
        <w:pStyle w:val="Normal"/>
        <w:jc w:val="both"/>
        <w:rPr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 соответствии с программой проведения проверки готовности к отопительному периоду от "__" ________________ 20__ г., утвержденной</w:t>
      </w:r>
    </w:p>
    <w:p>
      <w:pPr>
        <w:pStyle w:val="Normal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__________________________________________________________________________,</w:t>
      </w:r>
    </w:p>
    <w:p>
      <w:pPr>
        <w:pStyle w:val="Normal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(ФИО руководителя (его заместителя) органа, проводящего проверку</w:t>
      </w:r>
    </w:p>
    <w:p>
      <w:pPr>
        <w:pStyle w:val="Normal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готовности к отопительному периоду)</w:t>
      </w:r>
    </w:p>
    <w:p>
      <w:pPr>
        <w:pStyle w:val="Normal"/>
        <w:jc w:val="both"/>
        <w:rPr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с "__" _____________ 20__ г. по "__" ____________ 20__ г. в соответствии с Федеральным законом от 27 июля 2010 г. N 190-ФЗ "О теплоснабжении"</w:t>
      </w:r>
    </w:p>
    <w:p>
      <w:pPr>
        <w:pStyle w:val="Normal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>провела проверку готовности к отопительному периоду</w:t>
      </w:r>
      <w:r>
        <w:rPr>
          <w:rFonts w:ascii="Liberation Serif" w:hAnsi="Liberation Serif"/>
        </w:rPr>
        <w:t xml:space="preserve"> ________________________________________________________________________________________________</w:t>
      </w:r>
    </w:p>
    <w:p>
      <w:pPr>
        <w:pStyle w:val="Normal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(полное наименование, теплоснабжающейборганизации, теплосетевой организации, потребителя тепловой энергии, в отношении которого проводилась проверка готовности к отопительному периоду)</w:t>
      </w:r>
    </w:p>
    <w:p>
      <w:pPr>
        <w:pStyle w:val="Normal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 </w:t>
      </w:r>
    </w:p>
    <w:p>
      <w:pPr>
        <w:pStyle w:val="Normal"/>
        <w:jc w:val="both"/>
        <w:rPr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Проверка готовности к отопительному периоду проводилась в отношении</w:t>
      </w:r>
    </w:p>
    <w:p>
      <w:pPr>
        <w:pStyle w:val="Normal"/>
        <w:jc w:val="both"/>
        <w:rPr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следующих объектов:</w:t>
      </w:r>
    </w:p>
    <w:p>
      <w:pPr>
        <w:pStyle w:val="Normal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 </w:t>
      </w:r>
      <w:r>
        <w:rPr>
          <w:rFonts w:ascii="Liberation Serif" w:hAnsi="Liberation Serif"/>
        </w:rPr>
        <w:t>1. ________________________;</w:t>
      </w:r>
    </w:p>
    <w:p>
      <w:pPr>
        <w:pStyle w:val="Normal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2. ________________________;</w:t>
      </w:r>
    </w:p>
    <w:p>
      <w:pPr>
        <w:pStyle w:val="Normal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3. ________________________;</w:t>
      </w:r>
    </w:p>
    <w:p>
      <w:pPr>
        <w:pStyle w:val="Normal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>В ходе проведения проверки готовности к отопительному периоду комиссия установила:</w:t>
      </w:r>
      <w:r>
        <w:rPr>
          <w:rFonts w:ascii="Liberation Serif" w:hAnsi="Liberation Serif"/>
        </w:rPr>
        <w:t xml:space="preserve"> ___________________________________________________.</w:t>
      </w:r>
    </w:p>
    <w:p>
      <w:pPr>
        <w:pStyle w:val="Normal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(готовность/неготовность к работе в отопительном периоде)</w:t>
      </w:r>
    </w:p>
    <w:p>
      <w:pPr>
        <w:pStyle w:val="Normal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 </w:t>
      </w:r>
    </w:p>
    <w:p>
      <w:pPr>
        <w:pStyle w:val="Normal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>Вывод комиссии по итогам проведения проверки готовности к отопительному периоду:</w:t>
      </w:r>
      <w:r>
        <w:rPr>
          <w:rFonts w:ascii="Liberation Serif" w:hAnsi="Liberation Serif"/>
        </w:rPr>
        <w:t xml:space="preserve"> _________________________________________________.</w:t>
      </w:r>
    </w:p>
    <w:p>
      <w:pPr>
        <w:pStyle w:val="Normal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 </w:t>
      </w:r>
    </w:p>
    <w:p>
      <w:pPr>
        <w:pStyle w:val="Normal"/>
        <w:jc w:val="both"/>
        <w:rPr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Приложение к акту проверки готовности к отопительному периоду ____/____ гг.</w:t>
      </w:r>
    </w:p>
    <w:p>
      <w:pPr>
        <w:pStyle w:val="Normal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 </w:t>
      </w:r>
      <w:r>
        <w:rPr>
          <w:rFonts w:ascii="Liberation Serif" w:hAnsi="Liberation Serif"/>
        </w:rPr>
        <w:t>Председатель комиссии: _________________________________________________</w:t>
      </w:r>
    </w:p>
    <w:p>
      <w:pPr>
        <w:pStyle w:val="Normal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(подпись, расшифровка подписи)</w:t>
      </w:r>
    </w:p>
    <w:p>
      <w:pPr>
        <w:pStyle w:val="Normal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 </w:t>
      </w:r>
    </w:p>
    <w:p>
      <w:pPr>
        <w:pStyle w:val="Normal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Заместитель председателя</w:t>
      </w:r>
    </w:p>
    <w:p>
      <w:pPr>
        <w:pStyle w:val="Normal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комиссии: _________________________________________________</w:t>
      </w:r>
    </w:p>
    <w:p>
      <w:pPr>
        <w:pStyle w:val="Normal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(подпись, расшифровка подписи)</w:t>
      </w:r>
    </w:p>
    <w:p>
      <w:pPr>
        <w:pStyle w:val="Normal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 </w:t>
      </w:r>
    </w:p>
    <w:p>
      <w:pPr>
        <w:pStyle w:val="Normal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Члены комиссии: _________________________________________________</w:t>
      </w:r>
    </w:p>
    <w:p>
      <w:pPr>
        <w:pStyle w:val="Normal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(подпись, расшифровка подписи)</w:t>
      </w:r>
    </w:p>
    <w:p>
      <w:pPr>
        <w:pStyle w:val="Normal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  </w:t>
      </w:r>
      <w:r>
        <w:rPr>
          <w:rFonts w:ascii="Liberation Serif" w:hAnsi="Liberation Serif"/>
        </w:rPr>
        <w:t>--------------------------------</w:t>
      </w:r>
    </w:p>
    <w:p>
      <w:pPr>
        <w:pStyle w:val="Normal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&lt;*&gt; 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с указанием сроков их устранения.</w:t>
      </w:r>
    </w:p>
    <w:p>
      <w:pPr>
        <w:pStyle w:val="Normal"/>
        <w:jc w:val="both"/>
        <w:rPr/>
      </w:pPr>
      <w:r>
        <w:rPr>
          <w:rFonts w:ascii="Liberation Serif" w:hAnsi="Liberation Serif"/>
        </w:rPr>
        <w:t> </w:t>
      </w:r>
      <w:r>
        <w:rPr>
          <w:rStyle w:val="Style15"/>
          <w:rFonts w:ascii="Liberation Serif" w:hAnsi="Liberation Serif"/>
          <w:b w:val="false"/>
          <w:sz w:val="24"/>
          <w:szCs w:val="24"/>
        </w:rPr>
        <w:t xml:space="preserve">                                                                             </w:t>
      </w:r>
    </w:p>
    <w:p>
      <w:pPr>
        <w:pStyle w:val="Normal"/>
        <w:jc w:val="both"/>
        <w:rPr/>
      </w:pPr>
      <w:r>
        <w:rPr>
          <w:rStyle w:val="Style15"/>
          <w:rFonts w:ascii="Liberation Serif" w:hAnsi="Liberation Serif"/>
          <w:b w:val="false"/>
          <w:sz w:val="24"/>
          <w:szCs w:val="24"/>
        </w:rPr>
        <w:t xml:space="preserve">                                                                              </w:t>
      </w:r>
      <w:r>
        <w:rPr>
          <w:rStyle w:val="Style15"/>
          <w:rFonts w:ascii="Liberation Serif" w:hAnsi="Liberation Serif"/>
          <w:b w:val="false"/>
          <w:sz w:val="24"/>
          <w:szCs w:val="24"/>
        </w:rPr>
        <w:t xml:space="preserve">Приложение №2    </w:t>
      </w:r>
    </w:p>
    <w:p>
      <w:pPr>
        <w:pStyle w:val="Normal"/>
        <w:jc w:val="center"/>
        <w:rPr/>
      </w:pPr>
      <w:r>
        <w:rPr>
          <w:rStyle w:val="Style15"/>
          <w:rFonts w:ascii="Liberation Serif" w:hAnsi="Liberation Serif"/>
          <w:b w:val="false"/>
          <w:sz w:val="24"/>
          <w:szCs w:val="24"/>
        </w:rPr>
        <w:t xml:space="preserve">                                                                            </w:t>
      </w:r>
      <w:r>
        <w:rPr>
          <w:rStyle w:val="Style15"/>
          <w:rFonts w:ascii="Liberation Serif" w:hAnsi="Liberation Serif"/>
          <w:b w:val="false"/>
          <w:sz w:val="24"/>
          <w:szCs w:val="24"/>
        </w:rPr>
        <w:t>к Программе проведения проверки готовности</w:t>
      </w:r>
    </w:p>
    <w:p>
      <w:pPr>
        <w:pStyle w:val="Normal"/>
        <w:jc w:val="center"/>
        <w:rPr/>
      </w:pPr>
      <w:r>
        <w:rPr>
          <w:rStyle w:val="Style15"/>
          <w:rFonts w:ascii="Liberation Serif" w:hAnsi="Liberation Serif"/>
          <w:b w:val="false"/>
          <w:sz w:val="24"/>
          <w:szCs w:val="24"/>
        </w:rPr>
        <w:t xml:space="preserve">                                                                   </w:t>
      </w:r>
      <w:r>
        <w:rPr>
          <w:rStyle w:val="Style15"/>
          <w:rFonts w:ascii="Liberation Serif" w:hAnsi="Liberation Serif"/>
          <w:b w:val="false"/>
          <w:sz w:val="24"/>
          <w:szCs w:val="24"/>
        </w:rPr>
        <w:t xml:space="preserve">к отопительному периоду 2019/2020 года </w:t>
      </w:r>
    </w:p>
    <w:p>
      <w:pPr>
        <w:pStyle w:val="Normal"/>
        <w:jc w:val="center"/>
        <w:rPr/>
      </w:pPr>
      <w:r>
        <w:rPr>
          <w:rStyle w:val="Style15"/>
          <w:rFonts w:ascii="Liberation Serif" w:hAnsi="Liberation Serif"/>
          <w:b w:val="false"/>
          <w:sz w:val="24"/>
          <w:szCs w:val="24"/>
        </w:rPr>
        <w:t xml:space="preserve">                                                   </w:t>
      </w:r>
      <w:r>
        <w:rPr>
          <w:rStyle w:val="Style15"/>
          <w:rFonts w:ascii="Liberation Serif" w:hAnsi="Liberation Serif"/>
          <w:b w:val="false"/>
          <w:sz w:val="24"/>
          <w:szCs w:val="24"/>
        </w:rPr>
        <w:t xml:space="preserve">теплоснабжающих организаций </w:t>
      </w:r>
    </w:p>
    <w:p>
      <w:pPr>
        <w:pStyle w:val="Normal"/>
        <w:jc w:val="center"/>
        <w:rPr/>
      </w:pPr>
      <w:r>
        <w:rPr>
          <w:rStyle w:val="Style15"/>
          <w:rFonts w:ascii="Liberation Serif" w:hAnsi="Liberation Serif"/>
          <w:b w:val="false"/>
          <w:sz w:val="24"/>
          <w:szCs w:val="24"/>
        </w:rPr>
        <w:t xml:space="preserve">                                                        </w:t>
      </w:r>
      <w:r>
        <w:rPr>
          <w:rStyle w:val="Style15"/>
          <w:rFonts w:ascii="Liberation Serif" w:hAnsi="Liberation Serif"/>
          <w:b w:val="false"/>
          <w:sz w:val="24"/>
          <w:szCs w:val="24"/>
        </w:rPr>
        <w:t>и потребителей  тепловой энергии</w:t>
      </w:r>
    </w:p>
    <w:p>
      <w:pPr>
        <w:pStyle w:val="Normal"/>
        <w:jc w:val="center"/>
        <w:rPr/>
      </w:pPr>
      <w:r>
        <w:rPr>
          <w:rStyle w:val="Style15"/>
          <w:rFonts w:ascii="Liberation Serif" w:hAnsi="Liberation Serif"/>
          <w:b w:val="false"/>
          <w:sz w:val="24"/>
          <w:szCs w:val="24"/>
        </w:rPr>
        <w:t xml:space="preserve">                                                                </w:t>
      </w:r>
      <w:r>
        <w:rPr>
          <w:rStyle w:val="Style15"/>
          <w:rFonts w:ascii="Liberation Serif" w:hAnsi="Liberation Serif"/>
          <w:b w:val="false"/>
          <w:sz w:val="24"/>
          <w:szCs w:val="24"/>
        </w:rPr>
        <w:t>по Камышловскому городскому округу</w:t>
      </w:r>
    </w:p>
    <w:p>
      <w:pPr>
        <w:pStyle w:val="Normal"/>
        <w:jc w:val="center"/>
        <w:rPr>
          <w:rFonts w:ascii="Liberation Serif" w:hAnsi="Liberation Serif"/>
          <w:b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</w:r>
    </w:p>
    <w:p>
      <w:pPr>
        <w:pStyle w:val="Normal"/>
        <w:jc w:val="both"/>
        <w:rPr>
          <w:rFonts w:ascii="Liberation Serif" w:hAnsi="Liberation Serif"/>
          <w:b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</w:r>
    </w:p>
    <w:p>
      <w:pPr>
        <w:pStyle w:val="Normal"/>
        <w:jc w:val="center"/>
        <w:rPr/>
      </w:pPr>
      <w:r>
        <w:rPr>
          <w:rStyle w:val="Style15"/>
          <w:rFonts w:ascii="Liberation Serif" w:hAnsi="Liberation Serif"/>
          <w:b w:val="false"/>
          <w:sz w:val="24"/>
          <w:szCs w:val="24"/>
        </w:rPr>
        <w:t xml:space="preserve">                                                                                                    </w:t>
      </w:r>
    </w:p>
    <w:p>
      <w:pPr>
        <w:pStyle w:val="Normal"/>
        <w:jc w:val="right"/>
        <w:rPr>
          <w:rFonts w:ascii="Liberation Serif" w:hAnsi="Liberation Serif"/>
          <w:b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</w:r>
    </w:p>
    <w:p>
      <w:pPr>
        <w:pStyle w:val="Normal"/>
        <w:jc w:val="both"/>
        <w:rPr/>
      </w:pPr>
      <w:r>
        <w:rPr>
          <w:rStyle w:val="Style15"/>
          <w:rFonts w:ascii="Liberation Serif" w:hAnsi="Liberation Serif"/>
          <w:b w:val="false"/>
          <w:sz w:val="28"/>
          <w:szCs w:val="28"/>
        </w:rPr>
        <w:t> </w:t>
      </w:r>
    </w:p>
    <w:p>
      <w:pPr>
        <w:pStyle w:val="Normal"/>
        <w:jc w:val="center"/>
        <w:rPr/>
      </w:pPr>
      <w:r>
        <w:rPr>
          <w:rStyle w:val="Style15"/>
          <w:rFonts w:ascii="Liberation Serif" w:hAnsi="Liberation Serif"/>
          <w:b w:val="false"/>
          <w:sz w:val="28"/>
          <w:szCs w:val="28"/>
        </w:rPr>
        <w:t>ПАСПОРТ</w:t>
      </w:r>
    </w:p>
    <w:p>
      <w:pPr>
        <w:pStyle w:val="Normal"/>
        <w:jc w:val="center"/>
        <w:rPr/>
      </w:pPr>
      <w:r>
        <w:rPr>
          <w:rStyle w:val="Style15"/>
          <w:rFonts w:ascii="Liberation Serif" w:hAnsi="Liberation Serif"/>
          <w:b w:val="false"/>
          <w:sz w:val="28"/>
          <w:szCs w:val="28"/>
        </w:rPr>
        <w:t>готовности к отопительному периоду _______/______ г.г.</w:t>
      </w:r>
    </w:p>
    <w:p>
      <w:pPr>
        <w:pStyle w:val="Normal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Normal"/>
        <w:jc w:val="both"/>
        <w:rPr/>
      </w:pPr>
      <w:r>
        <w:rPr>
          <w:rStyle w:val="Style15"/>
          <w:rFonts w:ascii="Liberation Serif" w:hAnsi="Liberation Serif"/>
          <w:b w:val="false"/>
          <w:sz w:val="28"/>
          <w:szCs w:val="28"/>
        </w:rPr>
        <w:t>Выдан________________________________________________________________________,</w:t>
      </w:r>
    </w:p>
    <w:p>
      <w:pPr>
        <w:pStyle w:val="Normal"/>
        <w:jc w:val="both"/>
        <w:rPr/>
      </w:pPr>
      <w:r>
        <w:rPr>
          <w:rStyle w:val="Style15"/>
          <w:rFonts w:ascii="Liberation Serif" w:hAnsi="Liberation Serif"/>
          <w:b w:val="false"/>
          <w:sz w:val="28"/>
          <w:szCs w:val="28"/>
        </w:rPr>
        <w:t>(</w:t>
      </w:r>
      <w:r>
        <w:rPr>
          <w:rStyle w:val="Style15"/>
          <w:rFonts w:ascii="Liberation Serif" w:hAnsi="Liberation Serif"/>
          <w:b w:val="false"/>
        </w:rPr>
        <w:t>полное наименование, теплоснабжающей организации, теплосетевой организации, потребителя тепловой энергии, в отношении которого проводилась проверка готовности к отопительному периоду)</w:t>
      </w:r>
    </w:p>
    <w:p>
      <w:pPr>
        <w:pStyle w:val="Normal"/>
        <w:jc w:val="both"/>
        <w:rPr/>
      </w:pPr>
      <w:r>
        <w:rPr>
          <w:rStyle w:val="Style15"/>
          <w:rFonts w:ascii="Liberation Serif" w:hAnsi="Liberation Serif"/>
          <w:b w:val="false"/>
          <w:sz w:val="28"/>
          <w:szCs w:val="28"/>
        </w:rPr>
        <w:t> </w:t>
      </w:r>
    </w:p>
    <w:p>
      <w:pPr>
        <w:pStyle w:val="Normal"/>
        <w:jc w:val="both"/>
        <w:rPr/>
      </w:pPr>
      <w:r>
        <w:rPr>
          <w:rStyle w:val="Style15"/>
          <w:rFonts w:ascii="Liberation Serif" w:hAnsi="Liberation Serif"/>
          <w:b w:val="false"/>
          <w:sz w:val="28"/>
          <w:szCs w:val="28"/>
        </w:rPr>
        <w:t>В отношении следующих объектов, по которым проводилась проверка готовности к отопительному периоду:</w:t>
      </w:r>
    </w:p>
    <w:p>
      <w:pPr>
        <w:pStyle w:val="Normal"/>
        <w:jc w:val="both"/>
        <w:rPr/>
      </w:pPr>
      <w:r>
        <w:rPr>
          <w:rStyle w:val="Style15"/>
          <w:rFonts w:ascii="Liberation Serif" w:hAnsi="Liberation Serif"/>
          <w:b w:val="false"/>
          <w:sz w:val="28"/>
          <w:szCs w:val="28"/>
        </w:rPr>
        <w:t>1._______________________;</w:t>
      </w:r>
    </w:p>
    <w:p>
      <w:pPr>
        <w:pStyle w:val="Normal"/>
        <w:jc w:val="both"/>
        <w:rPr/>
      </w:pPr>
      <w:r>
        <w:rPr>
          <w:rStyle w:val="Style15"/>
          <w:rFonts w:ascii="Liberation Serif" w:hAnsi="Liberation Serif"/>
          <w:b w:val="false"/>
          <w:sz w:val="28"/>
          <w:szCs w:val="28"/>
        </w:rPr>
        <w:t>2._______________________;</w:t>
      </w:r>
    </w:p>
    <w:p>
      <w:pPr>
        <w:pStyle w:val="Normal"/>
        <w:jc w:val="both"/>
        <w:rPr/>
      </w:pPr>
      <w:r>
        <w:rPr>
          <w:rStyle w:val="Style15"/>
          <w:rFonts w:ascii="Liberation Serif" w:hAnsi="Liberation Serif"/>
          <w:b w:val="false"/>
          <w:sz w:val="28"/>
          <w:szCs w:val="28"/>
        </w:rPr>
        <w:t>3._______________________;</w:t>
      </w:r>
    </w:p>
    <w:p>
      <w:pPr>
        <w:pStyle w:val="Normal"/>
        <w:jc w:val="both"/>
        <w:rPr/>
      </w:pPr>
      <w:r>
        <w:rPr>
          <w:rStyle w:val="Style15"/>
          <w:rFonts w:ascii="Liberation Serif" w:hAnsi="Liberation Serif"/>
          <w:b w:val="false"/>
          <w:sz w:val="28"/>
          <w:szCs w:val="28"/>
        </w:rPr>
        <w:t> </w:t>
      </w:r>
    </w:p>
    <w:p>
      <w:pPr>
        <w:pStyle w:val="Normal"/>
        <w:jc w:val="both"/>
        <w:rPr/>
      </w:pPr>
      <w:r>
        <w:rPr>
          <w:rStyle w:val="Style15"/>
          <w:rFonts w:ascii="Liberation Serif" w:hAnsi="Liberation Serif"/>
          <w:b w:val="false"/>
          <w:sz w:val="28"/>
          <w:szCs w:val="28"/>
        </w:rPr>
        <w:t>Основание выдачи паспорта готовности к отопительному периоду:</w:t>
      </w:r>
    </w:p>
    <w:p>
      <w:pPr>
        <w:pStyle w:val="Normal"/>
        <w:jc w:val="both"/>
        <w:rPr/>
      </w:pPr>
      <w:r>
        <w:rPr>
          <w:rStyle w:val="Style15"/>
          <w:rFonts w:ascii="Liberation Serif" w:hAnsi="Liberation Serif"/>
          <w:b w:val="false"/>
          <w:sz w:val="28"/>
          <w:szCs w:val="28"/>
        </w:rPr>
        <w:t>Акт проверки готовности к отопительному периоду от __________ N_________.</w:t>
      </w:r>
    </w:p>
    <w:p>
      <w:pPr>
        <w:pStyle w:val="Normal"/>
        <w:jc w:val="both"/>
        <w:rPr/>
      </w:pPr>
      <w:r>
        <w:rPr>
          <w:rStyle w:val="Style15"/>
          <w:rFonts w:ascii="Liberation Serif" w:hAnsi="Liberation Serif"/>
          <w:b w:val="false"/>
          <w:sz w:val="28"/>
          <w:szCs w:val="28"/>
        </w:rPr>
        <w:t> </w:t>
      </w:r>
    </w:p>
    <w:p>
      <w:pPr>
        <w:pStyle w:val="Normal"/>
        <w:jc w:val="right"/>
        <w:rPr/>
      </w:pPr>
      <w:r>
        <w:rPr>
          <w:rStyle w:val="Style15"/>
          <w:rFonts w:ascii="Liberation Serif" w:hAnsi="Liberation Serif"/>
          <w:b w:val="false"/>
          <w:sz w:val="28"/>
          <w:szCs w:val="28"/>
        </w:rPr>
        <w:t>___________________________</w:t>
      </w:r>
    </w:p>
    <w:p>
      <w:pPr>
        <w:pStyle w:val="Normal"/>
        <w:jc w:val="right"/>
        <w:rPr/>
      </w:pPr>
      <w:r>
        <w:rPr>
          <w:rStyle w:val="Style15"/>
          <w:rFonts w:ascii="Liberation Serif" w:hAnsi="Liberation Serif"/>
          <w:b w:val="false"/>
        </w:rPr>
        <w:t>(подпись, расшифровка подписи и печать</w:t>
      </w:r>
    </w:p>
    <w:p>
      <w:pPr>
        <w:pStyle w:val="Normal"/>
        <w:jc w:val="right"/>
        <w:rPr/>
      </w:pPr>
      <w:r>
        <w:rPr>
          <w:rStyle w:val="Style15"/>
          <w:rFonts w:ascii="Liberation Serif" w:hAnsi="Liberation Serif"/>
          <w:b w:val="false"/>
        </w:rPr>
        <w:t xml:space="preserve"> </w:t>
      </w:r>
      <w:r>
        <w:rPr>
          <w:rStyle w:val="Style15"/>
          <w:rFonts w:ascii="Liberation Serif" w:hAnsi="Liberation Serif"/>
          <w:b w:val="false"/>
        </w:rPr>
        <w:t>уполномоченного органа, образовавшего</w:t>
      </w:r>
    </w:p>
    <w:p>
      <w:pPr>
        <w:pStyle w:val="Normal"/>
        <w:jc w:val="right"/>
        <w:rPr/>
      </w:pPr>
      <w:r>
        <w:rPr>
          <w:rStyle w:val="Style15"/>
          <w:rFonts w:ascii="Liberation Serif" w:hAnsi="Liberation Serif"/>
          <w:b w:val="false"/>
        </w:rPr>
        <w:t xml:space="preserve"> </w:t>
      </w:r>
      <w:r>
        <w:rPr>
          <w:rStyle w:val="Style15"/>
          <w:rFonts w:ascii="Liberation Serif" w:hAnsi="Liberation Serif"/>
          <w:b w:val="false"/>
        </w:rPr>
        <w:t>комиссию по проведению проверки</w:t>
      </w:r>
    </w:p>
    <w:p>
      <w:pPr>
        <w:pStyle w:val="Normal"/>
        <w:jc w:val="right"/>
        <w:rPr/>
      </w:pPr>
      <w:r>
        <w:rPr>
          <w:rStyle w:val="Style15"/>
          <w:rFonts w:ascii="Liberation Serif" w:hAnsi="Liberation Serif"/>
          <w:b w:val="false"/>
        </w:rPr>
        <w:t xml:space="preserve"> </w:t>
      </w:r>
      <w:r>
        <w:rPr>
          <w:rStyle w:val="Style15"/>
          <w:rFonts w:ascii="Liberation Serif" w:hAnsi="Liberation Serif"/>
          <w:b w:val="false"/>
        </w:rPr>
        <w:t>готовности к отопительному периоду)</w:t>
      </w:r>
    </w:p>
    <w:p>
      <w:pPr>
        <w:pStyle w:val="Normal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Normal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Normal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Normal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Normal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Normal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Normal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Normal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Normal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Normal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Normal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Normal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Normal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Normal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Normal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Normal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Normal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Normal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Normal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Normal"/>
        <w:rPr/>
      </w:pPr>
      <w:r>
        <w:rPr>
          <w:rStyle w:val="Style15"/>
          <w:rFonts w:ascii="Liberation Serif" w:hAnsi="Liberation Serif"/>
          <w:b w:val="false"/>
          <w:sz w:val="24"/>
          <w:szCs w:val="24"/>
        </w:rPr>
        <w:t xml:space="preserve">                                                                              </w:t>
      </w:r>
      <w:r>
        <w:rPr>
          <w:rStyle w:val="Style15"/>
          <w:rFonts w:ascii="Liberation Serif" w:hAnsi="Liberation Serif"/>
          <w:b w:val="false"/>
          <w:sz w:val="24"/>
          <w:szCs w:val="24"/>
        </w:rPr>
        <w:t xml:space="preserve">Приложение №3     </w:t>
      </w:r>
    </w:p>
    <w:p>
      <w:pPr>
        <w:pStyle w:val="Normal"/>
        <w:jc w:val="center"/>
        <w:rPr/>
      </w:pPr>
      <w:r>
        <w:rPr>
          <w:rStyle w:val="Style15"/>
          <w:rFonts w:ascii="Liberation Serif" w:hAnsi="Liberation Serif"/>
          <w:b w:val="false"/>
          <w:sz w:val="24"/>
          <w:szCs w:val="24"/>
        </w:rPr>
        <w:t xml:space="preserve">                                                                            </w:t>
      </w:r>
      <w:r>
        <w:rPr>
          <w:rStyle w:val="Style15"/>
          <w:rFonts w:ascii="Liberation Serif" w:hAnsi="Liberation Serif"/>
          <w:b w:val="false"/>
          <w:sz w:val="24"/>
          <w:szCs w:val="24"/>
        </w:rPr>
        <w:t>к Программе проведения проверки готовности</w:t>
      </w:r>
    </w:p>
    <w:p>
      <w:pPr>
        <w:pStyle w:val="Normal"/>
        <w:jc w:val="center"/>
        <w:rPr/>
      </w:pPr>
      <w:r>
        <w:rPr>
          <w:rStyle w:val="Style15"/>
          <w:rFonts w:ascii="Liberation Serif" w:hAnsi="Liberation Serif"/>
          <w:b w:val="false"/>
          <w:sz w:val="24"/>
          <w:szCs w:val="24"/>
        </w:rPr>
        <w:t xml:space="preserve">                                                                   </w:t>
      </w:r>
      <w:r>
        <w:rPr>
          <w:rStyle w:val="Style15"/>
          <w:rFonts w:ascii="Liberation Serif" w:hAnsi="Liberation Serif"/>
          <w:b w:val="false"/>
          <w:sz w:val="24"/>
          <w:szCs w:val="24"/>
        </w:rPr>
        <w:t xml:space="preserve">к отопительному периоду 2019/2020 года </w:t>
      </w:r>
    </w:p>
    <w:p>
      <w:pPr>
        <w:pStyle w:val="Normal"/>
        <w:jc w:val="center"/>
        <w:rPr/>
      </w:pPr>
      <w:r>
        <w:rPr>
          <w:rStyle w:val="Style15"/>
          <w:rFonts w:ascii="Liberation Serif" w:hAnsi="Liberation Serif"/>
          <w:b w:val="false"/>
          <w:sz w:val="24"/>
          <w:szCs w:val="24"/>
        </w:rPr>
        <w:t xml:space="preserve">                                                   </w:t>
      </w:r>
      <w:r>
        <w:rPr>
          <w:rStyle w:val="Style15"/>
          <w:rFonts w:ascii="Liberation Serif" w:hAnsi="Liberation Serif"/>
          <w:b w:val="false"/>
          <w:sz w:val="24"/>
          <w:szCs w:val="24"/>
        </w:rPr>
        <w:t xml:space="preserve">теплоснабжающих организаций </w:t>
      </w:r>
    </w:p>
    <w:p>
      <w:pPr>
        <w:pStyle w:val="Normal"/>
        <w:jc w:val="center"/>
        <w:rPr/>
      </w:pPr>
      <w:r>
        <w:rPr>
          <w:rStyle w:val="Style15"/>
          <w:rFonts w:ascii="Liberation Serif" w:hAnsi="Liberation Serif"/>
          <w:b w:val="false"/>
          <w:sz w:val="24"/>
          <w:szCs w:val="24"/>
        </w:rPr>
        <w:t xml:space="preserve">                                                        </w:t>
      </w:r>
      <w:r>
        <w:rPr>
          <w:rStyle w:val="Style15"/>
          <w:rFonts w:ascii="Liberation Serif" w:hAnsi="Liberation Serif"/>
          <w:b w:val="false"/>
          <w:sz w:val="24"/>
          <w:szCs w:val="24"/>
        </w:rPr>
        <w:t>и потребителей  тепловой энергии</w:t>
      </w:r>
    </w:p>
    <w:p>
      <w:pPr>
        <w:pStyle w:val="Normal"/>
        <w:jc w:val="center"/>
        <w:rPr/>
      </w:pPr>
      <w:r>
        <w:rPr>
          <w:rStyle w:val="Style15"/>
          <w:rFonts w:ascii="Liberation Serif" w:hAnsi="Liberation Serif"/>
          <w:b w:val="false"/>
          <w:sz w:val="24"/>
          <w:szCs w:val="24"/>
        </w:rPr>
        <w:t xml:space="preserve">                                                                </w:t>
      </w:r>
      <w:r>
        <w:rPr>
          <w:rStyle w:val="Style15"/>
          <w:rFonts w:ascii="Liberation Serif" w:hAnsi="Liberation Serif"/>
          <w:b w:val="false"/>
          <w:sz w:val="24"/>
          <w:szCs w:val="24"/>
        </w:rPr>
        <w:t>по Камышловскому городскому округу</w:t>
      </w:r>
    </w:p>
    <w:p>
      <w:pPr>
        <w:pStyle w:val="Normal"/>
        <w:jc w:val="center"/>
        <w:rPr>
          <w:rFonts w:ascii="Liberation Serif" w:hAnsi="Liberation Serif"/>
          <w:b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</w:r>
    </w:p>
    <w:p>
      <w:pPr>
        <w:pStyle w:val="Normal"/>
        <w:jc w:val="both"/>
        <w:rPr>
          <w:rFonts w:ascii="Liberation Serif" w:hAnsi="Liberation Serif"/>
          <w:b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</w:r>
    </w:p>
    <w:p>
      <w:pPr>
        <w:pStyle w:val="Normal"/>
        <w:jc w:val="both"/>
        <w:rPr/>
      </w:pPr>
      <w:r>
        <w:rPr>
          <w:rStyle w:val="Style15"/>
          <w:rFonts w:ascii="Liberation Serif" w:hAnsi="Liberation Serif"/>
          <w:b w:val="false"/>
          <w:sz w:val="28"/>
          <w:szCs w:val="28"/>
        </w:rPr>
        <w:t> </w:t>
      </w:r>
    </w:p>
    <w:p>
      <w:pPr>
        <w:pStyle w:val="Normal"/>
        <w:jc w:val="right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Normal"/>
        <w:jc w:val="center"/>
        <w:rPr/>
      </w:pPr>
      <w:r>
        <w:rPr>
          <w:rStyle w:val="Style15"/>
          <w:rFonts w:ascii="Liberation Serif" w:hAnsi="Liberation Serif"/>
          <w:sz w:val="28"/>
          <w:szCs w:val="28"/>
        </w:rPr>
        <w:t>Требования по готовности к отопительному периоду для теплоснабжающих и теплосетевых организаций</w:t>
      </w:r>
    </w:p>
    <w:p>
      <w:pPr>
        <w:pStyle w:val="Normal"/>
        <w:jc w:val="both"/>
        <w:rPr/>
      </w:pPr>
      <w:r>
        <w:rPr>
          <w:rStyle w:val="Style15"/>
          <w:rFonts w:ascii="Liberation Serif" w:hAnsi="Liberation Serif"/>
          <w:b w:val="false"/>
          <w:sz w:val="28"/>
          <w:szCs w:val="28"/>
        </w:rPr>
        <w:t xml:space="preserve">       </w:t>
      </w:r>
      <w:r>
        <w:rPr>
          <w:rStyle w:val="Style15"/>
          <w:rFonts w:ascii="Liberation Serif" w:hAnsi="Liberation Serif"/>
          <w:b w:val="false"/>
          <w:sz w:val="28"/>
          <w:szCs w:val="28"/>
        </w:rPr>
        <w:t>В целях оценки готовности теплоснабжающих и теплосетевых организаций к отопительному периоду уполномоченным органом должны быть проверены в отношении данных организаций:</w:t>
      </w:r>
    </w:p>
    <w:p>
      <w:pPr>
        <w:pStyle w:val="Normal"/>
        <w:jc w:val="both"/>
        <w:rPr/>
      </w:pPr>
      <w:r>
        <w:rPr>
          <w:rStyle w:val="Style15"/>
          <w:rFonts w:ascii="Liberation Serif" w:hAnsi="Liberation Serif"/>
          <w:b w:val="false"/>
          <w:sz w:val="28"/>
          <w:szCs w:val="28"/>
        </w:rPr>
        <w:t>1) наличие соглашения об управлении системой теплоснабжения, заключенного в порядке, установленном Законом о теплоснабжении;</w:t>
      </w:r>
    </w:p>
    <w:p>
      <w:pPr>
        <w:pStyle w:val="Normal"/>
        <w:jc w:val="both"/>
        <w:rPr/>
      </w:pPr>
      <w:r>
        <w:rPr>
          <w:rStyle w:val="Style15"/>
          <w:rFonts w:ascii="Liberation Serif" w:hAnsi="Liberation Serif"/>
          <w:b w:val="false"/>
          <w:sz w:val="28"/>
          <w:szCs w:val="28"/>
        </w:rPr>
        <w:t>2) готовность к выполнению графика тепловых нагрузок, поддержанию температурного графика, утвержденного схемой теплоснабжения;</w:t>
      </w:r>
    </w:p>
    <w:p>
      <w:pPr>
        <w:pStyle w:val="Normal"/>
        <w:jc w:val="both"/>
        <w:rPr/>
      </w:pPr>
      <w:r>
        <w:rPr>
          <w:rStyle w:val="Style15"/>
          <w:rFonts w:ascii="Liberation Serif" w:hAnsi="Liberation Serif"/>
          <w:b w:val="false"/>
          <w:sz w:val="28"/>
          <w:szCs w:val="28"/>
        </w:rPr>
        <w:t>3) соблюдение критериев надежности теплоснабжения, установленных техническими регламентами;</w:t>
      </w:r>
    </w:p>
    <w:p>
      <w:pPr>
        <w:pStyle w:val="Normal"/>
        <w:jc w:val="both"/>
        <w:rPr/>
      </w:pPr>
      <w:r>
        <w:rPr>
          <w:rStyle w:val="Style15"/>
          <w:rFonts w:ascii="Liberation Serif" w:hAnsi="Liberation Serif"/>
          <w:b w:val="false"/>
          <w:sz w:val="28"/>
          <w:szCs w:val="28"/>
        </w:rPr>
        <w:t>4) наличие нормативных запасов топлива на источниках тепловой энергии;</w:t>
      </w:r>
    </w:p>
    <w:p>
      <w:pPr>
        <w:pStyle w:val="Normal"/>
        <w:jc w:val="both"/>
        <w:rPr/>
      </w:pPr>
      <w:r>
        <w:rPr>
          <w:rStyle w:val="Style15"/>
          <w:rFonts w:ascii="Liberation Serif" w:hAnsi="Liberation Serif"/>
          <w:b w:val="false"/>
          <w:sz w:val="28"/>
          <w:szCs w:val="28"/>
        </w:rPr>
        <w:t>5) функционирование эксплуатационной, диспетчерской и аварийной служб, а именно:</w:t>
      </w:r>
    </w:p>
    <w:p>
      <w:pPr>
        <w:pStyle w:val="Normal"/>
        <w:jc w:val="both"/>
        <w:rPr/>
      </w:pPr>
      <w:r>
        <w:rPr>
          <w:rStyle w:val="Style15"/>
          <w:rFonts w:ascii="Liberation Serif" w:hAnsi="Liberation Serif"/>
          <w:b w:val="false"/>
          <w:sz w:val="28"/>
          <w:szCs w:val="28"/>
        </w:rPr>
        <w:t>-   укомплектованность указанных служб персоналом;</w:t>
      </w:r>
    </w:p>
    <w:p>
      <w:pPr>
        <w:pStyle w:val="Normal"/>
        <w:jc w:val="both"/>
        <w:rPr/>
      </w:pPr>
      <w:r>
        <w:rPr>
          <w:rStyle w:val="Style15"/>
          <w:rFonts w:ascii="Liberation Serif" w:hAnsi="Liberation Serif"/>
          <w:b w:val="false"/>
          <w:sz w:val="28"/>
          <w:szCs w:val="28"/>
        </w:rPr>
        <w:t>- обеспеченность персонала средствами индивидуальной и коллективной защиты, спецодеждой, инструментами и необходимой для производства работ оснасткой,</w:t>
      </w:r>
    </w:p>
    <w:p>
      <w:pPr>
        <w:pStyle w:val="Normal"/>
        <w:jc w:val="both"/>
        <w:rPr/>
      </w:pPr>
      <w:r>
        <w:rPr>
          <w:rStyle w:val="Style15"/>
          <w:rFonts w:ascii="Liberation Serif" w:hAnsi="Liberation Serif"/>
          <w:b w:val="false"/>
          <w:sz w:val="28"/>
          <w:szCs w:val="28"/>
        </w:rPr>
        <w:t>- нормативно-технической и оперативной документацией, инструкциями, схемами,</w:t>
      </w:r>
    </w:p>
    <w:p>
      <w:pPr>
        <w:pStyle w:val="Normal"/>
        <w:jc w:val="both"/>
        <w:rPr/>
      </w:pPr>
      <w:r>
        <w:rPr>
          <w:rStyle w:val="Style15"/>
          <w:rFonts w:ascii="Liberation Serif" w:hAnsi="Liberation Serif"/>
          <w:b w:val="false"/>
          <w:sz w:val="28"/>
          <w:szCs w:val="28"/>
        </w:rPr>
        <w:t>-   первичными средствами пожаротушения;</w:t>
      </w:r>
    </w:p>
    <w:p>
      <w:pPr>
        <w:pStyle w:val="Normal"/>
        <w:jc w:val="both"/>
        <w:rPr/>
      </w:pPr>
      <w:r>
        <w:rPr>
          <w:rStyle w:val="Style15"/>
          <w:rFonts w:ascii="Liberation Serif" w:hAnsi="Liberation Serif"/>
          <w:b w:val="false"/>
          <w:sz w:val="28"/>
          <w:szCs w:val="28"/>
        </w:rPr>
        <w:t>6) проведение наладки принадлежащих им тепловых сетей;</w:t>
      </w:r>
    </w:p>
    <w:p>
      <w:pPr>
        <w:pStyle w:val="Normal"/>
        <w:jc w:val="both"/>
        <w:rPr/>
      </w:pPr>
      <w:r>
        <w:rPr>
          <w:rStyle w:val="Style15"/>
          <w:rFonts w:ascii="Liberation Serif" w:hAnsi="Liberation Serif"/>
          <w:b w:val="false"/>
          <w:sz w:val="28"/>
          <w:szCs w:val="28"/>
        </w:rPr>
        <w:t>7) организация контроля режимов потребления тепловой энергии;</w:t>
      </w:r>
    </w:p>
    <w:p>
      <w:pPr>
        <w:pStyle w:val="Normal"/>
        <w:jc w:val="both"/>
        <w:rPr/>
      </w:pPr>
      <w:r>
        <w:rPr>
          <w:rStyle w:val="Style15"/>
          <w:rFonts w:ascii="Liberation Serif" w:hAnsi="Liberation Serif"/>
          <w:b w:val="false"/>
          <w:sz w:val="28"/>
          <w:szCs w:val="28"/>
        </w:rPr>
        <w:t>8) обеспечение качества теплоносителей;</w:t>
      </w:r>
    </w:p>
    <w:p>
      <w:pPr>
        <w:pStyle w:val="Normal"/>
        <w:jc w:val="both"/>
        <w:rPr/>
      </w:pPr>
      <w:r>
        <w:rPr>
          <w:rStyle w:val="Style15"/>
          <w:rFonts w:ascii="Liberation Serif" w:hAnsi="Liberation Serif"/>
          <w:b w:val="false"/>
          <w:sz w:val="28"/>
          <w:szCs w:val="28"/>
        </w:rPr>
        <w:t>9) организация коммерческого учета приобретаемой и реализуемой тепловой энергии;</w:t>
      </w:r>
    </w:p>
    <w:p>
      <w:pPr>
        <w:pStyle w:val="Normal"/>
        <w:jc w:val="both"/>
        <w:rPr/>
      </w:pPr>
      <w:r>
        <w:rPr>
          <w:rStyle w:val="Style15"/>
          <w:rFonts w:ascii="Liberation Serif" w:hAnsi="Liberation Serif"/>
          <w:b w:val="false"/>
          <w:sz w:val="28"/>
          <w:szCs w:val="28"/>
        </w:rPr>
        <w:t>10) обеспечение проверки качества строительства принадлежащих им тепловых сетей, в том числе предоставление гарантий на работы и материалы, применяемые при строительстве, в соответствии с Законом о теплоснабжении;</w:t>
      </w:r>
    </w:p>
    <w:p>
      <w:pPr>
        <w:pStyle w:val="Normal"/>
        <w:jc w:val="both"/>
        <w:rPr/>
      </w:pPr>
      <w:r>
        <w:rPr>
          <w:rStyle w:val="Style15"/>
          <w:rFonts w:ascii="Liberation Serif" w:hAnsi="Liberation Serif"/>
          <w:b w:val="false"/>
          <w:sz w:val="28"/>
          <w:szCs w:val="28"/>
        </w:rPr>
        <w:t>11) обеспечение безаварийной работы объектов теплоснабжения и надежного теплоснабжения потребителей тепловой энергии, а именно:</w:t>
      </w:r>
    </w:p>
    <w:p>
      <w:pPr>
        <w:pStyle w:val="Normal"/>
        <w:jc w:val="both"/>
        <w:rPr/>
      </w:pPr>
      <w:r>
        <w:rPr>
          <w:rStyle w:val="Style15"/>
          <w:rFonts w:ascii="Liberation Serif" w:hAnsi="Liberation Serif"/>
          <w:b w:val="false"/>
          <w:sz w:val="28"/>
          <w:szCs w:val="28"/>
        </w:rPr>
        <w:t>- готовность систем приема и разгрузки топлива, топливоприготовления и топливоподачи;</w:t>
      </w:r>
    </w:p>
    <w:p>
      <w:pPr>
        <w:pStyle w:val="Normal"/>
        <w:jc w:val="both"/>
        <w:rPr/>
      </w:pPr>
      <w:r>
        <w:rPr>
          <w:rStyle w:val="Style15"/>
          <w:rFonts w:ascii="Liberation Serif" w:hAnsi="Liberation Serif"/>
          <w:b w:val="false"/>
          <w:sz w:val="28"/>
          <w:szCs w:val="28"/>
        </w:rPr>
        <w:t>-  соблюдение водно-химического режима;</w:t>
      </w:r>
    </w:p>
    <w:p>
      <w:pPr>
        <w:pStyle w:val="Normal"/>
        <w:jc w:val="both"/>
        <w:rPr/>
      </w:pPr>
      <w:r>
        <w:rPr>
          <w:rStyle w:val="Style15"/>
          <w:rFonts w:ascii="Liberation Serif" w:hAnsi="Liberation Serif"/>
          <w:b w:val="false"/>
          <w:sz w:val="28"/>
          <w:szCs w:val="28"/>
        </w:rPr>
        <w:t>- отсутствие фактов эксплуатации теплоэнергетического оборудования сверх ресурса без проведения соответствующих организационно-технических мероприятий по продлению срока его эксплуатации;</w:t>
      </w:r>
    </w:p>
    <w:p>
      <w:pPr>
        <w:pStyle w:val="Normal"/>
        <w:jc w:val="both"/>
        <w:rPr/>
      </w:pPr>
      <w:r>
        <w:rPr>
          <w:rStyle w:val="Style15"/>
          <w:rFonts w:ascii="Liberation Serif" w:hAnsi="Liberation Serif"/>
          <w:b w:val="false"/>
          <w:sz w:val="28"/>
          <w:szCs w:val="28"/>
        </w:rPr>
        <w:t>-  наличие утвержденных графиков ограничения теплоснабжения при дефиците тепловой мощности тепловых источников и пропускной способности тепловых сетей;</w:t>
      </w:r>
    </w:p>
    <w:p>
      <w:pPr>
        <w:pStyle w:val="Normal"/>
        <w:jc w:val="both"/>
        <w:rPr/>
      </w:pPr>
      <w:r>
        <w:rPr>
          <w:rStyle w:val="Style15"/>
          <w:rFonts w:ascii="Liberation Serif" w:hAnsi="Liberation Serif"/>
          <w:b w:val="false"/>
          <w:sz w:val="28"/>
          <w:szCs w:val="28"/>
        </w:rPr>
        <w:t>- наличие расчетов допустимого времени устранения аварийных нарушений теплоснабжения жилых домов;</w:t>
      </w:r>
    </w:p>
    <w:p>
      <w:pPr>
        <w:pStyle w:val="Normal"/>
        <w:jc w:val="both"/>
        <w:rPr/>
      </w:pPr>
      <w:r>
        <w:rPr>
          <w:rStyle w:val="Style15"/>
          <w:rFonts w:ascii="Liberation Serif" w:hAnsi="Liberation Serif"/>
          <w:b w:val="false"/>
          <w:sz w:val="28"/>
          <w:szCs w:val="28"/>
        </w:rPr>
        <w:t>- наличие порядка ликвидации аварийных ситуаций в системах теплоснабжения с учетом взаимодействия тепло-, электро-, топливо- и водоснабжающих организаций, потребителей тепловой энергии, ремонтно-строительных и транспортных организаций, а также органов местного самоуправления;</w:t>
      </w:r>
    </w:p>
    <w:p>
      <w:pPr>
        <w:pStyle w:val="Normal"/>
        <w:jc w:val="both"/>
        <w:rPr/>
      </w:pPr>
      <w:r>
        <w:rPr>
          <w:rStyle w:val="Style15"/>
          <w:rFonts w:ascii="Liberation Serif" w:hAnsi="Liberation Serif"/>
          <w:b w:val="false"/>
          <w:sz w:val="28"/>
          <w:szCs w:val="28"/>
        </w:rPr>
        <w:t>-  проведение гидравлических и тепловых испытаний тепловых сетей;</w:t>
      </w:r>
    </w:p>
    <w:p>
      <w:pPr>
        <w:pStyle w:val="Normal"/>
        <w:jc w:val="both"/>
        <w:rPr/>
      </w:pPr>
      <w:r>
        <w:rPr>
          <w:rStyle w:val="Style15"/>
          <w:rFonts w:ascii="Liberation Serif" w:hAnsi="Liberation Serif"/>
          <w:b w:val="false"/>
          <w:sz w:val="28"/>
          <w:szCs w:val="28"/>
        </w:rPr>
        <w:t>- выполнение утвержденного плана подготовки к работе в отопительный период, в который включено проведение необходимого технического освидетельствования и диагностики оборудования, участвующего в обеспечении теплоснабжения;</w:t>
      </w:r>
    </w:p>
    <w:p>
      <w:pPr>
        <w:pStyle w:val="Normal"/>
        <w:jc w:val="both"/>
        <w:rPr/>
      </w:pPr>
      <w:r>
        <w:rPr>
          <w:rStyle w:val="Style15"/>
          <w:rFonts w:ascii="Liberation Serif" w:hAnsi="Liberation Serif"/>
          <w:b w:val="false"/>
          <w:sz w:val="28"/>
          <w:szCs w:val="28"/>
        </w:rPr>
        <w:t>- выполнение планового графика ремонта тепловых сетей и источников тепловой энергии;</w:t>
      </w:r>
    </w:p>
    <w:p>
      <w:pPr>
        <w:pStyle w:val="Normal"/>
        <w:jc w:val="both"/>
        <w:rPr/>
      </w:pPr>
      <w:r>
        <w:rPr>
          <w:rStyle w:val="Style15"/>
          <w:rFonts w:ascii="Liberation Serif" w:hAnsi="Liberation Serif"/>
          <w:b w:val="false"/>
          <w:sz w:val="28"/>
          <w:szCs w:val="28"/>
        </w:rPr>
        <w:t>-  наличие договоров поставки топлива, не допускающих перебоев поставки и снижения установленных нормативов запасов топлива;</w:t>
      </w:r>
    </w:p>
    <w:p>
      <w:pPr>
        <w:pStyle w:val="Normal"/>
        <w:jc w:val="both"/>
        <w:rPr/>
      </w:pPr>
      <w:r>
        <w:rPr>
          <w:rStyle w:val="Style15"/>
          <w:rFonts w:ascii="Liberation Serif" w:hAnsi="Liberation Serif"/>
          <w:b w:val="false"/>
          <w:sz w:val="28"/>
          <w:szCs w:val="28"/>
        </w:rPr>
        <w:t>12) наличие документов, определяющих разграничение эксплуатационной ответственности между потребителями тепловой энергии, теплоснабжающими и теплосетевыми организациями;</w:t>
      </w:r>
    </w:p>
    <w:p>
      <w:pPr>
        <w:pStyle w:val="Normal"/>
        <w:jc w:val="both"/>
        <w:rPr/>
      </w:pPr>
      <w:r>
        <w:rPr>
          <w:rStyle w:val="Style15"/>
          <w:rFonts w:ascii="Liberation Serif" w:hAnsi="Liberation Serif"/>
          <w:b w:val="false"/>
          <w:sz w:val="28"/>
          <w:szCs w:val="28"/>
        </w:rPr>
        <w:t>13) отсутствие не выполненных в установленные сроки предписаний, влияющих на надежность работы в отопительный период, выданных уполномоченными на осуществление государственного контроля (надзора) органами государственной власти и уполномоченными на осуществление муниципального контроля органами местного самоуправления;</w:t>
      </w:r>
    </w:p>
    <w:p>
      <w:pPr>
        <w:pStyle w:val="Normal"/>
        <w:jc w:val="both"/>
        <w:rPr/>
      </w:pPr>
      <w:r>
        <w:rPr>
          <w:rStyle w:val="Style15"/>
          <w:rFonts w:ascii="Liberation Serif" w:hAnsi="Liberation Serif"/>
          <w:b w:val="false"/>
          <w:sz w:val="28"/>
          <w:szCs w:val="28"/>
        </w:rPr>
        <w:t>14) работоспособность автоматических регуляторов при их наличии.</w:t>
      </w:r>
    </w:p>
    <w:p>
      <w:pPr>
        <w:pStyle w:val="Normal"/>
        <w:jc w:val="both"/>
        <w:rPr/>
      </w:pPr>
      <w:r>
        <w:rPr>
          <w:rStyle w:val="Style15"/>
          <w:rFonts w:ascii="Liberation Serif" w:hAnsi="Liberation Serif"/>
          <w:b w:val="false"/>
          <w:sz w:val="28"/>
          <w:szCs w:val="28"/>
        </w:rPr>
        <w:t>      </w:t>
      </w:r>
      <w:r>
        <w:rPr>
          <w:rStyle w:val="Style15"/>
          <w:rFonts w:ascii="Liberation Serif" w:hAnsi="Liberation Serif"/>
          <w:b w:val="false"/>
          <w:sz w:val="28"/>
          <w:szCs w:val="28"/>
        </w:rPr>
        <w:t>В отношении объектов по производству тепловой и электрической энергии в режиме комбинированной выработки проверяется только наличие документа о готовности к отопительному сезону, полученного в соответствии с законодательством об электроэнергетике.</w:t>
      </w:r>
    </w:p>
    <w:p>
      <w:pPr>
        <w:pStyle w:val="Normal"/>
        <w:jc w:val="both"/>
        <w:rPr/>
      </w:pPr>
      <w:r>
        <w:rPr>
          <w:rStyle w:val="Style15"/>
          <w:rFonts w:ascii="Liberation Serif" w:hAnsi="Liberation Serif"/>
          <w:b w:val="false"/>
          <w:sz w:val="28"/>
          <w:szCs w:val="28"/>
        </w:rPr>
        <w:t xml:space="preserve">     </w:t>
      </w:r>
      <w:r>
        <w:rPr>
          <w:rStyle w:val="Style15"/>
          <w:rFonts w:ascii="Liberation Serif" w:hAnsi="Liberation Serif"/>
          <w:b w:val="false"/>
          <w:sz w:val="28"/>
          <w:szCs w:val="28"/>
        </w:rPr>
        <w:t>К обстоятельствам, при несоблюдении которых в отношении теплоснабжающих и теплосетевых организаций составляется акт с Приложением Перечня с указанием сроков устранения замечаний, относится несоблюдение требований, указанных в подпунктах 1, 7, 9 и 10 настоящего Приложения 3.</w:t>
      </w:r>
    </w:p>
    <w:p>
      <w:pPr>
        <w:pStyle w:val="Normal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Normal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Normal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Normal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Normal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Normal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Normal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Normal"/>
        <w:jc w:val="both"/>
        <w:rPr/>
      </w:pPr>
      <w:r>
        <w:rPr>
          <w:rStyle w:val="Style15"/>
          <w:rFonts w:ascii="Liberation Serif" w:hAnsi="Liberation Serif"/>
          <w:b w:val="false"/>
        </w:rPr>
        <w:t xml:space="preserve">                                                                 </w:t>
      </w:r>
    </w:p>
    <w:p>
      <w:pPr>
        <w:pStyle w:val="Normal"/>
        <w:rPr/>
      </w:pPr>
      <w:r>
        <w:rPr>
          <w:rStyle w:val="Style15"/>
          <w:rFonts w:ascii="Liberation Serif" w:hAnsi="Liberation Serif"/>
          <w:b w:val="false"/>
          <w:sz w:val="24"/>
          <w:szCs w:val="24"/>
        </w:rPr>
        <w:t xml:space="preserve">                                                                              </w:t>
      </w:r>
      <w:r>
        <w:rPr>
          <w:rStyle w:val="Style15"/>
          <w:rFonts w:ascii="Liberation Serif" w:hAnsi="Liberation Serif"/>
          <w:b w:val="false"/>
          <w:sz w:val="24"/>
          <w:szCs w:val="24"/>
        </w:rPr>
        <w:t xml:space="preserve">Приложение № 4     </w:t>
      </w:r>
    </w:p>
    <w:p>
      <w:pPr>
        <w:pStyle w:val="Normal"/>
        <w:jc w:val="center"/>
        <w:rPr/>
      </w:pPr>
      <w:r>
        <w:rPr>
          <w:rStyle w:val="Style15"/>
          <w:rFonts w:ascii="Liberation Serif" w:hAnsi="Liberation Serif"/>
          <w:b w:val="false"/>
          <w:sz w:val="24"/>
          <w:szCs w:val="24"/>
        </w:rPr>
        <w:t xml:space="preserve">                                                                           </w:t>
      </w:r>
      <w:r>
        <w:rPr>
          <w:rStyle w:val="Style15"/>
          <w:rFonts w:ascii="Liberation Serif" w:hAnsi="Liberation Serif"/>
          <w:b w:val="false"/>
          <w:sz w:val="24"/>
          <w:szCs w:val="24"/>
        </w:rPr>
        <w:t>к Программе проведения проверки готовности</w:t>
      </w:r>
    </w:p>
    <w:p>
      <w:pPr>
        <w:pStyle w:val="Normal"/>
        <w:jc w:val="center"/>
        <w:rPr/>
      </w:pPr>
      <w:r>
        <w:rPr>
          <w:rStyle w:val="Style15"/>
          <w:rFonts w:ascii="Liberation Serif" w:hAnsi="Liberation Serif"/>
          <w:b w:val="false"/>
          <w:sz w:val="24"/>
          <w:szCs w:val="24"/>
        </w:rPr>
        <w:t xml:space="preserve">                                                                   </w:t>
      </w:r>
      <w:r>
        <w:rPr>
          <w:rStyle w:val="Style15"/>
          <w:rFonts w:ascii="Liberation Serif" w:hAnsi="Liberation Serif"/>
          <w:b w:val="false"/>
          <w:sz w:val="24"/>
          <w:szCs w:val="24"/>
        </w:rPr>
        <w:t xml:space="preserve">к отопительному периоду 2019/2020 года. </w:t>
      </w:r>
    </w:p>
    <w:p>
      <w:pPr>
        <w:pStyle w:val="Normal"/>
        <w:jc w:val="center"/>
        <w:rPr/>
      </w:pPr>
      <w:r>
        <w:rPr>
          <w:rStyle w:val="Style15"/>
          <w:rFonts w:ascii="Liberation Serif" w:hAnsi="Liberation Serif"/>
          <w:b w:val="false"/>
          <w:sz w:val="24"/>
          <w:szCs w:val="24"/>
        </w:rPr>
        <w:t xml:space="preserve">                                                  </w:t>
      </w:r>
      <w:r>
        <w:rPr>
          <w:rStyle w:val="Style15"/>
          <w:rFonts w:ascii="Liberation Serif" w:hAnsi="Liberation Serif"/>
          <w:b w:val="false"/>
          <w:sz w:val="24"/>
          <w:szCs w:val="24"/>
        </w:rPr>
        <w:t xml:space="preserve">теплоснабжающих организаций </w:t>
      </w:r>
    </w:p>
    <w:p>
      <w:pPr>
        <w:pStyle w:val="Normal"/>
        <w:jc w:val="center"/>
        <w:rPr/>
      </w:pPr>
      <w:r>
        <w:rPr>
          <w:rStyle w:val="Style15"/>
          <w:rFonts w:ascii="Liberation Serif" w:hAnsi="Liberation Serif"/>
          <w:b w:val="false"/>
          <w:sz w:val="24"/>
          <w:szCs w:val="24"/>
        </w:rPr>
        <w:t xml:space="preserve">                                                       </w:t>
      </w:r>
      <w:r>
        <w:rPr>
          <w:rStyle w:val="Style15"/>
          <w:rFonts w:ascii="Liberation Serif" w:hAnsi="Liberation Serif"/>
          <w:b w:val="false"/>
          <w:sz w:val="24"/>
          <w:szCs w:val="24"/>
        </w:rPr>
        <w:t>и потребителей  тепловой энергии</w:t>
      </w:r>
    </w:p>
    <w:p>
      <w:pPr>
        <w:pStyle w:val="Normal"/>
        <w:jc w:val="center"/>
        <w:rPr/>
      </w:pPr>
      <w:r>
        <w:rPr>
          <w:rStyle w:val="Style15"/>
          <w:rFonts w:ascii="Liberation Serif" w:hAnsi="Liberation Serif"/>
          <w:b w:val="false"/>
          <w:sz w:val="24"/>
          <w:szCs w:val="24"/>
        </w:rPr>
        <w:t xml:space="preserve">                                                               </w:t>
      </w:r>
      <w:r>
        <w:rPr>
          <w:rStyle w:val="Style15"/>
          <w:rFonts w:ascii="Liberation Serif" w:hAnsi="Liberation Serif"/>
          <w:b w:val="false"/>
          <w:sz w:val="24"/>
          <w:szCs w:val="24"/>
        </w:rPr>
        <w:t>по Камышловскому городскому округу</w:t>
      </w:r>
    </w:p>
    <w:p>
      <w:pPr>
        <w:pStyle w:val="Normal"/>
        <w:jc w:val="center"/>
        <w:rPr>
          <w:rFonts w:ascii="Liberation Serif" w:hAnsi="Liberation Serif"/>
          <w:b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</w:r>
    </w:p>
    <w:p>
      <w:pPr>
        <w:pStyle w:val="Normal"/>
        <w:rPr>
          <w:rFonts w:ascii="Liberation Serif" w:hAnsi="Liberation Serif"/>
          <w:b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</w:r>
    </w:p>
    <w:p>
      <w:pPr>
        <w:pStyle w:val="Normal"/>
        <w:jc w:val="right"/>
        <w:rPr>
          <w:rFonts w:ascii="Liberation Serif" w:hAnsi="Liberation Serif"/>
          <w:b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</w:r>
    </w:p>
    <w:p>
      <w:pPr>
        <w:pStyle w:val="Normal"/>
        <w:jc w:val="center"/>
        <w:rPr/>
      </w:pPr>
      <w:r>
        <w:rPr>
          <w:rStyle w:val="Style15"/>
          <w:rFonts w:ascii="Liberation Serif" w:hAnsi="Liberation Serif"/>
          <w:sz w:val="28"/>
          <w:szCs w:val="28"/>
        </w:rPr>
        <w:t>Требования по готовности к отопительному периоду</w:t>
      </w:r>
    </w:p>
    <w:p>
      <w:pPr>
        <w:pStyle w:val="Normal"/>
        <w:jc w:val="center"/>
        <w:rPr/>
      </w:pPr>
      <w:r>
        <w:rPr>
          <w:rStyle w:val="Style15"/>
          <w:rFonts w:ascii="Liberation Serif" w:hAnsi="Liberation Serif"/>
          <w:sz w:val="28"/>
          <w:szCs w:val="28"/>
        </w:rPr>
        <w:t xml:space="preserve"> </w:t>
      </w:r>
      <w:r>
        <w:rPr>
          <w:rStyle w:val="Style15"/>
          <w:rFonts w:ascii="Liberation Serif" w:hAnsi="Liberation Serif"/>
          <w:sz w:val="28"/>
          <w:szCs w:val="28"/>
        </w:rPr>
        <w:t>для потребителей тепловой энергии</w:t>
      </w:r>
    </w:p>
    <w:p>
      <w:pPr>
        <w:pStyle w:val="Normal"/>
        <w:jc w:val="both"/>
        <w:rPr/>
      </w:pPr>
      <w:r>
        <w:rPr>
          <w:rStyle w:val="Style15"/>
          <w:rFonts w:ascii="Liberation Serif" w:hAnsi="Liberation Serif"/>
          <w:b w:val="false"/>
          <w:sz w:val="28"/>
          <w:szCs w:val="28"/>
        </w:rPr>
        <w:t xml:space="preserve">     </w:t>
      </w:r>
      <w:r>
        <w:rPr>
          <w:rStyle w:val="Style15"/>
          <w:rFonts w:ascii="Liberation Serif" w:hAnsi="Liberation Serif"/>
          <w:b w:val="false"/>
          <w:sz w:val="28"/>
          <w:szCs w:val="28"/>
        </w:rPr>
        <w:t>В целях оценки готовности потребителей тепловой энергии к отопительному периоду уполномоченным органом должны быть проверены:</w:t>
      </w:r>
    </w:p>
    <w:p>
      <w:pPr>
        <w:pStyle w:val="Normal"/>
        <w:ind w:left="0" w:right="0" w:firstLine="426"/>
        <w:jc w:val="both"/>
        <w:rPr/>
      </w:pPr>
      <w:r>
        <w:rPr>
          <w:rStyle w:val="Style15"/>
          <w:rFonts w:ascii="Liberation Serif" w:hAnsi="Liberation Serif"/>
          <w:b w:val="false"/>
          <w:sz w:val="28"/>
          <w:szCs w:val="28"/>
        </w:rPr>
        <w:t>1) устранение выявленных в порядке, установленном законодательством Российской Федерации, нарушений в тепловых и гидравлических режимах работы тепловых энергоустановок;</w:t>
      </w:r>
    </w:p>
    <w:p>
      <w:pPr>
        <w:pStyle w:val="Normal"/>
        <w:ind w:left="0" w:right="0" w:firstLine="426"/>
        <w:jc w:val="both"/>
        <w:rPr/>
      </w:pPr>
      <w:r>
        <w:rPr>
          <w:rStyle w:val="Style15"/>
          <w:rFonts w:ascii="Liberation Serif" w:hAnsi="Liberation Serif"/>
          <w:b w:val="false"/>
          <w:sz w:val="28"/>
          <w:szCs w:val="28"/>
        </w:rPr>
        <w:t>2) проведение промывки оборудования и коммуникаций теплопотребляющих установок;</w:t>
      </w:r>
    </w:p>
    <w:p>
      <w:pPr>
        <w:pStyle w:val="Normal"/>
        <w:ind w:left="0" w:right="0" w:firstLine="426"/>
        <w:jc w:val="both"/>
        <w:rPr/>
      </w:pPr>
      <w:r>
        <w:rPr>
          <w:rStyle w:val="Style15"/>
          <w:rFonts w:ascii="Liberation Serif" w:hAnsi="Liberation Serif"/>
          <w:b w:val="false"/>
          <w:sz w:val="28"/>
          <w:szCs w:val="28"/>
        </w:rPr>
        <w:t>3) разработка эксплуатационных режимов, а также мероприятий по их внедрению;</w:t>
      </w:r>
    </w:p>
    <w:p>
      <w:pPr>
        <w:pStyle w:val="Normal"/>
        <w:ind w:left="0" w:right="0" w:firstLine="426"/>
        <w:jc w:val="both"/>
        <w:rPr/>
      </w:pPr>
      <w:r>
        <w:rPr>
          <w:rStyle w:val="Style15"/>
          <w:rFonts w:ascii="Liberation Serif" w:hAnsi="Liberation Serif"/>
          <w:b w:val="false"/>
          <w:sz w:val="28"/>
          <w:szCs w:val="28"/>
        </w:rPr>
        <w:t>4) выполнение плана ремонтных работ и качество их выполнения;</w:t>
      </w:r>
    </w:p>
    <w:p>
      <w:pPr>
        <w:pStyle w:val="Normal"/>
        <w:ind w:left="0" w:right="0" w:firstLine="426"/>
        <w:jc w:val="both"/>
        <w:rPr/>
      </w:pPr>
      <w:r>
        <w:rPr>
          <w:rStyle w:val="Style15"/>
          <w:rFonts w:ascii="Liberation Serif" w:hAnsi="Liberation Serif"/>
          <w:b w:val="false"/>
          <w:sz w:val="28"/>
          <w:szCs w:val="28"/>
        </w:rPr>
        <w:t>5) состояние тепловых сетей, принадлежащих потребителю тепловой энергии;</w:t>
      </w:r>
    </w:p>
    <w:p>
      <w:pPr>
        <w:pStyle w:val="Normal"/>
        <w:ind w:left="0" w:right="0" w:firstLine="426"/>
        <w:jc w:val="both"/>
        <w:rPr/>
      </w:pPr>
      <w:r>
        <w:rPr>
          <w:rStyle w:val="Style15"/>
          <w:rFonts w:ascii="Liberation Serif" w:hAnsi="Liberation Serif"/>
          <w:b w:val="false"/>
          <w:sz w:val="28"/>
          <w:szCs w:val="28"/>
        </w:rPr>
        <w:t>6) состояние утепления зданий (чердаки, лестничные клетки, подвалы, двери) и центральных тепловых пунктов, а также индивидуальных тепловых пунктов;</w:t>
      </w:r>
    </w:p>
    <w:p>
      <w:pPr>
        <w:pStyle w:val="Normal"/>
        <w:ind w:left="0" w:right="0" w:firstLine="426"/>
        <w:jc w:val="both"/>
        <w:rPr/>
      </w:pPr>
      <w:r>
        <w:rPr>
          <w:rStyle w:val="Style15"/>
          <w:rFonts w:ascii="Liberation Serif" w:hAnsi="Liberation Serif"/>
          <w:b w:val="false"/>
          <w:sz w:val="28"/>
          <w:szCs w:val="28"/>
        </w:rPr>
        <w:t>7) состояние трубопроводов, арматуры и тепловой изоляции в пределах тепловых пунктов;</w:t>
      </w:r>
    </w:p>
    <w:p>
      <w:pPr>
        <w:pStyle w:val="Normal"/>
        <w:ind w:left="0" w:right="0" w:firstLine="426"/>
        <w:jc w:val="both"/>
        <w:rPr/>
      </w:pPr>
      <w:r>
        <w:rPr>
          <w:rStyle w:val="Style15"/>
          <w:rFonts w:ascii="Liberation Serif" w:hAnsi="Liberation Serif"/>
          <w:b w:val="false"/>
          <w:sz w:val="28"/>
          <w:szCs w:val="28"/>
        </w:rPr>
        <w:t>8) наличие и работоспособность приборов учета, работоспособность автоматических регуляторов при их наличии;</w:t>
      </w:r>
    </w:p>
    <w:p>
      <w:pPr>
        <w:pStyle w:val="Normal"/>
        <w:ind w:left="0" w:right="0" w:firstLine="426"/>
        <w:jc w:val="both"/>
        <w:rPr/>
      </w:pPr>
      <w:r>
        <w:rPr>
          <w:rStyle w:val="Style15"/>
          <w:rFonts w:ascii="Liberation Serif" w:hAnsi="Liberation Serif"/>
          <w:b w:val="false"/>
          <w:sz w:val="28"/>
          <w:szCs w:val="28"/>
        </w:rPr>
        <w:t>9) работоспособность защиты систем теплопотребления;</w:t>
      </w:r>
    </w:p>
    <w:p>
      <w:pPr>
        <w:pStyle w:val="Normal"/>
        <w:ind w:left="0" w:right="0" w:firstLine="426"/>
        <w:jc w:val="both"/>
        <w:rPr/>
      </w:pPr>
      <w:r>
        <w:rPr>
          <w:rStyle w:val="Style15"/>
          <w:rFonts w:ascii="Liberation Serif" w:hAnsi="Liberation Serif"/>
          <w:b w:val="false"/>
          <w:sz w:val="28"/>
          <w:szCs w:val="28"/>
        </w:rPr>
        <w:t>10) наличие паспортов теплопотребляющих установок, принципиальных схем и инструкций для обслуживающего персонала и соответствие их действительности;</w:t>
      </w:r>
    </w:p>
    <w:p>
      <w:pPr>
        <w:pStyle w:val="Normal"/>
        <w:ind w:left="0" w:right="0" w:firstLine="426"/>
        <w:jc w:val="both"/>
        <w:rPr/>
      </w:pPr>
      <w:r>
        <w:rPr>
          <w:rStyle w:val="Style15"/>
          <w:rFonts w:ascii="Liberation Serif" w:hAnsi="Liberation Serif"/>
          <w:b w:val="false"/>
          <w:sz w:val="28"/>
          <w:szCs w:val="28"/>
        </w:rPr>
        <w:t>11) отсутствие прямых соединений оборудования тепловых пунктов с водопроводом и канализацией;</w:t>
      </w:r>
    </w:p>
    <w:p>
      <w:pPr>
        <w:pStyle w:val="Normal"/>
        <w:ind w:left="0" w:right="0" w:firstLine="426"/>
        <w:jc w:val="both"/>
        <w:rPr/>
      </w:pPr>
      <w:r>
        <w:rPr>
          <w:rStyle w:val="Style15"/>
          <w:rFonts w:ascii="Liberation Serif" w:hAnsi="Liberation Serif"/>
          <w:b w:val="false"/>
          <w:sz w:val="28"/>
          <w:szCs w:val="28"/>
        </w:rPr>
        <w:t>12) плотность оборудования тепловых пунктов;</w:t>
      </w:r>
    </w:p>
    <w:p>
      <w:pPr>
        <w:pStyle w:val="Normal"/>
        <w:ind w:left="0" w:right="0" w:firstLine="426"/>
        <w:jc w:val="both"/>
        <w:rPr/>
      </w:pPr>
      <w:r>
        <w:rPr>
          <w:rStyle w:val="Style15"/>
          <w:rFonts w:ascii="Liberation Serif" w:hAnsi="Liberation Serif"/>
          <w:b w:val="false"/>
          <w:sz w:val="28"/>
          <w:szCs w:val="28"/>
        </w:rPr>
        <w:t>13) наличие пломб на расчетных шайбах и соплах элеваторов;</w:t>
      </w:r>
    </w:p>
    <w:p>
      <w:pPr>
        <w:pStyle w:val="Normal"/>
        <w:ind w:left="0" w:right="0" w:firstLine="426"/>
        <w:jc w:val="both"/>
        <w:rPr/>
      </w:pPr>
      <w:r>
        <w:rPr>
          <w:rStyle w:val="Style15"/>
          <w:rFonts w:ascii="Liberation Serif" w:hAnsi="Liberation Serif"/>
          <w:b w:val="false"/>
          <w:sz w:val="28"/>
          <w:szCs w:val="28"/>
        </w:rPr>
        <w:t>14) отсутствие задолженности за поставленные тепловую энергию (мощность), теплоноситель;</w:t>
      </w:r>
    </w:p>
    <w:p>
      <w:pPr>
        <w:pStyle w:val="Normal"/>
        <w:ind w:left="0" w:right="0" w:firstLine="426"/>
        <w:jc w:val="both"/>
        <w:rPr/>
      </w:pPr>
      <w:r>
        <w:rPr>
          <w:rStyle w:val="Style15"/>
          <w:rFonts w:ascii="Liberation Serif" w:hAnsi="Liberation Serif"/>
          <w:b w:val="false"/>
          <w:sz w:val="28"/>
          <w:szCs w:val="28"/>
        </w:rPr>
        <w:t>15) наличие собственных и (или) привлеченных ремонтных бригад и обеспеченность их материально-техническими ресурсами для осуществления надлежащей эксплуатации теплопотребляющих установок;</w:t>
      </w:r>
    </w:p>
    <w:p>
      <w:pPr>
        <w:pStyle w:val="Normal"/>
        <w:ind w:left="0" w:right="0" w:firstLine="426"/>
        <w:jc w:val="both"/>
        <w:rPr/>
      </w:pPr>
      <w:r>
        <w:rPr>
          <w:rStyle w:val="Style15"/>
          <w:rFonts w:ascii="Liberation Serif" w:hAnsi="Liberation Serif"/>
          <w:b w:val="false"/>
          <w:sz w:val="28"/>
          <w:szCs w:val="28"/>
        </w:rPr>
        <w:t>16) проведение испытания оборудования теплопотребляющих установок на плотность и прочность;</w:t>
      </w:r>
    </w:p>
    <w:p>
      <w:pPr>
        <w:pStyle w:val="Normal"/>
        <w:ind w:left="0" w:right="0" w:firstLine="426"/>
        <w:jc w:val="both"/>
        <w:rPr/>
      </w:pPr>
      <w:r>
        <w:rPr>
          <w:rStyle w:val="Style15"/>
          <w:rFonts w:ascii="Liberation Serif" w:hAnsi="Liberation Serif"/>
          <w:b w:val="false"/>
          <w:sz w:val="28"/>
          <w:szCs w:val="28"/>
        </w:rPr>
        <w:t>17) надежность теплоснабжения потребителей тепловой энергии с учетом климатических условий в соответствии с критериями, приведенными в Приложении 3 приказа Министерства энергетики Российской Федерации от 12 марта 2013г. № 103 «Об утверждении Правил оценки готовности к отопительному периоду».</w:t>
      </w:r>
    </w:p>
    <w:p>
      <w:pPr>
        <w:pStyle w:val="Normal"/>
        <w:widowControl w:val="false"/>
        <w:suppressAutoHyphens w:val="true"/>
        <w:bidi w:val="0"/>
        <w:ind w:left="0" w:right="0" w:firstLine="510"/>
        <w:jc w:val="both"/>
        <w:rPr/>
      </w:pPr>
      <w:r>
        <w:rPr>
          <w:rStyle w:val="Style15"/>
          <w:rFonts w:ascii="Liberation Serif" w:hAnsi="Liberation Serif"/>
          <w:b w:val="false"/>
          <w:sz w:val="28"/>
          <w:szCs w:val="28"/>
        </w:rPr>
        <w:t>К обстоятельствам, при несоблюдении которых в отношении потребителей тепловой энергии составляется акт с приложением Перечня с указанием сроков устранения замечаний, относятся несоблюдение требований, указанных в подпунктах 8, 13, 14 и 17 настоящего Приложения 4.</w:t>
      </w:r>
    </w:p>
    <w:p>
      <w:pPr>
        <w:pStyle w:val="Normal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Normal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Normal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Normal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Normal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Normal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Normal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Normal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Normal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Normal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Normal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Normal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Normal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sectPr>
      <w:headerReference w:type="default" r:id="rId2"/>
      <w:type w:val="nextPage"/>
      <w:pgSz w:w="11906" w:h="16838"/>
      <w:pgMar w:left="1701" w:right="567" w:header="1134" w:top="1648" w:footer="0" w:bottom="113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ahoma">
    <w:charset w:val="cc"/>
    <w:family w:val="roman"/>
    <w:pitch w:val="variable"/>
  </w:font>
  <w:font w:name="Verdana">
    <w:charset w:val="cc"/>
    <w:family w:val="roman"/>
    <w:pitch w:val="variable"/>
  </w:font>
  <w:font w:name="Liberation Serif">
    <w:altName w:val="Times New Roman"/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8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13</w:t>
    </w:r>
    <w:r>
      <w:rPr/>
      <w:fldChar w:fldCharType="end"/>
    </w:r>
  </w:p>
</w:hdr>
</file>

<file path=word/settings.xml><?xml version="1.0" encoding="utf-8"?>
<w:settings xmlns:w="http://schemas.openxmlformats.org/wordprocessingml/2006/main">
  <w:zoom w:percent="100"/>
  <w:displayBackgroundShape/>
  <w:defaultTabStop w:val="708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overflowPunct w:val="fals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zh-CN" w:bidi="ar-SA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Style14">
    <w:name w:val="Основной шрифт абзаца"/>
    <w:qFormat/>
    <w:rPr/>
  </w:style>
  <w:style w:type="character" w:styleId="Style15">
    <w:name w:val="Выделение жирным"/>
    <w:basedOn w:val="Style14"/>
    <w:qFormat/>
    <w:rPr>
      <w:b/>
      <w:bCs/>
    </w:rPr>
  </w:style>
  <w:style w:type="character" w:styleId="Style16">
    <w:name w:val="Верхний колонтитул Знак"/>
    <w:basedOn w:val="Style14"/>
    <w:qFormat/>
    <w:rPr/>
  </w:style>
  <w:style w:type="character" w:styleId="Style17">
    <w:name w:val="Нижний колонтитул Знак"/>
    <w:basedOn w:val="Style14"/>
    <w:qFormat/>
    <w:rPr/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;Arial" w:hAnsi="Liberation Sans;Arial" w:eastAsia="Microsoft YaHei" w:cs="Lucida Sans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cs="Lucida Sans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Lucida Sans"/>
    </w:rPr>
  </w:style>
  <w:style w:type="paragraph" w:styleId="Style23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Style24">
    <w:name w:val="Обычный (веб)"/>
    <w:basedOn w:val="Normal"/>
    <w:qFormat/>
    <w:pPr>
      <w:widowControl/>
      <w:spacing w:before="280" w:after="280"/>
    </w:pPr>
    <w:rPr>
      <w:sz w:val="24"/>
      <w:szCs w:val="24"/>
    </w:rPr>
  </w:style>
  <w:style w:type="paragraph" w:styleId="Consplustitle">
    <w:name w:val="consplustitle"/>
    <w:basedOn w:val="Normal"/>
    <w:qFormat/>
    <w:pPr>
      <w:widowControl/>
      <w:spacing w:before="280" w:after="280"/>
    </w:pPr>
    <w:rPr>
      <w:sz w:val="24"/>
      <w:szCs w:val="24"/>
    </w:rPr>
  </w:style>
  <w:style w:type="paragraph" w:styleId="Style25">
    <w:name w:val="Абзац списка"/>
    <w:basedOn w:val="Normal"/>
    <w:qFormat/>
    <w:pPr>
      <w:widowControl/>
      <w:spacing w:lineRule="auto" w:line="276" w:before="0" w:after="200"/>
      <w:ind w:left="720" w:right="0" w:hanging="0"/>
      <w:contextualSpacing/>
    </w:pPr>
    <w:rPr>
      <w:sz w:val="22"/>
      <w:szCs w:val="22"/>
    </w:rPr>
  </w:style>
  <w:style w:type="paragraph" w:styleId="Nospacing">
    <w:name w:val="nospacing"/>
    <w:basedOn w:val="Normal"/>
    <w:qFormat/>
    <w:pPr>
      <w:widowControl/>
      <w:spacing w:before="280" w:after="280"/>
    </w:pPr>
    <w:rPr>
      <w:sz w:val="24"/>
      <w:szCs w:val="24"/>
    </w:rPr>
  </w:style>
  <w:style w:type="paragraph" w:styleId="Style26">
    <w:name w:val="Знак"/>
    <w:basedOn w:val="Normal"/>
    <w:qFormat/>
    <w:pPr>
      <w:widowControl/>
    </w:pPr>
    <w:rPr>
      <w:rFonts w:ascii="Verdana" w:hAnsi="Verdana" w:cs="Verdana"/>
      <w:lang w:val="en-US"/>
    </w:rPr>
  </w:style>
  <w:style w:type="paragraph" w:styleId="Style27">
    <w:name w:val=" Знак"/>
    <w:basedOn w:val="Normal"/>
    <w:qFormat/>
    <w:pPr>
      <w:widowControl/>
    </w:pPr>
    <w:rPr>
      <w:rFonts w:ascii="Verdana" w:hAnsi="Verdana" w:cs="Verdana"/>
      <w:lang w:val="en-US"/>
    </w:rPr>
  </w:style>
  <w:style w:type="paragraph" w:styleId="ConsPlusNormal">
    <w:name w:val="ConsPlusNormal"/>
    <w:qFormat/>
    <w:pPr>
      <w:widowControl/>
      <w:suppressAutoHyphens w:val="true"/>
      <w:overflowPunct w:val="fals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8"/>
      <w:szCs w:val="28"/>
      <w:lang w:val="ru-RU" w:eastAsia="zh-CN" w:bidi="ar-SA"/>
    </w:rPr>
  </w:style>
  <w:style w:type="paragraph" w:styleId="Style28">
    <w:name w:val="Header"/>
    <w:basedOn w:val="Normal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9">
    <w:name w:val="Footer"/>
    <w:basedOn w:val="Normal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30">
    <w:name w:val="Содержимое таблицы"/>
    <w:basedOn w:val="Normal"/>
    <w:qFormat/>
    <w:pPr>
      <w:suppressLineNumbers/>
    </w:pPr>
    <w:rPr/>
  </w:style>
  <w:style w:type="paragraph" w:styleId="Style31">
    <w:name w:val="Заголовок таблицы"/>
    <w:basedOn w:val="Style30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570</TotalTime>
  <Application>LibreOffice/6.1.4.2$Windows_X86_64 LibreOffice_project/9d0f32d1f0b509096fd65e0d4bec26ddd1938fd3</Application>
  <Pages>13</Pages>
  <Words>2659</Words>
  <Characters>21212</Characters>
  <CharactersWithSpaces>27234</CharactersWithSpaces>
  <Paragraphs>243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2015-06-10T09:29:00Z</dcterms:created>
  <dc:creator>kamgo@gov66.ru</dc:creator>
  <dc:description/>
  <dc:language>ru-RU</dc:language>
  <cp:lastModifiedBy/>
  <cp:lastPrinted>2019-05-31T14:16:22Z</cp:lastPrinted>
  <dcterms:modified xsi:type="dcterms:W3CDTF">2019-05-31T14:16:32Z</dcterms:modified>
  <cp:revision>42</cp:revision>
  <dc:subject/>
  <dc:title> </dc:title>
</cp:coreProperties>
</file>