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before="120" w:after="120"/>
        <w:jc w:val="center"/>
        <w:rPr/>
      </w:pPr>
      <w:r>
        <w:rPr/>
        <w:t xml:space="preserve"> </w:t>
      </w:r>
      <w:r>
        <w:rPr/>
        <w:drawing>
          <wp:inline distT="0" distB="0" distL="0" distR="0">
            <wp:extent cx="485775" cy="7524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32"/>
        <w:spacing w:lineRule="auto" w:line="240" w:before="0" w:after="0"/>
        <w:ind w:left="0" w:right="0" w:hanging="0"/>
        <w:jc w:val="center"/>
        <w:rPr/>
      </w:pPr>
      <w:r>
        <w:rPr>
          <w:rStyle w:val="Style13"/>
          <w:rFonts w:ascii="Liberation Serif" w:hAnsi="Liberation Serif"/>
          <w:b/>
          <w:sz w:val="28"/>
        </w:rPr>
        <w:t>АДМИНИСТРАЦИЯ КАМЫШЛОВСКОГО ГОРОДСКОГО ОКРУГА</w:t>
      </w:r>
    </w:p>
    <w:p>
      <w:pPr>
        <w:pStyle w:val="Style32"/>
        <w:spacing w:lineRule="auto" w:line="240" w:before="0" w:after="0"/>
        <w:ind w:left="0" w:right="0" w:hanging="0"/>
        <w:jc w:val="center"/>
        <w:rPr>
          <w:rFonts w:ascii="Liberation Serif" w:hAnsi="Liberation Serif"/>
          <w:b/>
          <w:b/>
          <w:sz w:val="28"/>
        </w:rPr>
      </w:pPr>
      <w:r>
        <w:rPr>
          <w:rFonts w:ascii="Liberation Serif" w:hAnsi="Liberation Serif"/>
          <w:b/>
          <w:sz w:val="28"/>
        </w:rPr>
        <w:t>П О С Т А Н О В Л Е Н И Е</w:t>
      </w:r>
    </w:p>
    <w:p>
      <w:pPr>
        <w:pStyle w:val="Style32"/>
        <w:pBdr>
          <w:top w:val="double" w:sz="12" w:space="1" w:color="000000"/>
        </w:pBdr>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Style32"/>
        <w:widowControl/>
        <w:jc w:val="left"/>
        <w:rPr>
          <w:rFonts w:ascii="Liberation Serif" w:hAnsi="Liberation Serif"/>
          <w:b/>
          <w:b/>
          <w:sz w:val="28"/>
          <w:szCs w:val="28"/>
          <w:lang w:val="ru-RU" w:eastAsia="ru-RU"/>
        </w:rPr>
      </w:pPr>
      <w:r>
        <w:rPr>
          <w:rStyle w:val="Style13"/>
          <w:rFonts w:ascii="Liberation Serif" w:hAnsi="Liberation Serif"/>
          <w:b/>
          <w:i w:val="false"/>
          <w:iCs w:val="false"/>
          <w:sz w:val="28"/>
          <w:szCs w:val="28"/>
          <w:lang w:val="ru-RU" w:eastAsia="ru-RU"/>
        </w:rPr>
        <w:t xml:space="preserve">от </w:t>
      </w:r>
      <w:r>
        <w:rPr>
          <w:rStyle w:val="Style13"/>
          <w:rFonts w:ascii="Liberation Serif" w:hAnsi="Liberation Serif"/>
          <w:b/>
          <w:i w:val="false"/>
          <w:iCs w:val="false"/>
          <w:sz w:val="28"/>
          <w:szCs w:val="28"/>
          <w:lang w:val="ru-RU" w:eastAsia="ru-RU"/>
        </w:rPr>
        <w:t>2</w:t>
      </w:r>
      <w:r>
        <w:rPr>
          <w:rStyle w:val="Style13"/>
          <w:rFonts w:ascii="Liberation Serif" w:hAnsi="Liberation Serif"/>
          <w:b/>
          <w:i w:val="false"/>
          <w:iCs w:val="false"/>
          <w:sz w:val="28"/>
          <w:szCs w:val="28"/>
          <w:lang w:val="ru-RU" w:eastAsia="ru-RU"/>
        </w:rPr>
        <w:t>9</w:t>
      </w:r>
      <w:r>
        <w:rPr>
          <w:rStyle w:val="Style13"/>
          <w:rFonts w:ascii="Liberation Serif" w:hAnsi="Liberation Serif"/>
          <w:b/>
          <w:i w:val="false"/>
          <w:iCs w:val="false"/>
          <w:sz w:val="28"/>
          <w:szCs w:val="24"/>
          <w:lang w:val="ru-RU" w:eastAsia="ru-RU"/>
        </w:rPr>
        <w:t>.06.</w:t>
      </w:r>
      <w:r>
        <w:rPr>
          <w:rStyle w:val="Style13"/>
          <w:rFonts w:ascii="Liberation Serif" w:hAnsi="Liberation Serif"/>
          <w:b/>
          <w:i w:val="false"/>
          <w:iCs w:val="false"/>
          <w:sz w:val="28"/>
          <w:szCs w:val="28"/>
          <w:lang w:val="ru-RU" w:eastAsia="ru-RU"/>
        </w:rPr>
        <w:t xml:space="preserve">2020  N </w:t>
      </w:r>
      <w:r>
        <w:rPr>
          <w:rStyle w:val="Style13"/>
          <w:rFonts w:ascii="Liberation Serif" w:hAnsi="Liberation Serif"/>
          <w:b/>
          <w:i w:val="false"/>
          <w:iCs w:val="false"/>
          <w:sz w:val="28"/>
          <w:szCs w:val="28"/>
          <w:lang w:val="ru-RU" w:eastAsia="ru-RU"/>
        </w:rPr>
        <w:t>4</w:t>
      </w:r>
      <w:r>
        <w:rPr>
          <w:rStyle w:val="Style13"/>
          <w:rFonts w:ascii="Liberation Serif" w:hAnsi="Liberation Serif"/>
          <w:b/>
          <w:i w:val="false"/>
          <w:iCs w:val="false"/>
          <w:sz w:val="28"/>
          <w:szCs w:val="28"/>
          <w:lang w:val="ru-RU" w:eastAsia="ru-RU"/>
        </w:rPr>
        <w:t>2</w:t>
      </w:r>
      <w:r>
        <w:rPr>
          <w:rStyle w:val="Style13"/>
          <w:rFonts w:ascii="Liberation Serif" w:hAnsi="Liberation Serif"/>
          <w:b/>
          <w:i w:val="false"/>
          <w:iCs w:val="false"/>
          <w:sz w:val="28"/>
          <w:szCs w:val="28"/>
          <w:lang w:val="ru-RU" w:eastAsia="ru-RU"/>
        </w:rPr>
        <w:t>6</w:t>
      </w:r>
    </w:p>
    <w:p>
      <w:pPr>
        <w:pStyle w:val="Normal"/>
        <w:widowControl/>
        <w:jc w:val="center"/>
        <w:rPr>
          <w:sz w:val="28"/>
          <w:szCs w:val="28"/>
        </w:rPr>
      </w:pPr>
      <w:r>
        <w:rPr>
          <w:sz w:val="28"/>
          <w:szCs w:val="28"/>
        </w:rPr>
      </w:r>
    </w:p>
    <w:p>
      <w:pPr>
        <w:pStyle w:val="Normal"/>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О размерах платы за жилое помещение  для  граждан </w:t>
      </w:r>
    </w:p>
    <w:p>
      <w:pPr>
        <w:pStyle w:val="Normal"/>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Камышловского городского округа</w:t>
      </w:r>
    </w:p>
    <w:p>
      <w:pPr>
        <w:pStyle w:val="Normal"/>
        <w:jc w:val="center"/>
        <w:rPr>
          <w:rFonts w:ascii="Liberation Serif" w:hAnsi="Liberation Serif"/>
          <w:b/>
          <w:b/>
          <w:i/>
          <w:i/>
          <w:sz w:val="28"/>
          <w:szCs w:val="28"/>
        </w:rPr>
      </w:pPr>
      <w:r>
        <w:rPr>
          <w:rFonts w:ascii="Liberation Serif" w:hAnsi="Liberation Serif"/>
          <w:b/>
          <w:i/>
          <w:sz w:val="28"/>
          <w:szCs w:val="28"/>
        </w:rPr>
      </w:r>
    </w:p>
    <w:p>
      <w:pPr>
        <w:pStyle w:val="Normal"/>
        <w:jc w:val="center"/>
        <w:rPr>
          <w:rFonts w:ascii="Liberation Serif" w:hAnsi="Liberation Serif"/>
          <w:b/>
          <w:b/>
          <w:i/>
          <w:i/>
          <w:sz w:val="28"/>
          <w:szCs w:val="28"/>
        </w:rPr>
      </w:pPr>
      <w:r>
        <w:rPr>
          <w:rFonts w:ascii="Liberation Serif" w:hAnsi="Liberation Serif"/>
          <w:b/>
          <w:i/>
          <w:sz w:val="28"/>
          <w:szCs w:val="28"/>
        </w:rPr>
        <w:t xml:space="preserve"> </w:t>
      </w:r>
    </w:p>
    <w:p>
      <w:pPr>
        <w:pStyle w:val="Normal"/>
        <w:widowControl/>
        <w:ind w:left="0" w:right="0" w:firstLine="567"/>
        <w:jc w:val="both"/>
        <w:rPr>
          <w:rFonts w:ascii="Liberation Serif" w:hAnsi="Liberation Serif"/>
        </w:rPr>
      </w:pPr>
      <w:r>
        <w:rPr>
          <w:rFonts w:ascii="Liberation Serif" w:hAnsi="Liberation Serif"/>
          <w:sz w:val="28"/>
          <w:szCs w:val="28"/>
        </w:rPr>
        <w:t xml:space="preserve">В соответствии с Жилищным кодексом Российской Федерации,  постановлением Правительства Российской Федерации от 13 августа 2006 года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14 мая 2013 года №410 «О мерах по обеспечению безопасности при использовании и содержании внутридомового и внутриквартирного газового оборудования», </w:t>
      </w:r>
      <w:r>
        <w:rPr>
          <w:rFonts w:ascii="Liberation Serif" w:hAnsi="Liberation Serif"/>
          <w:sz w:val="28"/>
          <w:szCs w:val="28"/>
        </w:rPr>
        <w:t>приказом Федеральной службы по экологическому, технологическому и атомному надзору от 17 декабря 2013 года № 613 «Об утверждении «Правил проведения технического диагностирования внутридомового и внутриквартирного газового оборудования»</w:t>
      </w:r>
      <w:r>
        <w:rPr>
          <w:rFonts w:ascii="Liberation Serif" w:hAnsi="Liberation Serif"/>
          <w:b w:val="false"/>
          <w:i w:val="false"/>
          <w:strike w:val="false"/>
          <w:dstrike w:val="false"/>
          <w:sz w:val="20"/>
          <w:u w:val="none"/>
        </w:rPr>
        <w:t xml:space="preserve">, </w:t>
      </w:r>
      <w:r>
        <w:rPr>
          <w:rFonts w:ascii="Liberation Serif" w:hAnsi="Liberation Serif"/>
          <w:sz w:val="28"/>
          <w:szCs w:val="28"/>
        </w:rPr>
        <w:t xml:space="preserve">Уставом Камышловского городского округа,  </w:t>
      </w:r>
      <w:r>
        <w:rPr>
          <w:rFonts w:ascii="Liberation Serif" w:hAnsi="Liberation Serif"/>
          <w:sz w:val="28"/>
          <w:szCs w:val="28"/>
        </w:rPr>
        <w:t>администрация Камышловского городского округа</w:t>
      </w:r>
    </w:p>
    <w:p>
      <w:pPr>
        <w:pStyle w:val="Normal"/>
        <w:ind w:left="0" w:right="0" w:hanging="0"/>
        <w:jc w:val="left"/>
        <w:rPr>
          <w:rFonts w:ascii="Liberation Serif" w:hAnsi="Liberation Serif"/>
          <w:b/>
          <w:b/>
          <w:sz w:val="28"/>
          <w:szCs w:val="28"/>
        </w:rPr>
      </w:pPr>
      <w:r>
        <w:rPr>
          <w:rFonts w:ascii="Liberation Serif" w:hAnsi="Liberation Serif"/>
          <w:b/>
          <w:sz w:val="28"/>
          <w:szCs w:val="28"/>
        </w:rPr>
        <w:t>ПОСТАНОВЛЯ</w:t>
      </w:r>
      <w:r>
        <w:rPr>
          <w:rFonts w:ascii="Liberation Serif" w:hAnsi="Liberation Serif"/>
          <w:b/>
          <w:sz w:val="28"/>
          <w:szCs w:val="28"/>
        </w:rPr>
        <w:t>ЕТ</w:t>
      </w:r>
      <w:r>
        <w:rPr>
          <w:rFonts w:ascii="Liberation Serif" w:hAnsi="Liberation Serif"/>
          <w:b/>
          <w:sz w:val="28"/>
          <w:szCs w:val="28"/>
        </w:rPr>
        <w:t>:</w:t>
      </w:r>
    </w:p>
    <w:p>
      <w:pPr>
        <w:pStyle w:val="Normal"/>
        <w:ind w:left="0" w:right="0" w:firstLine="720"/>
        <w:jc w:val="both"/>
        <w:rPr>
          <w:rFonts w:ascii="Liberation Serif" w:hAnsi="Liberation Serif"/>
          <w:sz w:val="28"/>
          <w:szCs w:val="28"/>
        </w:rPr>
      </w:pPr>
      <w:r>
        <w:rPr>
          <w:rFonts w:ascii="Liberation Serif" w:hAnsi="Liberation Serif"/>
          <w:sz w:val="28"/>
          <w:szCs w:val="28"/>
        </w:rPr>
        <w:t xml:space="preserve">1. </w:t>
      </w:r>
      <w:r>
        <w:rPr>
          <w:rFonts w:ascii="Liberation Serif" w:hAnsi="Liberation Serif"/>
          <w:sz w:val="28"/>
          <w:szCs w:val="28"/>
        </w:rPr>
        <w:t>Утвердить и ввести в действие с 01 июля 2020 года размер платы за пользование жилым помещением (платы за наем), за содержание жилого помещения (прилагается).</w:t>
      </w:r>
    </w:p>
    <w:p>
      <w:pPr>
        <w:pStyle w:val="Normal"/>
        <w:widowControl/>
        <w:autoSpaceDE w:val="true"/>
        <w:ind w:left="0" w:right="0" w:firstLine="720"/>
        <w:jc w:val="both"/>
        <w:rPr>
          <w:rFonts w:ascii="Liberation Serif" w:hAnsi="Liberation Serif"/>
          <w:sz w:val="28"/>
          <w:szCs w:val="28"/>
        </w:rPr>
      </w:pPr>
      <w:r>
        <w:rPr>
          <w:rFonts w:ascii="Liberation Serif" w:hAnsi="Liberation Serif"/>
          <w:sz w:val="28"/>
          <w:szCs w:val="28"/>
        </w:rPr>
        <w:t>Освободить от платы за пользование жилым помещением (платы за наем) граждан, проживающих в многоквартирных домах, признанных в установленном порядке аварийными.</w:t>
      </w:r>
    </w:p>
    <w:p>
      <w:pPr>
        <w:pStyle w:val="Normal"/>
        <w:widowControl/>
        <w:autoSpaceDE w:val="true"/>
        <w:ind w:left="0" w:right="0" w:firstLine="720"/>
        <w:jc w:val="both"/>
        <w:rPr>
          <w:rFonts w:ascii="Liberation Serif" w:hAnsi="Liberation Serif"/>
          <w:sz w:val="28"/>
          <w:szCs w:val="28"/>
        </w:rPr>
      </w:pPr>
      <w:r>
        <w:rPr>
          <w:rFonts w:ascii="Liberation Serif" w:hAnsi="Liberation Serif"/>
          <w:sz w:val="28"/>
          <w:szCs w:val="28"/>
        </w:rPr>
        <w:t>Размеры платы, установленные настоящим пунктом применяются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собственников  жилых помещений, которые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w:t>
      </w:r>
    </w:p>
    <w:p>
      <w:pPr>
        <w:pStyle w:val="Normal"/>
        <w:ind w:left="0" w:right="0" w:firstLine="709"/>
        <w:jc w:val="both"/>
        <w:rPr>
          <w:rFonts w:ascii="Liberation Serif" w:hAnsi="Liberation Serif"/>
          <w:sz w:val="28"/>
          <w:szCs w:val="28"/>
        </w:rPr>
      </w:pPr>
      <w:r>
        <w:rPr>
          <w:rFonts w:ascii="Liberation Serif" w:hAnsi="Liberation Serif"/>
          <w:sz w:val="28"/>
          <w:szCs w:val="28"/>
        </w:rPr>
        <w:t>2</w:t>
      </w:r>
      <w:r>
        <w:rPr>
          <w:rFonts w:ascii="Liberation Serif" w:hAnsi="Liberation Serif"/>
          <w:sz w:val="28"/>
          <w:szCs w:val="28"/>
        </w:rPr>
        <w:t>. При отсутствии в доме одного или нескольких видов благоустройства (холодное водоснабжение, горячее водоснабжение,  канализация, отопление, электроснабжение) установленные размеры платы  за содержание общего имущества жилого дома, текущий  ремонт общего имущества жилого дома, плата за наем (для нанимателей жилья) уменьшаются на 10% за каждый отсутствующий вид благоустройства.</w:t>
      </w:r>
    </w:p>
    <w:p>
      <w:pPr>
        <w:pStyle w:val="Normal"/>
        <w:ind w:left="0" w:right="0" w:firstLine="720"/>
        <w:jc w:val="both"/>
        <w:rPr>
          <w:rFonts w:ascii="Liberation Serif" w:hAnsi="Liberation Serif"/>
          <w:sz w:val="28"/>
          <w:szCs w:val="28"/>
        </w:rPr>
      </w:pPr>
      <w:r>
        <w:rPr>
          <w:rFonts w:ascii="Liberation Serif" w:hAnsi="Liberation Serif"/>
          <w:sz w:val="28"/>
          <w:szCs w:val="28"/>
        </w:rPr>
        <w:t>3. Максимально допустимая доля собственных расходов граждан, на оплату жилья и коммунальных услуг в совокупном семейном доходе, нормативная площадь жилого помещения и стандарт стоимости жилищно-коммунальных услуг, в пределах которых осуществляется предоставление компенсаций (субсидий) по оплате жилья и коммунальных услуг, определяются в соответствии с действующим законодательством  Российской Федерации и Свердловской области.</w:t>
      </w:r>
    </w:p>
    <w:p>
      <w:pPr>
        <w:pStyle w:val="Normal"/>
        <w:ind w:left="0" w:right="0" w:firstLine="720"/>
        <w:jc w:val="both"/>
        <w:rPr>
          <w:rFonts w:ascii="Liberation Serif" w:hAnsi="Liberation Serif"/>
          <w:sz w:val="28"/>
          <w:szCs w:val="28"/>
        </w:rPr>
      </w:pPr>
      <w:r>
        <w:rPr>
          <w:rFonts w:ascii="Liberation Serif" w:hAnsi="Liberation Serif"/>
          <w:sz w:val="28"/>
          <w:szCs w:val="28"/>
        </w:rPr>
        <w:t xml:space="preserve">4.  Признать утратившим силу </w:t>
      </w:r>
      <w:r>
        <w:rPr>
          <w:rFonts w:ascii="Liberation Serif" w:hAnsi="Liberation Serif"/>
          <w:sz w:val="28"/>
          <w:szCs w:val="28"/>
        </w:rPr>
        <w:t>п</w:t>
      </w:r>
      <w:r>
        <w:rPr>
          <w:rFonts w:ascii="Liberation Serif" w:hAnsi="Liberation Serif"/>
          <w:sz w:val="28"/>
          <w:szCs w:val="28"/>
        </w:rPr>
        <w:t>остановление главы  Камышловского городского округа от 2</w:t>
      </w:r>
      <w:r>
        <w:rPr>
          <w:rFonts w:ascii="Liberation Serif" w:hAnsi="Liberation Serif"/>
          <w:sz w:val="28"/>
          <w:szCs w:val="28"/>
        </w:rPr>
        <w:t>6</w:t>
      </w:r>
      <w:r>
        <w:rPr>
          <w:rFonts w:ascii="Liberation Serif" w:hAnsi="Liberation Serif"/>
          <w:sz w:val="28"/>
          <w:szCs w:val="28"/>
        </w:rPr>
        <w:t>.06.201</w:t>
      </w:r>
      <w:r>
        <w:rPr>
          <w:rFonts w:ascii="Liberation Serif" w:hAnsi="Liberation Serif"/>
          <w:sz w:val="28"/>
          <w:szCs w:val="28"/>
        </w:rPr>
        <w:t>9</w:t>
      </w:r>
      <w:r>
        <w:rPr>
          <w:rFonts w:ascii="Liberation Serif" w:hAnsi="Liberation Serif"/>
          <w:sz w:val="28"/>
          <w:szCs w:val="28"/>
        </w:rPr>
        <w:t xml:space="preserve"> года № </w:t>
      </w:r>
      <w:r>
        <w:rPr>
          <w:rFonts w:ascii="Liberation Serif" w:hAnsi="Liberation Serif"/>
          <w:sz w:val="28"/>
          <w:szCs w:val="28"/>
        </w:rPr>
        <w:t>594</w:t>
      </w:r>
      <w:r>
        <w:rPr>
          <w:rFonts w:ascii="Liberation Serif" w:hAnsi="Liberation Serif"/>
          <w:sz w:val="28"/>
          <w:szCs w:val="28"/>
        </w:rPr>
        <w:t xml:space="preserve"> «О размерах платы за жилое помещение для граждан Камышловского городского округа».</w:t>
      </w:r>
    </w:p>
    <w:p>
      <w:pPr>
        <w:pStyle w:val="Normal"/>
        <w:ind w:left="0" w:right="0" w:firstLine="709"/>
        <w:jc w:val="both"/>
        <w:rPr>
          <w:rFonts w:ascii="Liberation Serif" w:hAnsi="Liberation Serif"/>
          <w:sz w:val="28"/>
          <w:szCs w:val="28"/>
        </w:rPr>
      </w:pPr>
      <w:r>
        <w:rPr>
          <w:rFonts w:ascii="Liberation Serif" w:hAnsi="Liberation Serif"/>
          <w:sz w:val="28"/>
          <w:szCs w:val="28"/>
        </w:rPr>
        <w:t xml:space="preserve">5. </w:t>
      </w:r>
      <w:r>
        <w:rPr>
          <w:rFonts w:ascii="Liberation Serif" w:hAnsi="Liberation Serif"/>
          <w:sz w:val="28"/>
          <w:szCs w:val="28"/>
        </w:rPr>
        <w:t>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Normal"/>
        <w:ind w:left="0" w:right="0" w:firstLine="709"/>
        <w:jc w:val="both"/>
        <w:rPr>
          <w:rFonts w:ascii="Liberation Serif" w:hAnsi="Liberation Serif"/>
          <w:sz w:val="28"/>
          <w:szCs w:val="28"/>
        </w:rPr>
      </w:pPr>
      <w:r>
        <w:rPr>
          <w:rFonts w:ascii="Liberation Serif" w:hAnsi="Liberation Serif"/>
          <w:sz w:val="28"/>
          <w:szCs w:val="28"/>
        </w:rPr>
        <w:t>6</w:t>
      </w:r>
      <w:r>
        <w:rPr>
          <w:rFonts w:ascii="Liberation Serif" w:hAnsi="Liberation Serif"/>
          <w:sz w:val="28"/>
          <w:szCs w:val="28"/>
        </w:rPr>
        <w:t>. Контроль за выполнением настоящего постановления возложить на первого заместителя главы администрации Камышловского городского округа Бессонов</w:t>
      </w:r>
      <w:r>
        <w:rPr>
          <w:rFonts w:ascii="Liberation Serif" w:hAnsi="Liberation Serif"/>
          <w:sz w:val="28"/>
          <w:szCs w:val="28"/>
        </w:rPr>
        <w:t>а Е.А.</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t>Глава</w:t>
      </w:r>
    </w:p>
    <w:p>
      <w:pPr>
        <w:pStyle w:val="Normal"/>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r>
    </w:p>
    <w:p>
      <w:pPr>
        <w:pStyle w:val="Normal"/>
        <w:widowControl w:val="false"/>
        <w:autoSpaceDE w:val="false"/>
        <w:bidi w:val="0"/>
        <w:ind w:left="5102" w:right="0" w:hanging="0"/>
        <w:rPr>
          <w:rFonts w:ascii="Liberation Serif" w:hAnsi="Liberation Serif"/>
          <w:b/>
          <w:b/>
          <w:sz w:val="28"/>
          <w:szCs w:val="28"/>
        </w:rPr>
      </w:pPr>
      <w:r>
        <w:rPr>
          <w:rFonts w:ascii="Liberation Serif" w:hAnsi="Liberation Serif"/>
          <w:b/>
          <w:sz w:val="28"/>
          <w:szCs w:val="28"/>
        </w:rPr>
        <w:t>УТВЕРЖДЕН</w:t>
      </w:r>
    </w:p>
    <w:p>
      <w:pPr>
        <w:pStyle w:val="Normal"/>
        <w:widowControl w:val="false"/>
        <w:autoSpaceDE w:val="false"/>
        <w:bidi w:val="0"/>
        <w:ind w:left="5102" w:right="0" w:hanging="0"/>
        <w:rPr>
          <w:rFonts w:ascii="Liberation Serif" w:hAnsi="Liberation Serif"/>
          <w:sz w:val="28"/>
          <w:szCs w:val="28"/>
        </w:rPr>
      </w:pPr>
      <w:r>
        <w:rPr>
          <w:rFonts w:ascii="Liberation Serif" w:hAnsi="Liberation Serif"/>
          <w:sz w:val="28"/>
          <w:szCs w:val="28"/>
        </w:rPr>
        <w:t xml:space="preserve">постановлением </w:t>
      </w:r>
      <w:r>
        <w:rPr>
          <w:rFonts w:ascii="Liberation Serif" w:hAnsi="Liberation Serif"/>
          <w:sz w:val="28"/>
          <w:szCs w:val="28"/>
        </w:rPr>
        <w:t>администрации</w:t>
      </w:r>
      <w:r>
        <w:rPr>
          <w:rFonts w:ascii="Liberation Serif" w:hAnsi="Liberation Serif"/>
          <w:sz w:val="28"/>
          <w:szCs w:val="28"/>
        </w:rPr>
        <w:t xml:space="preserve"> Камышловского городского округа</w:t>
      </w:r>
    </w:p>
    <w:p>
      <w:pPr>
        <w:pStyle w:val="Normal"/>
        <w:widowControl w:val="false"/>
        <w:autoSpaceDE w:val="false"/>
        <w:bidi w:val="0"/>
        <w:ind w:left="5102" w:right="0" w:hanging="0"/>
        <w:rPr/>
      </w:pPr>
      <w:r>
        <w:rPr>
          <w:rFonts w:ascii="Liberation Serif" w:hAnsi="Liberation Serif"/>
          <w:sz w:val="28"/>
          <w:szCs w:val="28"/>
        </w:rPr>
        <w:t xml:space="preserve">от </w:t>
      </w:r>
      <w:r>
        <w:rPr>
          <w:rFonts w:eastAsia="Times New Roman" w:cs="Times New Roman" w:ascii="Liberation Serif" w:hAnsi="Liberation Serif"/>
          <w:color w:val="auto"/>
          <w:sz w:val="28"/>
          <w:szCs w:val="28"/>
          <w:lang w:val="ru-RU" w:bidi="ar-SA"/>
        </w:rPr>
        <w:t>29</w:t>
      </w:r>
      <w:r>
        <w:rPr>
          <w:rFonts w:ascii="Liberation Serif" w:hAnsi="Liberation Serif"/>
          <w:sz w:val="28"/>
          <w:szCs w:val="28"/>
        </w:rPr>
        <w:t>.0</w:t>
      </w:r>
      <w:r>
        <w:rPr>
          <w:rFonts w:ascii="Liberation Serif" w:hAnsi="Liberation Serif"/>
          <w:sz w:val="28"/>
          <w:szCs w:val="28"/>
        </w:rPr>
        <w:t>6</w:t>
      </w:r>
      <w:r>
        <w:rPr>
          <w:rFonts w:ascii="Liberation Serif" w:hAnsi="Liberation Serif"/>
          <w:sz w:val="28"/>
          <w:szCs w:val="28"/>
        </w:rPr>
        <w:t>.20</w:t>
      </w:r>
      <w:r>
        <w:rPr>
          <w:rFonts w:ascii="Liberation Serif" w:hAnsi="Liberation Serif"/>
          <w:sz w:val="28"/>
          <w:szCs w:val="28"/>
        </w:rPr>
        <w:t>20</w:t>
      </w:r>
      <w:r>
        <w:rPr>
          <w:rFonts w:ascii="Liberation Serif" w:hAnsi="Liberation Serif"/>
          <w:sz w:val="28"/>
          <w:szCs w:val="28"/>
        </w:rPr>
        <w:t xml:space="preserve"> года № </w:t>
      </w:r>
      <w:r>
        <w:rPr>
          <w:rFonts w:ascii="Liberation Serif" w:hAnsi="Liberation Serif"/>
          <w:sz w:val="28"/>
          <w:szCs w:val="28"/>
        </w:rPr>
        <w:t>426</w:t>
      </w:r>
    </w:p>
    <w:p>
      <w:pPr>
        <w:pStyle w:val="Normal"/>
        <w:widowControl w:val="false"/>
        <w:autoSpaceDE w:val="false"/>
        <w:bidi w:val="0"/>
        <w:ind w:left="5102" w:right="0" w:hanging="0"/>
        <w:jc w:val="both"/>
        <w:rPr>
          <w:rFonts w:ascii="Liberation Serif" w:hAnsi="Liberation Serif"/>
          <w:sz w:val="28"/>
          <w:szCs w:val="28"/>
        </w:rPr>
      </w:pPr>
      <w:r>
        <w:rPr>
          <w:rFonts w:ascii="Liberation Serif" w:hAnsi="Liberation Serif"/>
          <w:sz w:val="28"/>
          <w:szCs w:val="28"/>
        </w:rPr>
        <w:t>«О</w:t>
      </w:r>
      <w:r>
        <w:rPr>
          <w:rFonts w:ascii="Liberation Serif" w:hAnsi="Liberation Serif"/>
          <w:sz w:val="28"/>
          <w:szCs w:val="28"/>
        </w:rPr>
        <w:t xml:space="preserve"> </w:t>
      </w:r>
      <w:r>
        <w:rPr>
          <w:rFonts w:ascii="Liberation Serif" w:hAnsi="Liberation Serif"/>
          <w:sz w:val="28"/>
          <w:szCs w:val="28"/>
        </w:rPr>
        <w:t xml:space="preserve">размерах платы за жилое помещение для граждан Камышловского городского округа»  </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t>Размер платы за пользование жилым помещением (платы за наем), за содержание жилого помещения</w:t>
      </w:r>
    </w:p>
    <w:p>
      <w:pPr>
        <w:pStyle w:val="Normal"/>
        <w:ind w:left="0" w:right="0" w:firstLine="440"/>
        <w:jc w:val="center"/>
        <w:rPr>
          <w:rFonts w:ascii="Liberation Serif" w:hAnsi="Liberation Serif"/>
          <w:sz w:val="28"/>
          <w:szCs w:val="28"/>
        </w:rPr>
      </w:pPr>
      <w:r>
        <w:rPr>
          <w:rFonts w:ascii="Liberation Serif" w:hAnsi="Liberation Serif"/>
          <w:sz w:val="28"/>
          <w:szCs w:val="28"/>
        </w:rPr>
      </w:r>
    </w:p>
    <w:tbl>
      <w:tblPr>
        <w:tblW w:w="9863" w:type="dxa"/>
        <w:jc w:val="left"/>
        <w:tblInd w:w="-113" w:type="dxa"/>
        <w:tblCellMar>
          <w:top w:w="0" w:type="dxa"/>
          <w:left w:w="108" w:type="dxa"/>
          <w:bottom w:w="0" w:type="dxa"/>
          <w:right w:w="108" w:type="dxa"/>
        </w:tblCellMar>
      </w:tblPr>
      <w:tblGrid>
        <w:gridCol w:w="672"/>
        <w:gridCol w:w="6524"/>
        <w:gridCol w:w="2667"/>
      </w:tblGrid>
      <w:tr>
        <w:trPr>
          <w:trHeight w:val="1140" w:hRule="atLeast"/>
          <w:cantSplit w:val="true"/>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b/>
                <w:b/>
                <w:sz w:val="28"/>
                <w:szCs w:val="28"/>
              </w:rPr>
            </w:pPr>
            <w:r>
              <w:rPr>
                <w:rFonts w:ascii="Liberation Serif" w:hAnsi="Liberation Serif"/>
                <w:b/>
                <w:sz w:val="28"/>
                <w:szCs w:val="28"/>
              </w:rPr>
              <w:t xml:space="preserve">№ </w:t>
            </w:r>
            <w:r>
              <w:rPr>
                <w:rFonts w:ascii="Liberation Serif" w:hAnsi="Liberation Serif"/>
                <w:b/>
                <w:sz w:val="28"/>
                <w:szCs w:val="28"/>
              </w:rPr>
              <w:t>п/п</w:t>
            </w:r>
          </w:p>
        </w:tc>
        <w:tc>
          <w:tcPr>
            <w:tcW w:w="6524"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b/>
                <w:b/>
                <w:sz w:val="28"/>
                <w:szCs w:val="28"/>
              </w:rPr>
            </w:pPr>
            <w:r>
              <w:rPr>
                <w:rFonts w:ascii="Liberation Serif" w:hAnsi="Liberation Serif"/>
                <w:b/>
                <w:sz w:val="28"/>
                <w:szCs w:val="28"/>
              </w:rPr>
              <w:t>Структура платы</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ind w:left="117" w:right="0" w:hanging="0"/>
              <w:jc w:val="center"/>
              <w:rPr>
                <w:rFonts w:ascii="Liberation Serif" w:hAnsi="Liberation Serif"/>
                <w:b/>
                <w:b/>
                <w:sz w:val="28"/>
                <w:szCs w:val="28"/>
              </w:rPr>
            </w:pPr>
            <w:r>
              <w:rPr>
                <w:rFonts w:ascii="Liberation Serif" w:hAnsi="Liberation Serif"/>
                <w:b/>
                <w:sz w:val="28"/>
                <w:szCs w:val="28"/>
              </w:rPr>
              <w:t xml:space="preserve">Размер  платы 100%  </w:t>
            </w:r>
          </w:p>
          <w:p>
            <w:pPr>
              <w:pStyle w:val="Normal"/>
              <w:ind w:left="117" w:right="0" w:hanging="0"/>
              <w:jc w:val="center"/>
              <w:rPr>
                <w:rFonts w:ascii="Liberation Serif" w:hAnsi="Liberation Serif"/>
                <w:b/>
                <w:b/>
                <w:sz w:val="28"/>
                <w:szCs w:val="28"/>
              </w:rPr>
            </w:pPr>
            <w:r>
              <w:rPr>
                <w:rFonts w:ascii="Liberation Serif" w:hAnsi="Liberation Serif"/>
                <w:b/>
                <w:sz w:val="28"/>
                <w:szCs w:val="28"/>
              </w:rPr>
              <w:t xml:space="preserve"> </w:t>
            </w:r>
            <w:r>
              <w:rPr>
                <w:rFonts w:ascii="Liberation Serif" w:hAnsi="Liberation Serif"/>
                <w:b/>
                <w:sz w:val="28"/>
                <w:szCs w:val="28"/>
              </w:rPr>
              <w:t xml:space="preserve">руб. за 1 кв.м.  </w:t>
            </w:r>
          </w:p>
        </w:tc>
      </w:tr>
      <w:tr>
        <w:trPr/>
        <w:tc>
          <w:tcPr>
            <w:tcW w:w="986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b/>
                <w:b/>
                <w:sz w:val="28"/>
                <w:szCs w:val="28"/>
              </w:rPr>
            </w:pPr>
            <w:r>
              <w:rPr>
                <w:rFonts w:ascii="Liberation Serif" w:hAnsi="Liberation Serif"/>
                <w:b/>
                <w:sz w:val="28"/>
                <w:szCs w:val="28"/>
              </w:rPr>
              <w:t xml:space="preserve">Жилищные услуги </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w:t>
            </w:r>
          </w:p>
        </w:tc>
        <w:tc>
          <w:tcPr>
            <w:tcW w:w="6524" w:type="dxa"/>
            <w:tcBorders>
              <w:top w:val="single" w:sz="4" w:space="0" w:color="000000"/>
              <w:left w:val="single" w:sz="4" w:space="0" w:color="000000"/>
              <w:bottom w:val="single" w:sz="4" w:space="0" w:color="000000"/>
            </w:tcBorders>
            <w:shd w:fill="auto" w:val="clear"/>
          </w:tcPr>
          <w:p>
            <w:pPr>
              <w:pStyle w:val="Normal"/>
              <w:rPr>
                <w:rFonts w:ascii="Liberation Serif" w:hAnsi="Liberation Serif"/>
              </w:rPr>
            </w:pPr>
            <w:r>
              <w:rPr>
                <w:rFonts w:ascii="Liberation Serif" w:hAnsi="Liberation Serif"/>
                <w:sz w:val="28"/>
                <w:szCs w:val="28"/>
              </w:rPr>
              <w:t>Плата за содержание жилого помещения  (</w:t>
            </w:r>
            <w:r>
              <w:rPr>
                <w:rFonts w:ascii="Liberation Serif" w:hAnsi="Liberation Serif"/>
                <w:b/>
                <w:sz w:val="28"/>
                <w:szCs w:val="28"/>
              </w:rPr>
              <w:t>в отдельных  квартирах)</w:t>
            </w:r>
            <w:r>
              <w:rPr>
                <w:rFonts w:ascii="Liberation Serif" w:hAnsi="Liberation Serif"/>
                <w:sz w:val="28"/>
                <w:szCs w:val="28"/>
              </w:rPr>
              <w:t xml:space="preserve"> за 1 кв.м общей площади жилого помещения в месяц:</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Liberation Serif" w:hAnsi="Liberation Serif"/>
                <w:sz w:val="28"/>
                <w:szCs w:val="28"/>
              </w:rPr>
            </w:pPr>
            <w:r>
              <w:rPr>
                <w:rFonts w:ascii="Liberation Serif" w:hAnsi="Liberation Serif"/>
                <w:sz w:val="28"/>
                <w:szCs w:val="28"/>
              </w:rPr>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1.1.</w:t>
            </w:r>
          </w:p>
        </w:tc>
        <w:tc>
          <w:tcPr>
            <w:tcW w:w="6524" w:type="dxa"/>
            <w:tcBorders>
              <w:top w:val="single" w:sz="4" w:space="0" w:color="000000"/>
              <w:left w:val="single" w:sz="4" w:space="0" w:color="000000"/>
              <w:bottom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t>Содержание общего имущества многоквартирного дома</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3,</w:t>
            </w:r>
            <w:r>
              <w:rPr>
                <w:rFonts w:ascii="Liberation Serif" w:hAnsi="Liberation Serif"/>
                <w:sz w:val="28"/>
                <w:szCs w:val="28"/>
              </w:rPr>
              <w:t>5</w:t>
            </w:r>
            <w:r>
              <w:rPr>
                <w:rFonts w:ascii="Liberation Serif" w:hAnsi="Liberation Serif"/>
                <w:sz w:val="28"/>
                <w:szCs w:val="28"/>
              </w:rPr>
              <w:t>3</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1.2.</w:t>
            </w:r>
          </w:p>
        </w:tc>
        <w:tc>
          <w:tcPr>
            <w:tcW w:w="6524" w:type="dxa"/>
            <w:tcBorders>
              <w:top w:val="single" w:sz="4" w:space="0" w:color="000000"/>
              <w:left w:val="single" w:sz="4" w:space="0" w:color="000000"/>
              <w:bottom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t>Диагностирование, т</w:t>
            </w:r>
            <w:r>
              <w:rPr>
                <w:rFonts w:ascii="Liberation Serif" w:hAnsi="Liberation Serif"/>
                <w:sz w:val="28"/>
                <w:szCs w:val="28"/>
              </w:rPr>
              <w:t xml:space="preserve">ехническое обслуживание и эксплуатация внутридомового газового оборудования  </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0,</w:t>
            </w:r>
            <w:r>
              <w:rPr>
                <w:rFonts w:ascii="Liberation Serif" w:hAnsi="Liberation Serif"/>
                <w:sz w:val="28"/>
                <w:szCs w:val="28"/>
              </w:rPr>
              <w:t>58</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1.3.</w:t>
            </w:r>
          </w:p>
        </w:tc>
        <w:tc>
          <w:tcPr>
            <w:tcW w:w="6524" w:type="dxa"/>
            <w:tcBorders>
              <w:top w:val="single" w:sz="4" w:space="0" w:color="000000"/>
              <w:left w:val="single" w:sz="4" w:space="0" w:color="000000"/>
              <w:bottom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t>Управление жилищным фондом</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5,00</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1.4.</w:t>
            </w:r>
          </w:p>
        </w:tc>
        <w:tc>
          <w:tcPr>
            <w:tcW w:w="6524"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sz w:val="28"/>
                <w:szCs w:val="28"/>
              </w:rPr>
            </w:pPr>
            <w:r>
              <w:rPr>
                <w:rFonts w:ascii="Liberation Serif" w:hAnsi="Liberation Serif"/>
                <w:sz w:val="28"/>
                <w:szCs w:val="28"/>
              </w:rPr>
              <w:t>Текущий ремонт общего имущества многоквартирного дома</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8,</w:t>
            </w:r>
            <w:r>
              <w:rPr>
                <w:rFonts w:ascii="Liberation Serif" w:hAnsi="Liberation Serif"/>
                <w:sz w:val="28"/>
                <w:szCs w:val="28"/>
              </w:rPr>
              <w:t>0</w:t>
            </w:r>
            <w:r>
              <w:rPr>
                <w:rFonts w:ascii="Liberation Serif" w:hAnsi="Liberation Serif"/>
                <w:sz w:val="28"/>
                <w:szCs w:val="28"/>
              </w:rPr>
              <w:t>0</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w:t>
            </w:r>
            <w:r>
              <w:rPr>
                <w:rFonts w:ascii="Liberation Serif" w:hAnsi="Liberation Serif"/>
                <w:sz w:val="28"/>
                <w:szCs w:val="28"/>
              </w:rPr>
              <w:t>5</w:t>
            </w:r>
            <w:r>
              <w:rPr>
                <w:rFonts w:ascii="Liberation Serif" w:hAnsi="Liberation Serif"/>
                <w:sz w:val="28"/>
                <w:szCs w:val="28"/>
              </w:rPr>
              <w:t>.</w:t>
            </w:r>
          </w:p>
        </w:tc>
        <w:tc>
          <w:tcPr>
            <w:tcW w:w="6524" w:type="dxa"/>
            <w:tcBorders>
              <w:top w:val="single" w:sz="4" w:space="0" w:color="000000"/>
              <w:left w:val="single" w:sz="4" w:space="0" w:color="000000"/>
              <w:bottom w:val="single" w:sz="4" w:space="0" w:color="000000"/>
            </w:tcBorders>
            <w:shd w:fill="auto" w:val="clear"/>
          </w:tcPr>
          <w:p>
            <w:pPr>
              <w:pStyle w:val="Normal"/>
              <w:ind w:left="0" w:right="-108" w:hanging="0"/>
              <w:rPr>
                <w:rFonts w:ascii="Liberation Serif" w:hAnsi="Liberation Serif"/>
                <w:sz w:val="28"/>
                <w:szCs w:val="28"/>
              </w:rPr>
            </w:pPr>
            <w:r>
              <w:rPr>
                <w:rFonts w:ascii="Liberation Serif" w:hAnsi="Liberation Serif"/>
                <w:sz w:val="28"/>
                <w:szCs w:val="28"/>
              </w:rPr>
              <w:t>Содержание ртутьсодержащих контейнеров</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0,08</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w:t>
            </w:r>
            <w:r>
              <w:rPr>
                <w:rFonts w:ascii="Liberation Serif" w:hAnsi="Liberation Serif"/>
                <w:sz w:val="28"/>
                <w:szCs w:val="28"/>
              </w:rPr>
              <w:t>6</w:t>
            </w:r>
            <w:r>
              <w:rPr>
                <w:rFonts w:ascii="Liberation Serif" w:hAnsi="Liberation Serif"/>
                <w:sz w:val="28"/>
                <w:szCs w:val="28"/>
              </w:rPr>
              <w:t>.</w:t>
            </w:r>
          </w:p>
        </w:tc>
        <w:tc>
          <w:tcPr>
            <w:tcW w:w="6524"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sz w:val="28"/>
                <w:szCs w:val="28"/>
              </w:rPr>
            </w:pPr>
            <w:r>
              <w:rPr>
                <w:rFonts w:ascii="Liberation Serif" w:hAnsi="Liberation Serif"/>
                <w:sz w:val="28"/>
                <w:szCs w:val="28"/>
              </w:rPr>
              <w:t xml:space="preserve">Уборка мест общего пользования  многоквартирного  дома </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w:t>
            </w:r>
            <w:r>
              <w:rPr>
                <w:rFonts w:ascii="Liberation Serif" w:hAnsi="Liberation Serif"/>
                <w:sz w:val="28"/>
                <w:szCs w:val="28"/>
              </w:rPr>
              <w:t>8</w:t>
            </w:r>
            <w:r>
              <w:rPr>
                <w:rFonts w:ascii="Liberation Serif" w:hAnsi="Liberation Serif"/>
                <w:sz w:val="28"/>
                <w:szCs w:val="28"/>
              </w:rPr>
              <w:t>2</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w:t>
            </w:r>
            <w:r>
              <w:rPr>
                <w:rFonts w:ascii="Liberation Serif" w:hAnsi="Liberation Serif"/>
                <w:sz w:val="28"/>
                <w:szCs w:val="28"/>
              </w:rPr>
              <w:t>7</w:t>
            </w:r>
            <w:r>
              <w:rPr>
                <w:rFonts w:ascii="Liberation Serif" w:hAnsi="Liberation Serif"/>
                <w:sz w:val="28"/>
                <w:szCs w:val="28"/>
              </w:rPr>
              <w:t>.</w:t>
            </w:r>
          </w:p>
        </w:tc>
        <w:tc>
          <w:tcPr>
            <w:tcW w:w="6524" w:type="dxa"/>
            <w:tcBorders>
              <w:top w:val="single" w:sz="4" w:space="0" w:color="000000"/>
              <w:left w:val="single" w:sz="4" w:space="0" w:color="000000"/>
              <w:bottom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t xml:space="preserve">Уборка придомовой территории </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w:t>
            </w:r>
            <w:r>
              <w:rPr>
                <w:rFonts w:ascii="Liberation Serif" w:hAnsi="Liberation Serif"/>
                <w:sz w:val="28"/>
                <w:szCs w:val="28"/>
              </w:rPr>
              <w:t>90</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1.8.</w:t>
            </w:r>
          </w:p>
        </w:tc>
        <w:tc>
          <w:tcPr>
            <w:tcW w:w="6524"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sz w:val="28"/>
                <w:szCs w:val="28"/>
              </w:rPr>
            </w:pPr>
            <w:r>
              <w:rPr>
                <w:rFonts w:ascii="Liberation Serif" w:hAnsi="Liberation Serif"/>
                <w:sz w:val="28"/>
                <w:szCs w:val="28"/>
              </w:rPr>
              <w:t>Вывоз жидких бытовых отходов</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Liberation Serif" w:hAnsi="Liberation Serif"/>
                <w:sz w:val="28"/>
                <w:szCs w:val="28"/>
              </w:rPr>
            </w:pPr>
            <w:r>
              <w:rPr>
                <w:rFonts w:ascii="Liberation Serif" w:hAnsi="Liberation Serif"/>
                <w:sz w:val="28"/>
                <w:szCs w:val="28"/>
              </w:rPr>
              <w:t>14,60</w:t>
            </w:r>
          </w:p>
        </w:tc>
      </w:tr>
      <w:tr>
        <w:trPr/>
        <w:tc>
          <w:tcPr>
            <w:tcW w:w="672" w:type="dxa"/>
            <w:tcBorders>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w:t>
            </w:r>
          </w:p>
        </w:tc>
        <w:tc>
          <w:tcPr>
            <w:tcW w:w="6524" w:type="dxa"/>
            <w:tcBorders>
              <w:left w:val="single" w:sz="4" w:space="0" w:color="000000"/>
              <w:bottom w:val="single" w:sz="4" w:space="0" w:color="000000"/>
            </w:tcBorders>
            <w:shd w:fill="auto" w:val="clear"/>
          </w:tcPr>
          <w:p>
            <w:pPr>
              <w:pStyle w:val="Normal"/>
              <w:jc w:val="both"/>
              <w:rPr>
                <w:rFonts w:ascii="Liberation Serif" w:hAnsi="Liberation Serif"/>
              </w:rPr>
            </w:pPr>
            <w:r>
              <w:rPr>
                <w:rFonts w:ascii="Liberation Serif" w:hAnsi="Liberation Serif"/>
                <w:sz w:val="28"/>
                <w:szCs w:val="28"/>
              </w:rPr>
              <w:t>Плата за содержание жилого помещения                                        (</w:t>
            </w:r>
            <w:r>
              <w:rPr>
                <w:rFonts w:ascii="Liberation Serif" w:hAnsi="Liberation Serif"/>
                <w:b/>
                <w:sz w:val="28"/>
                <w:szCs w:val="28"/>
              </w:rPr>
              <w:t>в коммунальных квартирах</w:t>
            </w:r>
            <w:r>
              <w:rPr>
                <w:rFonts w:ascii="Liberation Serif" w:hAnsi="Liberation Serif"/>
                <w:sz w:val="28"/>
                <w:szCs w:val="28"/>
              </w:rPr>
              <w:t xml:space="preserve">) за 1кв.м  жилой площади жилого помещения в месяц: </w:t>
            </w:r>
          </w:p>
        </w:tc>
        <w:tc>
          <w:tcPr>
            <w:tcW w:w="2667" w:type="dxa"/>
            <w:tcBorders>
              <w:left w:val="single" w:sz="4" w:space="0" w:color="000000"/>
              <w:bottom w:val="single" w:sz="4" w:space="0" w:color="000000"/>
              <w:right w:val="single" w:sz="4" w:space="0" w:color="000000"/>
            </w:tcBorders>
            <w:shd w:fill="auto" w:val="clear"/>
          </w:tcPr>
          <w:p>
            <w:pPr>
              <w:pStyle w:val="Normal"/>
              <w:snapToGrid w:val="false"/>
              <w:jc w:val="center"/>
              <w:rPr>
                <w:rFonts w:ascii="Liberation Serif" w:hAnsi="Liberation Serif"/>
                <w:sz w:val="28"/>
                <w:szCs w:val="28"/>
              </w:rPr>
            </w:pPr>
            <w:r>
              <w:rPr>
                <w:rFonts w:ascii="Liberation Serif" w:hAnsi="Liberation Serif"/>
                <w:sz w:val="28"/>
                <w:szCs w:val="28"/>
              </w:rPr>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2.1.</w:t>
            </w:r>
          </w:p>
        </w:tc>
        <w:tc>
          <w:tcPr>
            <w:tcW w:w="6524"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sz w:val="28"/>
                <w:szCs w:val="28"/>
              </w:rPr>
            </w:pPr>
            <w:r>
              <w:rPr>
                <w:rFonts w:ascii="Liberation Serif" w:hAnsi="Liberation Serif"/>
                <w:sz w:val="28"/>
                <w:szCs w:val="28"/>
              </w:rPr>
              <w:t>Содержание общего имущества многоквартирного дома</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5,12</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2.2.</w:t>
            </w:r>
          </w:p>
        </w:tc>
        <w:tc>
          <w:tcPr>
            <w:tcW w:w="6524" w:type="dxa"/>
            <w:tcBorders>
              <w:top w:val="single" w:sz="4" w:space="0" w:color="000000"/>
              <w:left w:val="single" w:sz="4" w:space="0" w:color="000000"/>
              <w:bottom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t xml:space="preserve">Техническое обслуживание и эксплуатация внутридомового газового оборудования  </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0,</w:t>
            </w:r>
            <w:r>
              <w:rPr>
                <w:rFonts w:ascii="Liberation Serif" w:hAnsi="Liberation Serif"/>
                <w:sz w:val="28"/>
                <w:szCs w:val="28"/>
              </w:rPr>
              <w:t>84</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2.3.</w:t>
            </w:r>
          </w:p>
        </w:tc>
        <w:tc>
          <w:tcPr>
            <w:tcW w:w="6524" w:type="dxa"/>
            <w:tcBorders>
              <w:top w:val="single" w:sz="4" w:space="0" w:color="000000"/>
              <w:left w:val="single" w:sz="4" w:space="0" w:color="000000"/>
              <w:bottom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t>Управление жилищным фондом</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7,25</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2.4.</w:t>
            </w:r>
          </w:p>
        </w:tc>
        <w:tc>
          <w:tcPr>
            <w:tcW w:w="6524"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sz w:val="28"/>
                <w:szCs w:val="28"/>
              </w:rPr>
            </w:pPr>
            <w:r>
              <w:rPr>
                <w:rFonts w:ascii="Liberation Serif" w:hAnsi="Liberation Serif"/>
                <w:sz w:val="28"/>
                <w:szCs w:val="28"/>
              </w:rPr>
              <w:t>Текущий ремонт общего имущества многоквартирного дома</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11,</w:t>
            </w:r>
            <w:r>
              <w:rPr>
                <w:rFonts w:ascii="Liberation Serif" w:hAnsi="Liberation Serif"/>
                <w:sz w:val="28"/>
                <w:szCs w:val="28"/>
              </w:rPr>
              <w:t>60</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w:t>
            </w:r>
            <w:r>
              <w:rPr>
                <w:rFonts w:ascii="Liberation Serif" w:hAnsi="Liberation Serif"/>
                <w:sz w:val="28"/>
                <w:szCs w:val="28"/>
              </w:rPr>
              <w:t>5</w:t>
            </w:r>
            <w:r>
              <w:rPr>
                <w:rFonts w:ascii="Liberation Serif" w:hAnsi="Liberation Serif"/>
                <w:sz w:val="28"/>
                <w:szCs w:val="28"/>
              </w:rPr>
              <w:t>.</w:t>
            </w:r>
          </w:p>
        </w:tc>
        <w:tc>
          <w:tcPr>
            <w:tcW w:w="6524" w:type="dxa"/>
            <w:tcBorders>
              <w:top w:val="single" w:sz="4" w:space="0" w:color="000000"/>
              <w:left w:val="single" w:sz="4" w:space="0" w:color="000000"/>
              <w:bottom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t>Содержание ртутьсодержащих контейнеров</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0,12</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w:t>
            </w:r>
            <w:r>
              <w:rPr>
                <w:rFonts w:ascii="Liberation Serif" w:hAnsi="Liberation Serif"/>
                <w:sz w:val="28"/>
                <w:szCs w:val="28"/>
              </w:rPr>
              <w:t>6</w:t>
            </w:r>
            <w:r>
              <w:rPr>
                <w:rFonts w:ascii="Liberation Serif" w:hAnsi="Liberation Serif"/>
                <w:sz w:val="28"/>
                <w:szCs w:val="28"/>
              </w:rPr>
              <w:t>.</w:t>
            </w:r>
          </w:p>
        </w:tc>
        <w:tc>
          <w:tcPr>
            <w:tcW w:w="6524"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sz w:val="28"/>
                <w:szCs w:val="28"/>
              </w:rPr>
            </w:pPr>
            <w:r>
              <w:rPr>
                <w:rFonts w:ascii="Liberation Serif" w:hAnsi="Liberation Serif"/>
                <w:sz w:val="28"/>
                <w:szCs w:val="28"/>
              </w:rPr>
              <w:t xml:space="preserve">Уборка мест общего пользования  многоквартирного  дома  </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4,09</w:t>
            </w:r>
          </w:p>
        </w:tc>
      </w:tr>
      <w:tr>
        <w:trPr>
          <w:trHeight w:val="386" w:hRule="atLeast"/>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w:t>
            </w:r>
            <w:r>
              <w:rPr>
                <w:rFonts w:ascii="Liberation Serif" w:hAnsi="Liberation Serif"/>
                <w:sz w:val="28"/>
                <w:szCs w:val="28"/>
              </w:rPr>
              <w:t>7</w:t>
            </w:r>
            <w:r>
              <w:rPr>
                <w:rFonts w:ascii="Liberation Serif" w:hAnsi="Liberation Serif"/>
                <w:sz w:val="28"/>
                <w:szCs w:val="28"/>
              </w:rPr>
              <w:t>.</w:t>
            </w:r>
          </w:p>
        </w:tc>
        <w:tc>
          <w:tcPr>
            <w:tcW w:w="6524" w:type="dxa"/>
            <w:tcBorders>
              <w:top w:val="single" w:sz="4" w:space="0" w:color="000000"/>
              <w:left w:val="single" w:sz="4" w:space="0" w:color="000000"/>
              <w:bottom w:val="single" w:sz="4" w:space="0" w:color="000000"/>
            </w:tcBorders>
            <w:shd w:fill="auto" w:val="clear"/>
          </w:tcPr>
          <w:p>
            <w:pPr>
              <w:pStyle w:val="Normal"/>
              <w:rPr>
                <w:rFonts w:ascii="Liberation Serif" w:hAnsi="Liberation Serif"/>
                <w:sz w:val="28"/>
                <w:szCs w:val="28"/>
              </w:rPr>
            </w:pPr>
            <w:r>
              <w:rPr>
                <w:rFonts w:ascii="Liberation Serif" w:hAnsi="Liberation Serif"/>
                <w:sz w:val="28"/>
                <w:szCs w:val="28"/>
              </w:rPr>
              <w:t xml:space="preserve">Уборка придомовой территории </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4,</w:t>
            </w:r>
            <w:r>
              <w:rPr>
                <w:rFonts w:ascii="Liberation Serif" w:hAnsi="Liberation Serif"/>
                <w:sz w:val="28"/>
                <w:szCs w:val="28"/>
              </w:rPr>
              <w:t>21</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2.8.</w:t>
            </w:r>
          </w:p>
        </w:tc>
        <w:tc>
          <w:tcPr>
            <w:tcW w:w="6524"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sz w:val="28"/>
                <w:szCs w:val="28"/>
              </w:rPr>
            </w:pPr>
            <w:r>
              <w:rPr>
                <w:rFonts w:ascii="Liberation Serif" w:hAnsi="Liberation Serif"/>
                <w:sz w:val="28"/>
                <w:szCs w:val="28"/>
              </w:rPr>
              <w:t>Вывоз жидких бытовых отходов</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21,17</w:t>
            </w:r>
          </w:p>
        </w:tc>
      </w:tr>
      <w:tr>
        <w:trPr/>
        <w:tc>
          <w:tcPr>
            <w:tcW w:w="672" w:type="dxa"/>
            <w:tcBorders>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3.</w:t>
            </w:r>
          </w:p>
        </w:tc>
        <w:tc>
          <w:tcPr>
            <w:tcW w:w="6524" w:type="dxa"/>
            <w:tcBorders>
              <w:left w:val="single" w:sz="4" w:space="0" w:color="000000"/>
              <w:bottom w:val="single" w:sz="4" w:space="0" w:color="000000"/>
            </w:tcBorders>
            <w:shd w:fill="auto" w:val="clear"/>
          </w:tcPr>
          <w:p>
            <w:pPr>
              <w:pStyle w:val="Normal"/>
              <w:jc w:val="both"/>
              <w:rPr>
                <w:rFonts w:ascii="Liberation Serif" w:hAnsi="Liberation Serif"/>
              </w:rPr>
            </w:pPr>
            <w:r>
              <w:rPr>
                <w:rFonts w:ascii="Liberation Serif" w:hAnsi="Liberation Serif"/>
                <w:b/>
                <w:sz w:val="28"/>
                <w:szCs w:val="28"/>
              </w:rPr>
              <w:t>Плата за наем</w:t>
            </w:r>
            <w:r>
              <w:rPr>
                <w:rFonts w:ascii="Liberation Serif" w:hAnsi="Liberation Serif"/>
                <w:sz w:val="28"/>
                <w:szCs w:val="28"/>
              </w:rPr>
              <w:t xml:space="preserve"> (для нанимателей жилья) за 1 кв.м общей площади жилого помещения в месяц</w:t>
            </w:r>
          </w:p>
        </w:tc>
        <w:tc>
          <w:tcPr>
            <w:tcW w:w="2667" w:type="dxa"/>
            <w:tcBorders>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9,</w:t>
            </w:r>
            <w:r>
              <w:rPr>
                <w:rFonts w:ascii="Liberation Serif" w:hAnsi="Liberation Serif"/>
                <w:sz w:val="28"/>
                <w:szCs w:val="28"/>
              </w:rPr>
              <w:t>72</w:t>
            </w:r>
          </w:p>
        </w:tc>
      </w:tr>
      <w:tr>
        <w:trPr/>
        <w:tc>
          <w:tcPr>
            <w:tcW w:w="672" w:type="dxa"/>
            <w:tcBorders>
              <w:top w:val="single" w:sz="4" w:space="0" w:color="000000"/>
              <w:left w:val="single" w:sz="4" w:space="0" w:color="000000"/>
              <w:bottom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4.</w:t>
            </w:r>
          </w:p>
        </w:tc>
        <w:tc>
          <w:tcPr>
            <w:tcW w:w="6524" w:type="dxa"/>
            <w:tcBorders>
              <w:top w:val="single" w:sz="4" w:space="0" w:color="000000"/>
              <w:left w:val="single" w:sz="4" w:space="0" w:color="000000"/>
              <w:bottom w:val="single" w:sz="4" w:space="0" w:color="000000"/>
            </w:tcBorders>
            <w:shd w:fill="auto" w:val="clear"/>
          </w:tcPr>
          <w:p>
            <w:pPr>
              <w:pStyle w:val="Normal"/>
              <w:jc w:val="both"/>
              <w:rPr>
                <w:rFonts w:ascii="Liberation Serif" w:hAnsi="Liberation Serif"/>
                <w:sz w:val="28"/>
                <w:szCs w:val="28"/>
              </w:rPr>
            </w:pPr>
            <w:r>
              <w:rPr>
                <w:rFonts w:ascii="Liberation Serif" w:hAnsi="Liberation Serif"/>
                <w:sz w:val="28"/>
                <w:szCs w:val="28"/>
              </w:rPr>
              <w:t>Плата за электрическую энергию, холодную воду, горячую воду, отведение сточных вод, потребляемые в целях содержания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в целях содержания общего имущества</w:t>
            </w:r>
          </w:p>
        </w:tc>
        <w:tc>
          <w:tcPr>
            <w:tcW w:w="266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Liberation Serif" w:hAnsi="Liberation Serif"/>
                <w:sz w:val="28"/>
                <w:szCs w:val="28"/>
              </w:rPr>
            </w:pPr>
            <w:r>
              <w:rPr>
                <w:rFonts w:ascii="Liberation Serif" w:hAnsi="Liberation Serif"/>
                <w:sz w:val="28"/>
                <w:szCs w:val="28"/>
              </w:rPr>
              <w:t>Размер платы рассчитывается для каждого лицевого счета в соответствии с действующим законодательством</w:t>
            </w:r>
          </w:p>
        </w:tc>
      </w:tr>
    </w:tbl>
    <w:p>
      <w:pPr>
        <w:pStyle w:val="Style18"/>
        <w:ind w:left="5400" w:right="-365" w:hanging="720"/>
        <w:jc w:val="left"/>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sectPr>
      <w:headerReference w:type="default" r:id="rId3"/>
      <w:type w:val="nextPage"/>
      <w:pgSz w:w="11906" w:h="16838"/>
      <w:pgMar w:left="1701" w:right="567" w:header="1134" w:top="1648"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Verdana">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pPrDefault>
  </w:docDefaults>
  <w:style w:type="paragraph" w:styleId="Normal">
    <w:name w:val="Normal"/>
    <w:qFormat/>
    <w:pPr>
      <w:widowControl w:val="false"/>
      <w:kinsoku w:val="true"/>
      <w:overflowPunct w:val="true"/>
      <w:autoSpaceDE w:val="false"/>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widowControl/>
      <w:numPr>
        <w:ilvl w:val="0"/>
        <w:numId w:val="1"/>
      </w:numPr>
      <w:autoSpaceDE w:val="true"/>
      <w:jc w:val="center"/>
      <w:outlineLvl w:val="0"/>
    </w:pPr>
    <w:rPr>
      <w:rFonts w:eastAsia="Arial Unicode MS"/>
      <w:b/>
      <w:bCs/>
      <w:sz w:val="24"/>
      <w:szCs w:val="24"/>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b w:val="fals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3">
    <w:name w:val="Основной шрифт абзаца"/>
    <w:qFormat/>
    <w:rPr/>
  </w:style>
  <w:style w:type="character" w:styleId="Style14">
    <w:name w:val="Номер страницы"/>
    <w:basedOn w:val="Style13"/>
    <w:rPr/>
  </w:style>
  <w:style w:type="character" w:styleId="Style15">
    <w:name w:val="Основной текст Знак"/>
    <w:basedOn w:val="Style13"/>
    <w:qFormat/>
    <w:rPr>
      <w:sz w:val="24"/>
      <w:szCs w:val="24"/>
      <w:lang w:val="ru-RU" w:bidi="ar-SA"/>
    </w:rPr>
  </w:style>
  <w:style w:type="character" w:styleId="2">
    <w:name w:val="Основной текст с отступом 2 Знак"/>
    <w:basedOn w:val="Style13"/>
    <w:qFormat/>
    <w:rPr>
      <w:sz w:val="24"/>
      <w:szCs w:val="24"/>
      <w:lang w:val="ru-RU" w:bidi="ar-SA"/>
    </w:rPr>
  </w:style>
  <w:style w:type="character" w:styleId="Style16">
    <w:name w:val="Текст выноски Знак"/>
    <w:basedOn w:val="Style13"/>
    <w:qFormat/>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widowControl/>
      <w:autoSpaceDE w:val="true"/>
      <w:jc w:val="both"/>
    </w:pPr>
    <w:rPr>
      <w:sz w:val="24"/>
      <w:szCs w:val="24"/>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3">
    <w:name w:val="Header"/>
    <w:basedOn w:val="Normal"/>
    <w:pPr>
      <w:tabs>
        <w:tab w:val="clear" w:pos="720"/>
        <w:tab w:val="center" w:pos="4677" w:leader="none"/>
        <w:tab w:val="right" w:pos="9355" w:leader="none"/>
      </w:tabs>
    </w:pPr>
    <w:rPr/>
  </w:style>
  <w:style w:type="paragraph" w:styleId="Style24">
    <w:name w:val=" Знак"/>
    <w:basedOn w:val="Normal"/>
    <w:qFormat/>
    <w:pPr>
      <w:widowControl/>
      <w:autoSpaceDE w:val="true"/>
    </w:pPr>
    <w:rPr>
      <w:rFonts w:ascii="Verdana" w:hAnsi="Verdana" w:cs="Verdana"/>
      <w:lang w:val="en-US"/>
    </w:rPr>
  </w:style>
  <w:style w:type="paragraph" w:styleId="ConsPlusTitle">
    <w:name w:val="ConsPlusTitle"/>
    <w:qFormat/>
    <w:pPr>
      <w:widowControl w:val="false"/>
      <w:kinsoku w:val="true"/>
      <w:overflowPunct w:val="true"/>
      <w:autoSpaceDE w:val="false"/>
      <w:bidi w:val="0"/>
    </w:pPr>
    <w:rPr>
      <w:rFonts w:ascii="Times New Roman" w:hAnsi="Times New Roman" w:eastAsia="Times New Roman" w:cs="Times New Roman"/>
      <w:b/>
      <w:bCs/>
      <w:color w:val="auto"/>
      <w:sz w:val="24"/>
      <w:szCs w:val="24"/>
      <w:lang w:val="ru-RU" w:bidi="ar-SA" w:eastAsia="zh-CN"/>
    </w:rPr>
  </w:style>
  <w:style w:type="paragraph" w:styleId="Style25">
    <w:name w:val="Footer"/>
    <w:basedOn w:val="Normal"/>
    <w:pPr>
      <w:tabs>
        <w:tab w:val="clear" w:pos="720"/>
        <w:tab w:val="center" w:pos="4677" w:leader="none"/>
        <w:tab w:val="right" w:pos="9355" w:leader="none"/>
      </w:tabs>
    </w:pPr>
    <w:rPr/>
  </w:style>
  <w:style w:type="paragraph" w:styleId="21">
    <w:name w:val="Основной текст 2"/>
    <w:basedOn w:val="Normal"/>
    <w:qFormat/>
    <w:pPr>
      <w:widowControl/>
      <w:autoSpaceDE w:val="true"/>
      <w:jc w:val="center"/>
    </w:pPr>
    <w:rPr>
      <w:sz w:val="24"/>
      <w:szCs w:val="24"/>
    </w:rPr>
  </w:style>
  <w:style w:type="paragraph" w:styleId="Style26">
    <w:name w:val="Body Text Indent"/>
    <w:basedOn w:val="Normal"/>
    <w:pPr>
      <w:spacing w:before="0" w:after="120"/>
      <w:ind w:left="283" w:right="0" w:hanging="0"/>
    </w:pPr>
    <w:rPr/>
  </w:style>
  <w:style w:type="paragraph" w:styleId="Style27">
    <w:name w:val="Знак"/>
    <w:basedOn w:val="Normal"/>
    <w:qFormat/>
    <w:pPr>
      <w:widowControl/>
      <w:autoSpaceDE w:val="true"/>
    </w:pPr>
    <w:rPr>
      <w:rFonts w:ascii="Verdana" w:hAnsi="Verdana" w:cs="Verdana"/>
      <w:lang w:val="en-US"/>
    </w:rPr>
  </w:style>
  <w:style w:type="paragraph" w:styleId="ConsPlusNormal">
    <w:name w:val="ConsPlusNormal"/>
    <w:qFormat/>
    <w:pPr>
      <w:widowControl w:val="false"/>
      <w:kinsoku w:val="true"/>
      <w:overflowPunct w:val="true"/>
      <w:autoSpaceDE w:val="false"/>
      <w:bidi w:val="0"/>
      <w:ind w:left="0" w:right="0" w:firstLine="720"/>
    </w:pPr>
    <w:rPr>
      <w:rFonts w:ascii="Arial" w:hAnsi="Arial" w:eastAsia="Times New Roman" w:cs="Arial"/>
      <w:color w:val="auto"/>
      <w:sz w:val="20"/>
      <w:szCs w:val="20"/>
      <w:lang w:val="ru-RU" w:bidi="ar-SA" w:eastAsia="zh-CN"/>
    </w:rPr>
  </w:style>
  <w:style w:type="paragraph" w:styleId="Style28">
    <w:name w:val="Обычный (веб)"/>
    <w:basedOn w:val="Normal"/>
    <w:qFormat/>
    <w:pPr>
      <w:widowControl/>
      <w:autoSpaceDE w:val="true"/>
      <w:spacing w:before="280" w:after="280"/>
    </w:pPr>
    <w:rPr>
      <w:sz w:val="24"/>
      <w:szCs w:val="24"/>
    </w:rPr>
  </w:style>
  <w:style w:type="paragraph" w:styleId="22">
    <w:name w:val="Основной текст с отступом 2"/>
    <w:basedOn w:val="Normal"/>
    <w:qFormat/>
    <w:pPr>
      <w:widowControl/>
      <w:autoSpaceDE w:val="true"/>
      <w:spacing w:lineRule="auto" w:line="480" w:before="0" w:after="120"/>
      <w:ind w:left="283" w:right="0" w:hanging="0"/>
    </w:pPr>
    <w:rPr>
      <w:sz w:val="24"/>
      <w:szCs w:val="24"/>
    </w:rPr>
  </w:style>
  <w:style w:type="paragraph" w:styleId="3">
    <w:name w:val="Основной текст с отступом 3"/>
    <w:basedOn w:val="Normal"/>
    <w:qFormat/>
    <w:pPr>
      <w:widowControl/>
      <w:autoSpaceDE w:val="true"/>
      <w:spacing w:before="0" w:after="120"/>
      <w:ind w:left="283" w:right="0" w:hanging="0"/>
    </w:pPr>
    <w:rPr>
      <w:sz w:val="16"/>
      <w:szCs w:val="16"/>
    </w:rPr>
  </w:style>
  <w:style w:type="paragraph" w:styleId="211">
    <w:name w:val="Основной текст 21"/>
    <w:basedOn w:val="Normal"/>
    <w:qFormat/>
    <w:pPr>
      <w:widowControl/>
      <w:suppressAutoHyphens w:val="true"/>
      <w:autoSpaceDE w:val="true"/>
    </w:pPr>
    <w:rPr>
      <w:sz w:val="28"/>
      <w:lang w:val="en-US"/>
    </w:rPr>
  </w:style>
  <w:style w:type="paragraph" w:styleId="31">
    <w:name w:val="Основной текст с отступом 31"/>
    <w:basedOn w:val="Normal"/>
    <w:qFormat/>
    <w:pPr>
      <w:widowControl/>
      <w:suppressAutoHyphens w:val="true"/>
      <w:autoSpaceDE w:val="true"/>
      <w:ind w:left="0" w:right="-902" w:firstLine="567"/>
      <w:jc w:val="both"/>
    </w:pPr>
    <w:rPr>
      <w:sz w:val="28"/>
    </w:rPr>
  </w:style>
  <w:style w:type="paragraph" w:styleId="311">
    <w:name w:val="Основной текст 31"/>
    <w:basedOn w:val="Normal"/>
    <w:qFormat/>
    <w:pPr>
      <w:widowControl/>
      <w:suppressAutoHyphens w:val="true"/>
      <w:autoSpaceDE w:val="true"/>
      <w:jc w:val="both"/>
    </w:pPr>
    <w:rPr>
      <w:sz w:val="28"/>
    </w:rPr>
  </w:style>
  <w:style w:type="paragraph" w:styleId="Style29">
    <w:name w:val="Текст выноски"/>
    <w:basedOn w:val="Normal"/>
    <w:qFormat/>
    <w:pPr/>
    <w:rPr>
      <w:rFonts w:ascii="Tahoma" w:hAnsi="Tahoma" w:cs="Tahoma"/>
      <w:sz w:val="16"/>
      <w:szCs w:val="16"/>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suppressLineNumbers/>
      <w:jc w:val="center"/>
    </w:pPr>
    <w:rPr>
      <w:b/>
      <w:bCs/>
    </w:rPr>
  </w:style>
  <w:style w:type="paragraph" w:styleId="Style32">
    <w:name w:val="Обычный"/>
    <w:qFormat/>
    <w:pPr>
      <w:widowControl w:val="false"/>
      <w:suppressAutoHyphens w:val="true"/>
      <w:kinsoku w:val="true"/>
      <w:overflowPunct w:val="true"/>
      <w:autoSpaceDE w:val="true"/>
      <w:bidi w:val="0"/>
      <w:spacing w:lineRule="auto" w:line="240" w:before="0" w:after="0"/>
    </w:pPr>
    <w:rPr>
      <w:rFonts w:ascii="Times New Roman" w:hAnsi="Times New Roman" w:eastAsia="Times New Roman" w:cs="Lucida Sans"/>
      <w:color w:val="auto"/>
      <w:sz w:val="20"/>
      <w:szCs w:val="20"/>
      <w:lang w:eastAsia="ru-RU" w:val="ru-RU" w:bidi="hi-IN"/>
    </w:rPr>
  </w:style>
  <w:style w:type="paragraph" w:styleId="Style3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942</TotalTime>
  <Application>LibreOffice/6.3.4.2$Windows_X86_64 LibreOffice_project/60da17e045e08f1793c57c00ba83cdfce946d0aa</Application>
  <Pages>4</Pages>
  <Words>674</Words>
  <CharactersWithSpaces>5378</CharactersWithSpaces>
  <Paragraphs>88</Paragraphs>
  <Company>КонсультантПлюс Версия 4018.00.51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2019-06-24T14:29:00Z</dcterms:created>
  <dc:creator>kamgo@gov66.ru</dc:creator>
  <dc:description/>
  <cp:keywords/>
  <dc:language>ru-RU</dc:language>
  <cp:lastModifiedBy/>
  <cp:lastPrinted>2020-07-02T13:26:49Z</cp:lastPrinted>
  <dcterms:modified xsi:type="dcterms:W3CDTF">2020-07-02T13:47:03Z</dcterms:modified>
  <cp:revision>49</cp:revision>
  <dc:subject/>
  <dc:title>Приказ Ростехнадзора от 17.12.2013 N 613(ред. от 18.09.2018)"Об утверждении "Правил проведения технического диагностирования внутридомового и внутриквартирного газового оборудования"(Зарегистрировано в Минюсте России 18.04.2014 N 32028)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4018.00.51</vt:lpwstr>
  </property>
</Properties>
</file>