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42"/>
        <w:jc w:val="center"/>
        <w:rPr/>
      </w:pPr>
      <w:r>
        <w:rPr>
          <w:rStyle w:val="Style25"/>
          <w:rFonts w:ascii="Liberation Serif" w:hAnsi="Liberation Serif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4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42"/>
        <w:widowControl w:val="false"/>
        <w:spacing w:lineRule="auto" w:line="240" w:before="0" w:after="0"/>
        <w:jc w:val="both"/>
        <w:textAlignment w:val="auto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т  </w:t>
      </w:r>
      <w:r>
        <w:rPr>
          <w:rFonts w:cs="Times New Roman" w:ascii="Liberation Serif" w:hAnsi="Liberation Serif"/>
          <w:b/>
          <w:bCs/>
          <w:sz w:val="28"/>
          <w:szCs w:val="28"/>
        </w:rPr>
        <w:t>30.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01.2023 № </w:t>
      </w:r>
      <w:r>
        <w:rPr>
          <w:rFonts w:cs="Times New Roman" w:ascii="Liberation Serif" w:hAnsi="Liberation Serif"/>
          <w:b/>
          <w:bCs/>
          <w:sz w:val="28"/>
          <w:szCs w:val="28"/>
        </w:rPr>
        <w:t>9</w:t>
      </w:r>
      <w:r>
        <w:rPr>
          <w:rFonts w:cs="Times New Roman" w:ascii="Liberation Serif" w:hAnsi="Liberation Serif"/>
          <w:b/>
          <w:bCs/>
          <w:sz w:val="28"/>
          <w:szCs w:val="28"/>
        </w:rPr>
        <w:t>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О мерах по организации и обеспечению отдыха и оздоровления детей Камышловского городского округа  </w:t>
      </w:r>
      <w:r>
        <w:rPr>
          <w:rFonts w:cs="Times New Roman" w:ascii="Liberation Serif" w:hAnsi="Liberation Serif"/>
          <w:b/>
          <w:sz w:val="28"/>
          <w:szCs w:val="28"/>
        </w:rPr>
        <w:t>на 2023 год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Федеральным законом от 24 июля 1998 года № 124-ФЗ «Об основных гарантиях прав ребенка в Российской Федерации», Законом Свердловской области от  15 июня 2011 года N 38-ОЗ «Об организации и обеспечении отдыха и оздоровления детей в Свердловской области», Постановлениями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области», от </w:t>
      </w:r>
      <w:r>
        <w:rPr>
          <w:rFonts w:ascii="Liberation Serif" w:hAnsi="Liberation Serif"/>
          <w:sz w:val="28"/>
          <w:szCs w:val="28"/>
        </w:rPr>
        <w:t xml:space="preserve">19.12.2019 № 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2027 года», </w:t>
      </w:r>
      <w:r>
        <w:rPr>
          <w:rFonts w:cs="Times New Roman" w:ascii="Liberation Serif" w:hAnsi="Liberation Serif"/>
          <w:iCs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</w:t>
      </w:r>
      <w:r>
        <w:rPr>
          <w:rFonts w:cs="Times New Roman" w:ascii="Liberation Serif" w:hAnsi="Liberation Serif"/>
          <w:sz w:val="28"/>
          <w:szCs w:val="28"/>
        </w:rPr>
        <w:t xml:space="preserve">постановлением главы Камышловского городского округа </w:t>
      </w:r>
      <w:r>
        <w:rPr>
          <w:rFonts w:eastAsia="Calibri" w:cs="Times New Roman" w:ascii="Liberation Serif" w:hAnsi="Liberation Serif"/>
          <w:sz w:val="28"/>
          <w:szCs w:val="28"/>
        </w:rPr>
        <w:t>от 14.11.2018  года № 982 «</w:t>
      </w:r>
      <w:r>
        <w:rPr>
          <w:rFonts w:cs="Times New Roman" w:ascii="Liberation Serif" w:hAnsi="Liberation Serif"/>
          <w:iCs/>
          <w:sz w:val="28"/>
          <w:szCs w:val="28"/>
        </w:rPr>
        <w:t>Об утверждении муниципальной программы «Развитие образования, культуры, спорта и молодежной политики в Камышловском городском округе до 2027 года», в целях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в период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iCs/>
          <w:sz w:val="28"/>
          <w:szCs w:val="28"/>
        </w:rPr>
        <w:t>оздоровительной кампании на территории Камышловского городского округа,</w:t>
      </w:r>
      <w:r>
        <w:rPr>
          <w:rFonts w:cs="Times New Roman" w:ascii="Liberation Serif" w:hAnsi="Liberation Serif"/>
          <w:iCs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i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1.1. Состав межведомственной оздоровительной комиссии на территории Камышловского городского округа (Приложение № 1).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1.2. Положение о межведомственной оздоровительной комиссии на территории Камышловского городского округа (Приложение № 2).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1.3. Порядок предоставления путевок в организации отдыха детей и их оздоровления в период оздоровительной кампании 2023 года </w:t>
      </w:r>
      <w:r>
        <w:rPr>
          <w:rFonts w:ascii="Liberation Serif" w:hAnsi="Liberation Serif"/>
          <w:sz w:val="28"/>
          <w:szCs w:val="28"/>
        </w:rPr>
        <w:t>(</w:t>
      </w:r>
      <w:r>
        <w:rPr>
          <w:rFonts w:cs="Times New Roman" w:ascii="Liberation Serif" w:hAnsi="Liberation Serif"/>
          <w:sz w:val="28"/>
          <w:szCs w:val="28"/>
        </w:rPr>
        <w:t>Приложение № 3).</w:t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191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1.4. Программу мероприятий по подготовке и проведению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оздоровительной кампании Камышловского городского округа 2023 года (Приложение № 4).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1.5. Целевые показатели охвата отдыхом и оздоровлением детей на 2023 год (Приложение № 5).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>1.6. Дислокацию сети учреждений с дневным пребыванием на базе образовательных учреждений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sz w:val="28"/>
          <w:szCs w:val="28"/>
        </w:rPr>
        <w:t>на 2023 год (Приложение № 6).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1.7. Среднюю стоимость путевок и размер родительской оплаты в организации отдыха детей и их оздоровления в Камышловском городском округе на 2023 год (Приложение № 7).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1.8. Направления и объемы расходов бюджета на проведение оздоровительной компании в 2023 году. (Приложение № 8).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>1.9. Порядок расходования средств, 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(Приложение № 9).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>2. Определить Комитет по образованию, культуре, спорту и делам молодёжи администрации Камышловского городского округа уполномоченным исполнительным органом местного самоуправления Камышловского городского округа в сфере организации и обеспечения отдыха и оздоровления детей школьного возраста.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 Рекомендовать Комитету по образованию, культуре, спорту и делам молодёжи администрации Камышловского городского округа (О.М. Кузнецова) 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3.1. финансирование оздоровительной кампании в установленные сроки и соблюдение получателями субсидий на организацию отдыха и оздоровления, условий, целей и порядка их расходования и предоставления в каникулярное время;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3.2. контроль выполнения в муниципальных организациях отдыха детей и их оздоровления предписаний Управления Федеральной службы по надзору в сфере защиты прав потребителей и благополучия человека по Свердловской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3.3. отдых и оздоровление не менее 80 % детей в возрасте от 6,6 лет до 17 лет (включительно) обучающихся в муниципальных образовательных организациях Камышловского городского округа;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3.4. отдых и оздоровление талантливых, одарённых детей, победителей конкурсов и олимпиад;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3.5. организацию временного трудоустройства несовершеннолетних в возрасте от 14 до 17 лет (включительно), в свободное от учёбы время;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3.6.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3.7. профилактику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оздоровлению и занятости детей.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3.8. представлять в срок до 01 января года, следующего за отчетным годом, информацию об итогах состоявшейся детской оздоровительной кампании в Министерство образования и молодежной политики Свердловской области и межведомственную комиссию Свердловской области по вопросам организации отдыха и оздоровления детей.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 Рекомендовать членам межведомственной оздоровительной комиссии: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4.1. выполнять функции и полномочия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рамках подготовки муниципальных организаций отдыха детей и их оздоровления к работе в период оздоровительной кампании 2023 года в соответствии с постановлением администрации Камышловского городского округа от 30.12.202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 xml:space="preserve"> года № 1294 «Об утверждении плана мероприятий («дорожная карта») по подготовке к детской оздоровительной кампании 2023 года на территории Камышловского городского округа»;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4.2. обеспечить контроль проведения мероприятий, направленных на создание безопасных условий пребывания в муниципальных организациях отдыха детей и их оздоровления в период оздоровительной кампании 2023 года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4.3. обеспечить проведение профилактических мероприятий, направленных на предупреждение правонарушений, детского дорожно-транспортного травматизма, создание условий для безопасного нахождения детей на улицах в период летних каникул.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 Рекомендовать: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5.1. </w:t>
      </w:r>
      <w:r>
        <w:rPr>
          <w:rFonts w:cs="Times New Roman" w:ascii="Liberation Serif" w:hAnsi="Liberation Serif"/>
          <w:sz w:val="28"/>
          <w:szCs w:val="28"/>
        </w:rPr>
        <w:t xml:space="preserve">Межмуниципальному отделу МВД РФ «Камышловский» </w:t>
      </w:r>
      <w:r>
        <w:rPr>
          <w:rFonts w:cs="Times New Roman" w:ascii="Liberation Serif" w:hAnsi="Liberation Serif"/>
          <w:sz w:val="28"/>
          <w:szCs w:val="28"/>
        </w:rPr>
        <w:t>(</w:t>
      </w:r>
      <w:r>
        <w:rPr>
          <w:rFonts w:cs="Times New Roman" w:ascii="Liberation Serif" w:hAnsi="Liberation Serif"/>
          <w:sz w:val="28"/>
          <w:szCs w:val="28"/>
        </w:rPr>
        <w:t xml:space="preserve">Кириллов </w:t>
      </w:r>
      <w:r>
        <w:rPr>
          <w:rFonts w:cs="Times New Roman" w:ascii="Liberation Serif" w:hAnsi="Liberation Serif"/>
          <w:sz w:val="28"/>
          <w:szCs w:val="28"/>
        </w:rPr>
        <w:t>А.А.</w:t>
      </w:r>
      <w:r>
        <w:rPr>
          <w:rFonts w:cs="Times New Roman" w:ascii="Liberation Serif" w:hAnsi="Liberation Serif"/>
          <w:sz w:val="28"/>
          <w:szCs w:val="28"/>
        </w:rPr>
        <w:t>) принять дополнительные меры по обеспечению порядка, сопровождения и безопасности при проезде организованных групп детей по маршрутам следования к местам отдыха и оздоровления;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5.2. </w:t>
      </w:r>
      <w:r>
        <w:rPr>
          <w:rFonts w:ascii="Liberation Serif" w:hAnsi="Liberation Serif"/>
          <w:bCs/>
          <w:sz w:val="28"/>
          <w:szCs w:val="28"/>
        </w:rPr>
        <w:t xml:space="preserve">Государственному казенному учреждению службы занятости населения Свердловской области «Камышловский центр занятости» (Кремлева </w:t>
      </w:r>
      <w:r>
        <w:rPr>
          <w:rFonts w:ascii="Liberation Serif" w:hAnsi="Liberation Serif"/>
          <w:bCs/>
          <w:sz w:val="28"/>
          <w:szCs w:val="28"/>
        </w:rPr>
        <w:t>М.В.</w:t>
      </w:r>
      <w:r>
        <w:rPr>
          <w:rFonts w:ascii="Liberation Serif" w:hAnsi="Liberation Serif"/>
          <w:bCs/>
          <w:sz w:val="28"/>
          <w:szCs w:val="28"/>
        </w:rPr>
        <w:t xml:space="preserve">) </w:t>
      </w:r>
      <w:r>
        <w:rPr>
          <w:rFonts w:cs="Times New Roman" w:ascii="Liberation Serif" w:hAnsi="Liberation Serif"/>
          <w:sz w:val="28"/>
          <w:szCs w:val="28"/>
        </w:rPr>
        <w:t>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организацию временного трудоустройства несовершеннолетних граждан в возрасте от 14 до 18 лет в свободное от учебы время;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вовлечение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5.3. </w:t>
      </w:r>
      <w:r>
        <w:rPr>
          <w:rFonts w:cs="Times New Roman" w:ascii="Liberation Serif" w:hAnsi="Liberation Serif"/>
          <w:sz w:val="28"/>
          <w:szCs w:val="28"/>
        </w:rPr>
        <w:t xml:space="preserve">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8 (Боровиков </w:t>
      </w:r>
      <w:r>
        <w:rPr>
          <w:rFonts w:cs="Times New Roman" w:ascii="Liberation Serif" w:hAnsi="Liberation Serif"/>
          <w:sz w:val="28"/>
          <w:szCs w:val="28"/>
        </w:rPr>
        <w:t>И.Н.</w:t>
      </w:r>
      <w:r>
        <w:rPr>
          <w:rFonts w:cs="Times New Roman" w:ascii="Liberation Serif" w:hAnsi="Liberation Serif"/>
          <w:sz w:val="28"/>
          <w:szCs w:val="28"/>
        </w:rPr>
        <w:t>) 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организацию отдыха и оздоровления отдельных категорий детей, находящихся в трудной жизненной ситуации, проживающих на территории Камышловского городского округа </w:t>
      </w:r>
      <w:r>
        <w:rPr>
          <w:rFonts w:cs="Times New Roman" w:ascii="Liberation Serif" w:hAnsi="Liberation Serif"/>
          <w:bCs/>
          <w:sz w:val="28"/>
          <w:szCs w:val="28"/>
        </w:rPr>
        <w:t xml:space="preserve">в соответствии с Порядком организации отдыха оздоровления отдельных категорий детей, находящихся в трудной жизненной ситуации, утвержденным Постановлением </w:t>
      </w:r>
      <w:r>
        <w:rPr>
          <w:rFonts w:cs="Times New Roman" w:ascii="Liberation Serif" w:hAnsi="Liberation Serif"/>
          <w:sz w:val="28"/>
          <w:szCs w:val="28"/>
        </w:rPr>
        <w:t>Правительства Свердловской области от 03.08.2017 № 558-ПП «О мерах по организации и обеспечению отдыха и оздоровления детей в Свердловской области»;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sz w:val="28"/>
          <w:szCs w:val="28"/>
        </w:rPr>
        <w:t>организацию и обеспечение предоставления родителям (законным представителям) детей частичной компенсации расходов на оплату стоимости путевок в организации отдыха детей и их оздоровления, включенные в реестр организаций отдыха детей и их оздоровления, указанный в части второй статьи 6 Закона Свердловской области от 15 июня 2011 года N 38-ОЗ "Об организации и обеспечении отдыха и оздоровления детей в Свердловской области".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</w:t>
      </w:r>
      <w:r>
        <w:rPr>
          <w:rFonts w:cs="Times New Roman" w:ascii="Liberation Serif" w:hAnsi="Liberation Serif"/>
          <w:sz w:val="28"/>
          <w:szCs w:val="28"/>
        </w:rPr>
        <w:t xml:space="preserve">. Межведомственной оздоровительной комиссии (Соболева </w:t>
      </w:r>
      <w:r>
        <w:rPr>
          <w:rFonts w:cs="Times New Roman" w:ascii="Liberation Serif" w:hAnsi="Liberation Serif"/>
          <w:sz w:val="28"/>
          <w:szCs w:val="28"/>
        </w:rPr>
        <w:t>А.А.</w:t>
      </w:r>
      <w:r>
        <w:rPr>
          <w:rFonts w:cs="Times New Roman" w:ascii="Liberation Serif" w:hAnsi="Liberation Serif"/>
          <w:sz w:val="28"/>
          <w:szCs w:val="28"/>
        </w:rPr>
        <w:t>) обеспечить межведомственное взаимодействие в сфере организации и обеспечения отдыха детей и их оздоровления, и достижение целевых показателей, утверждённых настоящим постановлением.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7</w:t>
      </w:r>
      <w:r>
        <w:rPr>
          <w:rFonts w:cs="Times New Roman" w:ascii="Liberation Serif" w:hAnsi="Liberation Serif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правотношения, возникшие с 01 января 2023 года.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8</w:t>
      </w:r>
      <w:r>
        <w:rPr>
          <w:rFonts w:cs="Times New Roman" w:ascii="Liberation Serif" w:hAnsi="Liberation Serif"/>
          <w:sz w:val="28"/>
          <w:szCs w:val="28"/>
        </w:rPr>
        <w:t xml:space="preserve">. Опубликовать настоящее постановление на официальном сайте </w:t>
      </w:r>
      <w:r>
        <w:rPr>
          <w:rFonts w:cs="Times New Roman" w:ascii="Liberation Serif" w:hAnsi="Liberation Serif"/>
          <w:sz w:val="28"/>
          <w:szCs w:val="28"/>
        </w:rPr>
        <w:t xml:space="preserve">администрации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Камышловского городского округа Соболеву </w:t>
      </w:r>
      <w:r>
        <w:rPr>
          <w:rFonts w:cs="Times New Roman" w:ascii="Liberation Serif" w:hAnsi="Liberation Serif"/>
          <w:sz w:val="28"/>
          <w:szCs w:val="28"/>
        </w:rPr>
        <w:t>А.А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5"/>
        <w:gridCol w:w="9355"/>
      </w:tblGrid>
      <w:tr>
        <w:trPr/>
        <w:tc>
          <w:tcPr>
            <w:tcW w:w="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9355" w:type="dxa"/>
            <w:tcBorders/>
          </w:tcPr>
          <w:tbl>
            <w:tblPr>
              <w:tblW w:w="957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1" w:lastColumn="0" w:firstColumn="1" w:val="04a0" w:noHBand="0" w:noVBand="1"/>
            </w:tblPr>
            <w:tblGrid>
              <w:gridCol w:w="4748"/>
              <w:gridCol w:w="4822"/>
            </w:tblGrid>
            <w:tr>
              <w:trPr/>
              <w:tc>
                <w:tcPr>
                  <w:tcW w:w="47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4822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6" w:leader="none"/>
                    </w:tabs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>Приложение № 1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6" w:leader="none"/>
                    </w:tabs>
                    <w:suppressAutoHyphens w:val="true"/>
                    <w:spacing w:lineRule="auto" w:line="240" w:before="0" w:after="0"/>
                    <w:rPr>
                      <w:b/>
                      <w:b/>
                      <w:bCs/>
                    </w:rPr>
                  </w:pPr>
                  <w:r>
                    <w:rPr>
                      <w:rFonts w:cs="Times New Roman" w:ascii="Liberation Serif" w:hAnsi="Liberation Serif"/>
                      <w:b/>
                      <w:bCs/>
                      <w:sz w:val="28"/>
                      <w:szCs w:val="28"/>
                      <w:lang w:eastAsia="en-US"/>
                    </w:rPr>
                    <w:t>УТВЕРЖДЕН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 xml:space="preserve">постановлением администрации Камышловского городского округа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 xml:space="preserve">от </w:t>
                  </w: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>30.01.2023</w:t>
                  </w: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 xml:space="preserve">  № </w:t>
                  </w: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>97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Состав межведомственной оздоровительной комиссии на территории 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tbl>
            <w:tblPr>
              <w:tblW w:w="48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2153"/>
              <w:gridCol w:w="6711"/>
            </w:tblGrid>
            <w:tr>
              <w:trPr>
                <w:trHeight w:val="607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Соболева Алена Александровна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Заместитель главы Камышловского городского округа, председатель комиссии.</w:t>
                  </w:r>
                </w:p>
              </w:tc>
            </w:tr>
            <w:tr>
              <w:trPr>
                <w:trHeight w:val="844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Кузнецова Ольга Михайловна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Председатель Комитета по образованию, культуре, спорту и делам молодежи администрации Камышловского городского округа, заместитель председателя комиссии.</w:t>
                  </w:r>
                </w:p>
              </w:tc>
            </w:tr>
            <w:tr>
              <w:trPr>
                <w:trHeight w:val="603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Чупина Ольга</w:t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Методист МКУ «Центр обеспечения деятельности городской системы образования», секретарь комиссии.</w:t>
                  </w:r>
                </w:p>
              </w:tc>
            </w:tr>
            <w:tr>
              <w:trPr>
                <w:trHeight w:val="388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b/>
                      <w:bCs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823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Солдатов Александр</w:t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Григорьевич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финансового управления администрации Камышловского городского округа.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Закачурина Ирина</w:t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Валентиновна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Главный врач Государственного автономного учреждения здравоохранения свердловской области «Камышловская ЦРБ» (по согласованию).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Старыгин Олег Алексеевич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отдела надзорной деятельности и профилактической работы Камышловского городского округа, Камышловского муниципального района, Пышминского городского округа УНД и ПР ГУ МЧС России по Свердловской области (по согласованию)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Яковлева Наталья Михайловна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Талицкого отдела Управления Роспотребнадзора по Свердловской области (по согласованию).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Кириллов Алексей Анатольевич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Межмуниципального отдела МВД РФ «Камышловский», полковник полиции (по согласованию).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Кремлева Марина Васильевна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Директор Государственного казенного учреждения «Центр занятости населения города Камышлов Свердловской области» (по согласованию).</w:t>
                  </w:r>
                </w:p>
              </w:tc>
            </w:tr>
            <w:tr>
              <w:trPr>
                <w:trHeight w:val="557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Боровиков Иван</w:t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Николаевич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8 (по согласованию).</w:t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b/>
                      <w:bCs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413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Казакова Юлия Сергеевна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Председатель Территориальной комиссии по делам несовершеннолетних и защите их прав г. Камышлова (по согласованию).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Евдокимова Татьяна Валерьевна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4153" w:leader="none"/>
                      <w:tab w:val="center" w:pos="4677" w:leader="none"/>
                      <w:tab w:val="right" w:pos="8306" w:leader="none"/>
                      <w:tab w:val="right" w:pos="9355" w:leader="none"/>
                    </w:tabs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Председатель городской организации профсоюза работников образования и науки РФ (по согласованию).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4153" w:leader="none"/>
                      <w:tab w:val="center" w:pos="4677" w:leader="none"/>
                      <w:tab w:val="right" w:pos="8306" w:leader="none"/>
                      <w:tab w:val="right" w:pos="9355" w:leader="none"/>
                    </w:tabs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Шваб Ирина</w:t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Артуровна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Главный специалист Комитета по образованию, культуре, спорту и делам молодежи администрации Камышловского городского округа.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Некрасова Юлия</w:t>
                  </w:r>
                </w:p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Ведущий специалист Комитета по образованию, культуре, спорту и делам молодежи администрации Камышловского городского округа.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Удалов Александр Владимирович</w:t>
                  </w:r>
                </w:p>
              </w:tc>
              <w:tc>
                <w:tcPr>
                  <w:tcW w:w="6711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uppressAutoHyphens w:val="true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отдела гражданской обороны и пожарной безопасности администрации Камышловского городского округа (по согласованию).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2</w:t>
            </w:r>
          </w:p>
          <w:tbl>
            <w:tblPr>
              <w:tblStyle w:val="aff3"/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4523"/>
              <w:gridCol w:w="4524"/>
            </w:tblGrid>
            <w:tr>
              <w:trPr/>
              <w:tc>
                <w:tcPr>
                  <w:tcW w:w="4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6" w:leader="none"/>
                    </w:tabs>
                    <w:suppressAutoHyphens w:val="true"/>
                    <w:spacing w:lineRule="auto" w:line="240" w:before="0" w:after="0"/>
                    <w:jc w:val="right"/>
                    <w:rPr>
                      <w:rFonts w:ascii="Liberation Serif" w:hAnsi="Liberation Serif" w:cs="Times New Roman"/>
                      <w:sz w:val="20"/>
                      <w:szCs w:val="28"/>
                      <w:lang w:eastAsia="en-US"/>
                    </w:rPr>
                  </w:pPr>
                  <w:r>
                    <w:rPr>
                      <w:rFonts w:cs="Times New Roman" w:ascii="Liberation Serif" w:hAnsi="Liberation Serif"/>
                      <w:sz w:val="20"/>
                      <w:szCs w:val="28"/>
                      <w:lang w:eastAsia="en-US"/>
                    </w:rPr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6" w:leader="none"/>
                    </w:tabs>
                    <w:suppressAutoHyphens w:val="true"/>
                    <w:spacing w:lineRule="auto" w:line="240" w:before="0" w:after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rFonts w:eastAsia="Times New Roman" w:cs="Times New Roman" w:ascii="Liberation Serif" w:hAnsi="Liberation Serif"/>
                      <w:b/>
                      <w:bCs/>
                      <w:kern w:val="0"/>
                      <w:sz w:val="28"/>
                      <w:szCs w:val="28"/>
                      <w:lang w:val="ru-RU" w:eastAsia="en-US" w:bidi="ar-SA"/>
                    </w:rPr>
                    <w:t>УТВЕРЖДЕНО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Times New Roman" w:cs="Times New Roman" w:ascii="Liberation Serif" w:hAnsi="Liberation Serif"/>
                      <w:kern w:val="0"/>
                      <w:sz w:val="28"/>
                      <w:szCs w:val="28"/>
                      <w:lang w:val="ru-RU" w:eastAsia="en-US" w:bidi="ar-SA"/>
                    </w:rPr>
                    <w:t>постановлением администрации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Times New Roman" w:cs="Times New Roman" w:ascii="Liberation Serif" w:hAnsi="Liberation Serif"/>
                      <w:kern w:val="0"/>
                      <w:sz w:val="28"/>
                      <w:szCs w:val="28"/>
                      <w:lang w:val="ru-RU" w:eastAsia="en-US" w:bidi="ar-SA"/>
                    </w:rPr>
                    <w:t>Камышловского городского округа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6" w:leader="none"/>
                    </w:tabs>
                    <w:suppressAutoHyphens w:val="true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Times New Roman" w:cs="Times New Roman" w:ascii="Liberation Serif" w:hAnsi="Liberation Serif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от </w:t>
                  </w:r>
                  <w:r>
                    <w:rPr>
                      <w:rFonts w:eastAsia="Times New Roman" w:cs="Times New Roman" w:ascii="Liberation Serif" w:hAnsi="Liberation Serif"/>
                      <w:kern w:val="0"/>
                      <w:sz w:val="28"/>
                      <w:szCs w:val="28"/>
                      <w:lang w:val="ru-RU" w:eastAsia="en-US" w:bidi="ar-SA"/>
                    </w:rPr>
                    <w:t>30</w:t>
                  </w:r>
                  <w:r>
                    <w:rPr>
                      <w:rFonts w:eastAsia="Times New Roman" w:cs="Times New Roman" w:ascii="Liberation Serif" w:hAnsi="Liberation Serif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.01.2023  № </w:t>
                  </w:r>
                  <w:r>
                    <w:rPr>
                      <w:rFonts w:eastAsia="Times New Roman" w:cs="Times New Roman" w:ascii="Liberation Serif" w:hAnsi="Liberation Serif"/>
                      <w:kern w:val="0"/>
                      <w:sz w:val="28"/>
                      <w:szCs w:val="28"/>
                      <w:lang w:val="ru-RU" w:eastAsia="en-US" w:bidi="ar-SA"/>
                    </w:rPr>
                    <w:t>97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6" w:leader="none"/>
                    </w:tabs>
                    <w:suppressAutoHyphens w:val="true"/>
                    <w:spacing w:lineRule="auto" w:line="240" w:before="0" w:after="0"/>
                    <w:jc w:val="left"/>
                    <w:rPr>
                      <w:rFonts w:ascii="Liberation Serif" w:hAnsi="Liberation Serif" w:cs="Times New Roman"/>
                      <w:sz w:val="20"/>
                      <w:szCs w:val="28"/>
                      <w:lang w:eastAsia="en-US"/>
                    </w:rPr>
                  </w:pPr>
                  <w:r>
                    <w:rPr>
                      <w:rFonts w:cs="Times New Roman" w:ascii="Liberation Serif" w:hAnsi="Liberation Serif"/>
                      <w:sz w:val="20"/>
                      <w:szCs w:val="28"/>
                      <w:lang w:eastAsia="en-U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Положение о межведомственной оздоровительной комиссии на территории 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Межведомственная оздоровительная комиссия (далее - комиссия) является коллегиальным, координационно-совещательным органом администрации Камышловского городского округа и создается с целью обеспечения единого подхода к решению вопросов организации отдыха и оздоровления детей на территории Камышловского городского округа, согласования деятельности исполнительных органов расположенных на территории Камышловского городского округа, общественных и иных организаций, осуществляющих деятельность на территории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2. Комиссия в своей деятельности руководствуется </w:t>
      </w:r>
      <w:hyperlink r:id="rId4" w:tgtFrame="_top">
        <w:r>
          <w:rPr>
            <w:rFonts w:cs="Times New Roman" w:ascii="Liberation Serif" w:hAnsi="Liberation Serif"/>
            <w:sz w:val="28"/>
            <w:szCs w:val="28"/>
          </w:rPr>
          <w:t>Конституцией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Камышловского городского округа, решениями Думы Камышловского городского округа, постановлениями и распоряжениями главы Камышловского городского округа, а также настоящим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Комиссия осуществляет свои полномочия во взаимодействии с исполнительными органами Камышловского городского округа в сфере организации отдыха детей и их оздоровления, организациями.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Основными задачами комиссии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координация деятельности исполнительных органов Камышловского городского округа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3.2. выработка предложений по созданию системы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подготовка предложений и аналитических материалов для вышестоящих органов и учреждений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3.4. контроль за выполнением мероприятий по отдыху и оздоровлению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В целях реализации возложенных задач комиссия осуществляет следующие функции: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4.2. направляет предложения и рекомендации исполнительным органам Камышловского городского округа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4.3. рассматривает и дает рекомендации по проектам документов, регламентирующих вопросы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4.4. рассматривает предложения, заявки организаций для составления ежегодного плана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4.5. осуществляет анализ, подводит итоги организации отдыха и оздоровления детей в соответствующем году на территории Камышловского городского округа, готовит и направляет отчеты по вопросам организации отдыха и оздоровления на территории Камышловского городского округа;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4.6. анализирует проблемы организации отдыха и оздоровления детей, прогнозирует социальные процессы в данной сфере;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4.7. готовит материалы по вопросам организации отдыха и оздоровления детей по запросам федеральных органов исполнительной власти;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4.8. заслушивает на своих заседаниях представителей исполнительных органов государственной власти и органов местного самоуправления муниципального образования по вопросам, относящимся к компетенции комиссии;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4.9. направляет в органы местного самоуправления муниципального образования, организации рекомендации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4.10.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муниципального образования и организации о принятых решениях, анализирует, обобщает и распространяет положительный опыт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Комиссия имеет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запрашивать у исполнительных органов Камышловского городского округа и организаций, принимающих участие в организации отдыха и оздоровления детей, информацию, относящуюся к ее компетенции;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привлекать специалистов исполнительных органов Камышловского городского округа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направлять статистические, аналитические, методические и другие материалы по вопросам организации отдыха и оздоровления детей в вышестоящие органы и организации;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рассматривать вопросы по использованию средств областного бюджета, выделяемых на реализацию программ, в части финансирования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приглашать в установленном порядке на свои заседания представителей исполнительных органов Камышловского городского округа и организаций для заслушивания информации по вопросам организации отдыха и оздоровления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Количественный и персональный </w:t>
      </w:r>
      <w:hyperlink w:anchor="P789" w:tgtFrame="_top">
        <w:r>
          <w:rPr>
            <w:rFonts w:cs="Times New Roman" w:ascii="Liberation Serif" w:hAnsi="Liberation Serif"/>
            <w:sz w:val="28"/>
            <w:szCs w:val="28"/>
          </w:rPr>
          <w:t>состав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комиссии утверждается постановлением главы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Председателем комиссии является заместитель главы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Заместителем председателя комиссии является председатель Комитета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Секретарь комиссии организует систематическую проверку исполнения решений комиссии и информирует председателя комиссии, заместителя председателя комиссии, о ходе выполнения принятых решений.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В состав комиссии могут входить представители исполнительных органов Камышловского городского округа, органов местного самоуправления Камышловского городского округа, территориальных органов федеральных органов исполнительной власти, а также организаций.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Заседания комиссии проводятся по мере необходимости, но не реже одного раза в квартал.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 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Заседание комиссии считается правомочным при условии присутствия на нем более половины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Решения комиссии, принятые в пределах ее компетенции, носят обязательный характер для исполнительных органов государственной власти Камышловского городского округа, органов местного самоуправления муниципального образования и организаций.</w:t>
      </w:r>
    </w:p>
    <w:tbl>
      <w:tblPr>
        <w:tblpPr w:vertAnchor="text" w:horzAnchor="margin" w:leftFromText="180" w:rightFromText="180" w:tblpX="0" w:tblpY="-27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.01.2023 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97</w:t>
            </w:r>
          </w:p>
        </w:tc>
      </w:tr>
    </w:tbl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Порядок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в организации отдыха детей и их оздоровления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период оздоровительной кампании 2023 года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разработан в целях уточнения отдельных положений обеспечения детей, нуждающихся в организации отдыха и оздоровления, путевками в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период оздоровительной кампании 2023 года (далее – Порядок).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Путевки в оздоровительные учреждения в каникулярный период 2023 года предоставляются обучающимся в образовательных организациях Камышловского городского округа, в возрасте от 6,6 до 17 лет включительно. Возраст ребенка определяется на момент зачисления в оздоровительную организацию.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 Под организациями отдыха детей и их оздоровления в настоящем Порядке понимаются: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оздоровительные лагеря с дневным пребыванием детей, на базе образовательных учреждений Камышловского городского округа (далее – ЛДПД);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загородные оздоровительные лагеря (далее – ЗОЛ);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санатории и санаторно-оздоровительные учреждения круглогодичного действия (далее – СОУ).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cs="Times New Roman" w:ascii="Liberation Serif" w:hAnsi="Liberation Serif"/>
          <w:sz w:val="28"/>
          <w:szCs w:val="28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санатории и санаторно-оздоровительные учреждения круглогодичного действия,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Первоочередное право на предоставление путевок в ЛДПД, ЗОЛ, СОУ в каникулярный период 2023 года установлено для детей-сирот, детей, оставшихся без попечения родителей,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Федерации», детей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Преимущественного права на предоставление путевок в ЛДПД, ЗОЛ, СОУ</w:t>
      </w:r>
      <w:r>
        <w:rPr>
          <w:rFonts w:ascii="Liberation Serif" w:hAnsi="Liberation Serif"/>
          <w:sz w:val="28"/>
          <w:szCs w:val="28"/>
        </w:rPr>
        <w:t xml:space="preserve"> в каникулярный </w:t>
      </w:r>
      <w:r>
        <w:rPr>
          <w:rFonts w:cs="Times New Roman" w:ascii="Liberation Serif" w:hAnsi="Liberation Serif"/>
          <w:sz w:val="28"/>
          <w:szCs w:val="28"/>
        </w:rPr>
        <w:t xml:space="preserve">период 2023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Основанием для получения путевки в СОУ является заключение учреждений здравоохранения о наличии медицинских показаний для санаторно-курортного лечения.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8. </w:t>
      </w:r>
      <w:r>
        <w:rPr>
          <w:rFonts w:ascii="Liberation Serif" w:hAnsi="Liberation Serif"/>
          <w:sz w:val="28"/>
          <w:szCs w:val="28"/>
        </w:rPr>
        <w:t>Перечень льготных категорий, которым в каникулярный период 2023 года предоставляется право на получение бесплатной путевки за счет средств областного и местного бюджетов утвержден настоящим Порядком (приложение 1 к Порядку).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 xml:space="preserve"> Размер оплаты родителями (законными представителями) стоимости путевки в каникулярный период 2023 года утвержден настоящим Порядком (приложение 2 к Порядку).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Предоставление путевок в оздоровительные учреждения детям, незарегистрированным на территории Камышловского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Информирование о проведении заявочной кампании, о наличии свободных мест в оздоровительных учреждениях осуществляет Комитет по образованию, культуре, спорту и делам молодежи администрации Камышловского городского округа (далее – Комитет).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В период заявочной кампании для постановки на учёт ребенка на получение путевки подать заявление может родитель (либо законный представитель: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12.1. Сроки подачи заявлений на оздоровительный отдых: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 01 марта по 25 мая 2023 года - в санаторно-оздоровительные лагеря;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 01 марта по 25 мая 2023 года – в загородные оздоровительные лагеря;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 01 марта по 25 мая 2023 года – в лагеря дневного пребывания на базе образовательных учреждений.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12.2.  Место подачи заявлений на оздоровительный отдых в каникулярный период 2023 года: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  <w:highlight w:val="green"/>
        </w:rPr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ЛДП можно двумя способами: 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дистанционно через Единый портал государственных и муниципальных услуг (далее – ЕПГУ) </w:t>
      </w:r>
      <w:hyperlink r:id="rId5">
        <w:r>
          <w:rPr>
            <w:rFonts w:cs="Times New Roman" w:ascii="Liberation Serif" w:hAnsi="Liberation Serif"/>
            <w:sz w:val="28"/>
            <w:szCs w:val="28"/>
          </w:rPr>
          <w:t>https://www</w:t>
        </w:r>
      </w:hyperlink>
      <w:r>
        <w:rPr>
          <w:rFonts w:cs="Times New Roman" w:ascii="Liberation Serif" w:hAnsi="Liberation Serif"/>
          <w:color w:val="0000FF"/>
          <w:sz w:val="28"/>
          <w:szCs w:val="28"/>
          <w:u w:val="single"/>
        </w:rPr>
        <w:t>.gosuslugi.ru</w:t>
      </w:r>
      <w:r>
        <w:rPr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Fonts w:cs="Times New Roman" w:ascii="Liberation Serif" w:hAnsi="Liberation Serif"/>
          <w:sz w:val="28"/>
          <w:szCs w:val="28"/>
        </w:rPr>
        <w:t xml:space="preserve"> либо через ведомственный портал « Е-услуги. Образование» публичную часть модуля ЗОЛ </w:t>
      </w:r>
      <w:hyperlink r:id="rId6">
        <w:r>
          <w:rPr>
            <w:rFonts w:cs="Times New Roman" w:ascii="Liberation Serif" w:hAnsi="Liberation Serif"/>
            <w:color w:val="0000FF"/>
            <w:sz w:val="28"/>
            <w:szCs w:val="28"/>
            <w:u w:val="single"/>
          </w:rPr>
          <w:t>https://zol-edu.egov66.ru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)</w:t>
      </w:r>
      <w:r>
        <w:rPr>
          <w:rFonts w:cs="Times New Roman" w:ascii="Liberation Serif" w:hAnsi="Liberation Serif"/>
          <w:color w:val="0000FF" w:themeColor="hyperlink"/>
          <w:sz w:val="28"/>
          <w:szCs w:val="28"/>
          <w:u w:val="single"/>
        </w:rPr>
        <w:t>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ГБУ СО «Многофункциональный центр предоставления государственных и муниципальных услуг» (далее – МФЦ)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При регистрации заявления дистанционно через Единый портал государственных и муниципальных услуг,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либо через ведомственный портал «Е-услуги. Образование» публичную часть модуля ЗОЛ заявителю в течение 5 рабочих дней нужно предоставить все оригиналы требуемых документов в образовательное учреждение, в котором обучается несовершеннолетний.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санатории и санаторно-оздоровительные учреждения круглогодичного действия, загородные оздоровительные лагеря в каникулярный период 2023 года можно: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МФЦ,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13. Перечень документов, необходимых для подачи заявления: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заявление в пункте приема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предоставляется заявителю лично,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>
        <w:rPr>
          <w:rFonts w:cs="Times New Roman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Камышловского городского округа, либо Камышловского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(для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детей в возрасте до 14 лет)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документы, подтверждающие факты нахождения ребенка в трудной жизненной ситуации (приложение 1 к Порядку).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Основаниями для отказа в приеме документов, необходимых для учета несовершеннолетних, нуждающихся в организации отдыха и оздоровления,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обращение гражданина, не являющегося родителем (законным представителем) ребенка;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несоответствие возраста ребенка возрастной категории с 6 лет 6 месяцев до 17 лет включительно;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представление заявителем документов не в полном объеме.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не предоставление заявителем в течение 10 календарных дней заявления и необходимых документов (оригиналы и копии) при регистрации заявления в электронном виде через ЕПГУ.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Основаниями для отказа заявителю в предоставлении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отсутствие факта регистрации заявления в реестре обращений;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отсутствие свободных путевок в текущем календарном году;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наличие медицинских противопоказаний для предоставления муниципальной услуги (в том числе отсутствие профилактических прививок).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 xml:space="preserve">Путевки в оздоровительные организации выдаются в соответствии с результатами комплектования на каникулярный период 2023 года посменно. Количество мест в оздоровительных организациях соответствует количеству путевок, предоставляемых в них. В случае отсутствия путевок в оздоровительную организацию на указанную в заявлении смену, ответственное лицо Комитета вправе предложить родителю (законному представителю) любую другую смену при наличии на них путевок.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16. В случае возникновения жизненных обстоятельств (болезнь ребенка, выезд ребенка на местожительства за пределы Камышловского городского округа), препятствующих нахождению ребёнка в оздоровительных учреждениях, родитель (законный представить) ребенка оформляет письменный отказ от получения путевки.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При отказе родителей (законных представителей) ребенка от путевки в оздоровительную организацию 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17. Родители (законные представители ребенка) вправе приобрести путевки в оздоровительную организацию за полную стоимость.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18. Контроль за порядком обеспечения детей, нуждающихся в отдыхе оздоровлении, путевками в оздоровительные учреждения в каникулярный период 2023 года осуществляется Комитетом.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Arial" w:ascii="Liberation Serif" w:hAnsi="Liberation Serif"/>
          <w:sz w:val="28"/>
          <w:szCs w:val="28"/>
        </w:rPr>
        <w:t xml:space="preserve">19. Уточнить размер родительской оплаты, ознакомиться с порядком предоставления путевок можно на сайте Комитета </w:t>
      </w:r>
      <w:hyperlink r:id="rId7">
        <w:r>
          <w:rPr>
            <w:rFonts w:cs="Times New Roman" w:ascii="Liberation Serif" w:hAnsi="Liberation Serif"/>
            <w:color w:val="0000FF" w:themeColor="hyperlink"/>
            <w:sz w:val="28"/>
            <w:szCs w:val="28"/>
            <w:u w:val="single"/>
          </w:rPr>
          <w:t>http://kamobr.ru/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. </w:t>
      </w:r>
      <w:r>
        <w:rPr>
          <w:rFonts w:eastAsia="Arial" w:ascii="Liberation Serif" w:hAnsi="Liberation Serif"/>
          <w:sz w:val="28"/>
          <w:szCs w:val="28"/>
        </w:rPr>
        <w:t>В период комплектования смен в оздоровительные учреждения информацию можно получить по телефону – 8(34375)2-39-72. Время работы: с понедельника по пятницу с 09.00 до 17.00 час, обед с 12.00 до 13.00.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Приложение 1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к Порядку </w:t>
      </w: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в организации отдыха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детей и их оздоровления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>в период оздоровительной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кампании 2023 года 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Перечень категорий,</w:t>
      </w:r>
      <w:r>
        <w:rPr>
          <w:rFonts w:ascii="Liberation Serif" w:hAnsi="Liberation Serif"/>
          <w:sz w:val="28"/>
          <w:szCs w:val="28"/>
        </w:rPr>
        <w:t xml:space="preserve"> которым в каникулярный период 2023 года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предоставляется право на получение бесплатной путевки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счет средств областного и местного бюджетов.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33"/>
        <w:tblW w:w="5000" w:type="pct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1"/>
        <w:gridCol w:w="2477"/>
        <w:gridCol w:w="6610"/>
      </w:tblGrid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Категория получателей льготной путевки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Основание (документ подтверждающий,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наличие данной категории)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для детей сирот – свидетельство о смерти (</w:t>
            </w:r>
            <w:r>
              <w:rPr>
                <w:rFonts w:eastAsia="Calibri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оригинал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, копия);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дети, оставшиеся без попечения родителей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24"/>
                <w:szCs w:val="24"/>
                <w:u w:val="single"/>
                <w:lang w:val="ru-RU" w:eastAsia="zh-CN" w:bidi="hi-IN"/>
              </w:rPr>
              <w:t>для детей, оставшиеся без попечения родителей</w:t>
            </w:r>
            <w:r>
              <w:rPr>
                <w:rFonts w:eastAsia="Calibri" w:cs="FreeSans" w:ascii="Liberation Serif" w:hAnsi="Liberation Serif"/>
                <w:color w:val="000000"/>
                <w:kern w:val="0"/>
                <w:sz w:val="24"/>
                <w:szCs w:val="24"/>
                <w:lang w:val="ru-RU" w:eastAsia="zh-CN" w:bidi="hi-IN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24"/>
                <w:szCs w:val="24"/>
                <w:lang w:val="ru-RU"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24"/>
                <w:szCs w:val="24"/>
                <w:u w:val="single"/>
                <w:lang w:val="ru-RU" w:eastAsia="zh-CN" w:bidi="hi-IN"/>
              </w:rPr>
              <w:t>для законных представителей: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Calibri" w:cs="FreeSans" w:ascii="Liberation Serif" w:hAnsi="Liberation Serif"/>
                <w:color w:val="000000"/>
                <w:kern w:val="0"/>
                <w:sz w:val="24"/>
                <w:szCs w:val="24"/>
                <w:lang w:val="ru-RU" w:eastAsia="zh-CN" w:bidi="hi-IN"/>
              </w:rPr>
              <w:t>- приказ о назначении опекуном (попечителем) в отношении несовершеннолетнего – в случае, если ребенок находится под опекой (попечительством) (оригинал и копия);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 w:cs="FreeSans" w:ascii="Liberation Serif" w:hAnsi="Liberation Serif"/>
                <w:color w:val="000000"/>
                <w:kern w:val="0"/>
                <w:sz w:val="24"/>
                <w:szCs w:val="24"/>
                <w:lang w:val="ru-RU" w:eastAsia="zh-CN" w:bidi="hi-IN"/>
              </w:rPr>
              <w:t>- приказ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 (оригинал и копия);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 из многодетных семей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удостоверение многодетной семьи Свердловской области (оригинал и копия);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 из семей беженцев и вынужденных переселенцев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удостоверение беженца</w:t>
            </w:r>
            <w:r>
              <w:rPr>
                <w:rFonts w:eastAsia="Calibri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 безработных родителей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 из малоимущих семей,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дети-инвалиды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дети с ограниченными возможностями здоровья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выписка из заключения психолого-медико-педагогической комиссии (оригинал и копия);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талантливые и одаренные дети; дети, показавшие высокие образовательные и творческие, и спортивные результаты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приказы, протоколы, свидетельства, сертификаты, дипломы и прочие.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2 к Порядку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организации отдыха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детей и их оздоровления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период оздоровительной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кампании 2023 года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overflowPunct w:val="fals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стоимости путевки в каникулярный период 2023 года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Style w:val="33"/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24"/>
        <w:gridCol w:w="4120"/>
      </w:tblGrid>
      <w:tr>
        <w:trPr/>
        <w:tc>
          <w:tcPr>
            <w:tcW w:w="5324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8"/>
                <w:szCs w:val="28"/>
                <w:lang w:val="ru-RU" w:eastAsia="en-US" w:bidi="ar-SA"/>
              </w:rPr>
              <w:t>Направление отдыха и оздоровления детей</w:t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8"/>
                <w:szCs w:val="28"/>
                <w:lang w:val="ru-RU" w:eastAsia="en-US" w:bidi="ar-SA"/>
              </w:rPr>
              <w:t>Размер родительской оплаты родителями</w:t>
            </w:r>
          </w:p>
        </w:tc>
      </w:tr>
      <w:tr>
        <w:trPr/>
        <w:tc>
          <w:tcPr>
            <w:tcW w:w="5324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8"/>
                <w:szCs w:val="28"/>
                <w:lang w:val="ru-RU" w:eastAsia="en-US" w:bidi="ar-SA"/>
              </w:rPr>
              <w:t>в санатории и санаторно-оздоровительные организации круглогодичного действия</w:t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8"/>
                <w:szCs w:val="28"/>
                <w:lang w:val="ru-RU" w:eastAsia="en-US" w:bidi="ar-SA"/>
              </w:rPr>
              <w:t>10 % от стоимости путевки</w:t>
            </w:r>
          </w:p>
        </w:tc>
      </w:tr>
      <w:tr>
        <w:trPr/>
        <w:tc>
          <w:tcPr>
            <w:tcW w:w="5324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8"/>
                <w:szCs w:val="28"/>
                <w:lang w:val="ru-RU" w:eastAsia="en-US" w:bidi="ar-SA"/>
              </w:rPr>
              <w:t>в лагеря дневного пребывания и в загородные оздоровительные лагеря</w:t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Cs/>
                <w:kern w:val="0"/>
                <w:sz w:val="28"/>
                <w:szCs w:val="28"/>
                <w:lang w:val="ru-RU" w:eastAsia="en-US" w:bidi="ar-SA"/>
              </w:rPr>
              <w:t>20 % от стоимости путевки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постановлением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30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.01.2023  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97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Программа мероприятий по подготовке и проведению оздоровительной кампании Камышловского городского округа 2023 года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98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8"/>
        <w:gridCol w:w="127"/>
        <w:gridCol w:w="2648"/>
        <w:gridCol w:w="391"/>
        <w:gridCol w:w="1274"/>
        <w:gridCol w:w="2582"/>
        <w:gridCol w:w="2156"/>
      </w:tblGrid>
      <w:tr>
        <w:trPr/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Мероприятия, обеспечивающие достижение целевого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9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Подготовка проектов распоряжений, постановлений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129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Внесение изменений в постановление администрации Камышловского городского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Межведомственная оздоровительная комиссия по организации отдыха и оздоровления детей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(далее - оздоровительная комиссия)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Подготовка распорядительных актов и нормативно-правовых документов по финансированию оздоровительной кампании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142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129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Заключение соглашения между администрацией Камышловского городского округа и Министерством образования и молодежной политики Свердловской области о предоставлении и использовании субсидий на приобретение путевок в детские оздоровительные учреждения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февраль 2023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Глава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(А.В. Половников)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 (далее Комитет)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Межведомственная работа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Разработка «Дорожной карты») по подготовке к детской оздоровительной кампании 2023 года в условиях сохранения рисков распространения COVID-19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 30 декабря 2022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Талицкий отдел Управления Роспотребнадзора по Свердловской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Яковлева Н.М.)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Формирование и ведение реестра лагерей дневного пребывания на территории Камышловского округа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 01 марта 2023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заявочной кампании на оздоровительный отдых в условиях лагерей дневного пребывания, загородный оздоровительный отдых, санаторно-оздоровительный отдых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 01 марта по 25 мая 2023 года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детских санаториев и санаторных оздоровительных лагерях круглогодичного действия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 2023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загородных оздоровительных лагерей круглогодичного действия, расположенных на территории РФ, в загородных оздоровительных лагерях, работающих в летний период, расположенные на территории Свердловской области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оздоровления детей в условиях оздоровительных лагерей с дневным пребыванием детей, на базе общеобразовательных учреждений Камышловского городского округа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 2023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одарённых и талантливых детей, победителей конкурсов и олимпиад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720" w:right="57" w:hanging="36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многодневных походов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 родительская плата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трудовой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занятости подростков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Государственного казенного учреждения «Центр занятости населения города Камышлов Свердловской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(Кремлева  М.В.)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образовательных учреждений, средства спонсоров</w:t>
            </w:r>
          </w:p>
        </w:tc>
      </w:tr>
      <w:tr>
        <w:trPr>
          <w:trHeight w:val="1414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Организацию отдыха и оздоровления детей, находящихся в трудной жизненной ситуации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-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 8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(Боровиков И.Н.)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спортивных, лидерских, патриотических и кадетских сборов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март,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июль, август, октябрь 2023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бюджет, родительская плата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массовых детских городских оздоровительных и спортивных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Подготовка информации о ходе оздоровительной кампании в Министерство образования и молодежной политики Свердловской области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Информирование населения через средства массовой информации об организации отдыха и оздоровления детей в период оздоровительной кампании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учебного и календарного года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Приложение № 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.01.2023 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97</w:t>
            </w:r>
          </w:p>
        </w:tc>
      </w:tr>
    </w:tbl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overflowPunct w:val="fals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overflowPunct w:val="fals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Целевые показатели охвата отдыхом и оздоровлением детей 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Камышловского городского округа на 2023 год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97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9"/>
        <w:gridCol w:w="1722"/>
        <w:gridCol w:w="2063"/>
        <w:gridCol w:w="1753"/>
        <w:gridCol w:w="1665"/>
        <w:gridCol w:w="1693"/>
      </w:tblGrid>
      <w:tr>
        <w:trPr>
          <w:trHeight w:val="225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Целевые Показатели охвата отдыхом и оздоровлением детей, всего чел,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том числе</w:t>
            </w:r>
          </w:p>
        </w:tc>
      </w:tr>
      <w:tr>
        <w:trPr>
          <w:trHeight w:val="2208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условиях детских санаториев и санаторных оздорови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тельных лагерей круглогодичного действия, чел.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условиях загородных стационарных детских оздорови-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тельных лагерей,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условиях оздорови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тельных лагерей с дневным пребыванием детей, чел.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Другие формы оздоровления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чел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2023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2984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150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360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1474</w:t>
            </w:r>
          </w:p>
        </w:tc>
      </w:tr>
    </w:tbl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30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.01.2023   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97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Дислокация сети учреждений с дневным пребыванием на базе образовательных учреждений на территории Камышловского городского округа на 2023 год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tbl>
      <w:tblPr>
        <w:tblW w:w="9750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47"/>
        <w:gridCol w:w="3044"/>
        <w:gridCol w:w="1912"/>
        <w:gridCol w:w="927"/>
        <w:gridCol w:w="1371"/>
        <w:gridCol w:w="1748"/>
      </w:tblGrid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Адрес расположения лагеря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Смены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организации питания детей</w:t>
            </w:r>
          </w:p>
        </w:tc>
      </w:tr>
      <w:tr>
        <w:trPr/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</w:t>
            </w:r>
          </w:p>
        </w:tc>
      </w:tr>
      <w:tr>
        <w:trPr>
          <w:trHeight w:val="526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№1» Камышловского городского округа имени Героя Советского Союза Бориса Самуиловича Семенова (далее МАОУ «Школа №1»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ул. Энгельса, 171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  <w:tr>
        <w:trPr>
          <w:trHeight w:val="56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«Лицей №5» Камышловского городского округа (далее МАОУ «Лицей №5»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ул. Молокова, 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«Лицей № 5» КГО</w:t>
            </w:r>
          </w:p>
        </w:tc>
      </w:tr>
      <w:tr>
        <w:trPr>
          <w:trHeight w:val="56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№6» Камышловского городского округа (далее МАОУ «Школа №6»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ул. Молодогвардейская, 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«Школа № 6» КГО</w:t>
            </w:r>
          </w:p>
        </w:tc>
      </w:tr>
      <w:tr>
        <w:trPr>
          <w:trHeight w:val="56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№7» Камышловского городского округа (далее МАОУ «Школа №7»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ул. Красных Партизан, 2 - 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«Школа № 7» КГО</w:t>
            </w:r>
          </w:p>
        </w:tc>
      </w:tr>
      <w:tr>
        <w:trPr>
          <w:trHeight w:val="516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№58» Камышловского городского округа (далее МАОУ «Школа №58»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ул. Свердлова, 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«Школа № 58» КГО</w:t>
            </w:r>
          </w:p>
        </w:tc>
      </w:tr>
      <w:tr>
        <w:trPr>
          <w:trHeight w:val="2418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автономное учреждение дополнительного образования «Спортивная школа» Камышловского городского округа (далее МАУДО «СШ»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ул. Маяковского 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столовая МАОУ «Школа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58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» КГО</w:t>
            </w:r>
          </w:p>
        </w:tc>
      </w:tr>
      <w:tr>
        <w:trPr>
          <w:trHeight w:val="253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Муниципальное автономное учреждение дополнительного образования «Дом детского творчества» Камышловского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(далее МАУДО «ДДТ»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center"/>
              <w:widowControl w:val="false"/>
              <w:spacing w:beforeAutospacing="0" w:before="0" w:afterAutospacing="0" w:after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г. Камышлов,</w:t>
            </w:r>
          </w:p>
          <w:p>
            <w:pPr>
              <w:pStyle w:val="Textcenter"/>
              <w:widowControl w:val="false"/>
              <w:spacing w:beforeAutospacing="0" w:before="0" w:afterAutospacing="0" w:after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ул. Фарфористов, 11а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«Школа № 6» КГО</w:t>
            </w:r>
          </w:p>
        </w:tc>
      </w:tr>
      <w:tr>
        <w:trPr>
          <w:trHeight w:val="1904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бюджетное учреждение дополнительного образования «Камышловская детская художественная школа»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ул. К.Маркса,24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  <w:tr>
        <w:trPr>
          <w:trHeight w:val="198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Муниципальное автономное учреждение дополнительного образования «Камышловская детская школа искусств № 1»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город Камышлов,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ул. Энегельса, 202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Общее количество отдыхающих – 1000 человек.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том числе: 1 смена -  1000 человек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Приложение № 7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30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.01.2023 №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97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>Средняя стоимость путевок и размер родительской оплаты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в организации отдыха детей и их оздоровления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>в Камышловском городском округе  в 2023 году</w:t>
      </w:r>
    </w:p>
    <w:tbl>
      <w:tblPr>
        <w:tblW w:w="9851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832"/>
        <w:gridCol w:w="2593"/>
        <w:gridCol w:w="1990"/>
        <w:gridCol w:w="1992"/>
        <w:gridCol w:w="1444"/>
      </w:tblGrid>
      <w:tr>
        <w:trPr>
          <w:trHeight w:val="2057" w:hRule="atLeast"/>
          <w:cantSplit w:val="true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Направления расходов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Лагеря дневного пребывания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33240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20252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19063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3860</w:t>
            </w:r>
          </w:p>
        </w:tc>
      </w:tr>
      <w:tr>
        <w:trPr/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Родительская оплата 10%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3324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Родительская оплата 20%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4050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7" w:leader="none"/>
                <w:tab w:val="center" w:pos="856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3812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772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keepNext w:val="true"/>
        <w:spacing w:lineRule="auto" w:line="240" w:before="0" w:after="0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Расходы, включенные в стоимость путевки в летнем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оздоровительном 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лагере дневного пребывания</w:t>
      </w: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>в Камышловском городском округе в 2023 году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4"/>
        <w:gridCol w:w="5854"/>
        <w:gridCol w:w="3123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Направления расходов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Сумма, руб.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Стоимость питания (21 день) *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3335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Культурное обслуживание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220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Хозяйственные расходы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105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Всего стоимость пребывания ребенка в летнем оздоровительном лагере дневного пребывания (в смену) **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3860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* Стоимость одного дня пребывания   ребенка в лагере дневного пребывания рассчитывается исходя из количества рабочих дней в периоде функционирования лагеря.</w:t>
      </w:r>
    </w:p>
    <w:tbl>
      <w:tblPr>
        <w:tblW w:w="945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5044"/>
        <w:gridCol w:w="4415"/>
      </w:tblGrid>
      <w:tr>
        <w:trPr>
          <w:trHeight w:val="1188" w:hRule="atLeast"/>
        </w:trPr>
        <w:tc>
          <w:tcPr>
            <w:tcW w:w="5044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441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Приложение № 8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30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.01.2023 №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97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Направления и объемы расходов бюджета на проведение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оздоровительной компании в 2023 году*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Style w:val="aff3"/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3664"/>
        <w:gridCol w:w="1649"/>
        <w:gridCol w:w="1237"/>
        <w:gridCol w:w="1237"/>
        <w:gridCol w:w="1094"/>
      </w:tblGrid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Направления расходования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Объем расходов за счет всех источников финансирования (тыс. руб)*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т.ч. областной бюджет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т.ч.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бюджет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т.ч родительская плата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Приобретение путевок в 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4986,0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3652,6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1153,4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180,0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Приобретение путевок в загородные оздоровительные лагеря круглогодичного действия либо загородные оздоровительные лагеря, работающие в летний период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7429,8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5295,4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1508,4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626,0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Организация отдыха детей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лагерях с дневным пребыванием детей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летний период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3088,0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2020,8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638,2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429,0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Прочие формы оздоровления (организация профильных отрядов, трудовых отрядов, спортивных, лидерских сборов и др.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500,0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500,0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56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ВСЕГО РАСХОДОВ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16003,8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10968,8</w:t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3800,0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1235,0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*Направления и объемы расходов бюджета на проведение оздоровительной компании в 2023 году могут меняться в связи с перераспределение средств между источниками и направлениями расходования с учетом изменения количества льготных категорий детей, различной стоимости путевок, фактической посещаемости детей и пр.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6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835"/>
        <w:gridCol w:w="4834"/>
      </w:tblGrid>
      <w:tr>
        <w:trPr>
          <w:trHeight w:val="1195" w:hRule="atLeast"/>
        </w:trPr>
        <w:tc>
          <w:tcPr>
            <w:tcW w:w="483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4834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Приложение № 9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30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.01.2023 №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97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Порядок расходования средств</w:t>
      </w:r>
      <w:r>
        <w:rPr>
          <w:rFonts w:cs="Times New Roman" w:ascii="Liberation Serif" w:hAnsi="Liberation Serif"/>
          <w:spacing w:val="-4"/>
          <w:sz w:val="28"/>
          <w:szCs w:val="28"/>
        </w:rPr>
        <w:t>,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pacing w:val="-4"/>
          <w:sz w:val="28"/>
          <w:szCs w:val="28"/>
        </w:rPr>
        <w:t>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ind w:firstLine="709"/>
        <w:jc w:val="center"/>
        <w:textAlignment w:val="baseline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Настоящий порядок определяет условия расходования средств, предоставленных в виде субсидий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(далее Порядок).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Настоящий Порядок разработан в соответствии с Порядком предоставления и расходования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 их жизни и здоровья, утверждённым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Администратором доходов, главным распорядителем бюджетных средств по реализации мероприятий по организации отдыха и оздоровления детей в каникулярное время является Комитет по образованию, культуре спорту и делам молодёжи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в форме субсидий, направляются: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 на осуществление расходов местных бюджетов и (или) возмещение затрат, произведенных за счет средств местных бюджетов,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действия);</w:t>
      </w:r>
      <w:r>
        <w:rPr>
          <w:rFonts w:cs="Arial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загородных оздоровительных лагерях;</w:t>
      </w:r>
      <w:r>
        <w:rPr>
          <w:rFonts w:cs="Arial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лагерях дневного пребывания.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r>
        <w:rPr>
          <w:rFonts w:cs="Times New Roman" w:ascii="Liberation Serif" w:hAnsi="Liberation Serif"/>
          <w:sz w:val="28"/>
          <w:szCs w:val="28"/>
        </w:rPr>
        <w:t xml:space="preserve">4.2. </w:t>
      </w:r>
      <w:r>
        <w:rPr>
          <w:rFonts w:eastAsia="Calibri" w:cs="Arial" w:ascii="Liberation Serif" w:hAnsi="Liberation Serif"/>
          <w:sz w:val="28"/>
          <w:szCs w:val="28"/>
          <w:lang w:eastAsia="en-US"/>
        </w:rPr>
        <w:t xml:space="preserve"> на осуществление расходов местных бюджетов и (или) возмещение затрат, произведенных за счет средств местных бюджетов, связанных с проведением бактериологического, паразитологического и вирусологического обследования персонала, направляемого для работы в муниципальных лагерях дневного пребывания детей; проведением лабораторных исследований качества питьевой воды водоемов, пищи на микробиологические показатели в муниципальных лагерях дневного пребывания детей;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bCs/>
          <w:sz w:val="28"/>
          <w:szCs w:val="28"/>
        </w:rPr>
        <w:t xml:space="preserve">4.3. </w:t>
      </w:r>
      <w:r>
        <w:rPr>
          <w:rFonts w:ascii="Liberation Serif" w:hAnsi="Liberation Serif"/>
          <w:sz w:val="28"/>
          <w:szCs w:val="28"/>
        </w:rPr>
        <w:t>на осуществление расходов местных бюджетов и (или) возмещение затрат, произведенных за счет средств местных бюджетов  в связи с пандемией новой коронавирусной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COVID-19.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бюджета,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исходя из следующих размеров затрат бюджетных средств на одного ребенка: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области;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лагеря круглогодичного действия) - для категорий детей, не указанных в подпункте 1) настоящего пункта»;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минимума, установленного в Свердловской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талантливые и одаренные дети; дети, показавшие высокие образовательные и творческие, и спортивные результаты.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6.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связанных с: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санаторно-курортных организациях (санаториях, санаторных оздоровительных лагерях круглогодичного действия);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загородных оздоровительных лагерях;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лагерях дневного пребывания;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организацией профильных отрядов на базе образовательных учреждений;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отдыха талантливых, одарённых детей, победителей конкурсов и олимпиад;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походов;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трудовых отрядов;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оздоровлением и отдыхом детей в оборонно-спортивных лагерях;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спортивных, лидерских, патриотических и кадетских сборов;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массовых детских городских оздоровительных и спортивных мероприятий;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оплатой проезда к месту лечения (отдыха) и обратно детям сиротам и детям, оставшимся без попечения родителей, лицам из числа детей сирот и детей, оставшихся без попечения родителей;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Times New Roman" w:ascii="Liberation Serif" w:hAnsi="Liberation Serif"/>
          <w:sz w:val="28"/>
          <w:szCs w:val="28"/>
        </w:rPr>
        <w:t>с обеспечением хозяйственно-бытового обслуживание детей, прибывающих в лагере с дневным пребыванием детей, в профильных и трудовых отрядах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целях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профилактики и устранения последствий распространения новой коронавирусной инфекции;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с осуществлением расходов в связи с пандемией новой коронавирусной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COVID-19»; «акарицидная обработка муниципальных организаций  отдыха детей и  их оздоровления».</w:t>
      </w:r>
    </w:p>
    <w:p>
      <w:pPr>
        <w:pStyle w:val="Normal"/>
        <w:spacing w:lineRule="auto" w:line="240" w:before="0" w:after="0"/>
        <w:ind w:firstLine="72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7.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исходя из следующих размеров затрат бюджетных средств на одного ребенка: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в пределах 90 процентов стоимости путевок в санаторно- курортные организации (санатории, санаторные оздоровительные лагеря круглогодичного действия) - для категорий детей, не указанных в подпункте 1) настоящего пункта».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талантливые и одаренные дети; дети, показавшие высокие образовательные и творческие, и спортивные результаты.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Средства, передаваемые из областного бюджета в форме субсидий и средства местного бюджета на организацию отдыха и оздоровления детей, направляемые в виде целевых субсидий муниципальным бюджетным и автономным учреждениям, направляются на: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8.1. Приобретение путевок в санаторно-курортные организации (санатории, санаторно-оздоровительные лагеря круглогодичного действия) продолжительностью смены не менее 21 дней.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8.2. Приобретение путевок в загородные оздоровительные лагеря, работающие в летний период продолжительностью оздоровительной смены не менее 21 календарного дня; смен для организации отдыха и досуга не менее 20 календарных дней; смен в осенние, зимние и весенние каникулы не менее 7 календарных дней.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8.3. Организация отдыха детей в лагерях с дневным пребыванием детей в летний период продолжительностью оздоровительной смены не менее 21календарного дня; смен для организации отдыха и досуга не менее 20 календарных дней; смен в осенние, зимние и весенние каникулы не менее 7 календарных дней.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В пределах стоимости путевок в лагере с дневным пребыванием средства могут быть направлены: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труда работников лагеря с дневным пребыванием детей;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целях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профилактики и устранения последствий распространения новой коронавирусной инфекции;</w:t>
      </w:r>
    </w:p>
    <w:p>
      <w:pPr>
        <w:pStyle w:val="Normal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 и другое).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Помимо расходов, включенных в стоимость путевки за счет средств местного бюджета,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лагерях с дневным пребыванием;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питьевой воды, одноразовых стаканов;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/>
          <w:sz w:val="28"/>
          <w:szCs w:val="28"/>
        </w:rPr>
        <w:t>осуществление расходов  в связи с пандемией новой коронавирусной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акарицидную обработку муниципальных организаций отдыха детей и  их оздоровления».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При организации профильных отрядов на базе образовательных учреждений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целях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профилактики и устранения последствий распространения новой коронавирусной инфекции;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профильных отрядах;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При организации отдыха талантливых и одарённых детей,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детей, показавших высокие образовательные, творческие и спортивные результаты</w:t>
      </w:r>
      <w:r>
        <w:rPr>
          <w:rFonts w:cs="Times New Roman" w:ascii="Liberation Serif" w:hAnsi="Liberation Serif"/>
          <w:sz w:val="28"/>
          <w:szCs w:val="28"/>
        </w:rPr>
        <w:t xml:space="preserve">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путевок санаторно-курортные организации;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путевок в загородные лагеря отдыха, загородные оздоровительные лагеря.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рамках данного направления возможны отклонения от установленной в подпунктах 8.1., 8.2. настоящего Постановления продолжительности смен.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При организации отдыха </w:t>
      </w:r>
      <w:r>
        <w:rPr>
          <w:rFonts w:eastAsia="Calibri" w:cs="Times New Roman" w:ascii="Liberation Serif" w:hAnsi="Liberation Serif"/>
          <w:sz w:val="28"/>
          <w:szCs w:val="28"/>
        </w:rPr>
        <w:t>талантливых и одаренных детей; детей, показавших высокие образовательные, творческие и спортивные результаты родительская плата за путевки не взимается.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 При организации и проведении трудовых отрядов на базе образовательных учреждений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труда обучающихся общеобразовательных учреждений, работающих в трудовых отрядах;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14. При организации и проведении учреждениями походов: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походов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15. При организации оздоровления и отдыха детей в оборонно-спортивных лагерях: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оздоровления и отдыха детей в оборонно–спортивных лагерях;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оздоровления и отдыха детей в оборонно-спортивных лагерях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16. При организации и проведении спортивных, лидерских, патриотических и кадетских сборов средства могут быть направлены;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проведению спортивных, лидерских, патриотических и кадетских сборов;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оплату проживания;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детей;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быть оплачены так же на условиях софинансирования со средствами родителей либо средствами, полученными от приносящей доход деятельности учреждений.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17. При организации и проведении культурно-массовых мероприятий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массового досуга детей в каникулярное время;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18. По всем формам отдыха и оздоровления детей, утвержденным настоящим Порядком, за счет средств местного бюджета возможна оплата проезда и оплата транспортных услуг, связанных с доставкой до места оздоровления и отдыха детей и лиц сопровождающих детей, ответственных за жизнь и здоровье детей, назначенных руководителями муниципальных бюджетных и автономных учреждений, оплата сопровождения группы детей медицинским работником.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19. Конкретные объемы субсидий и направления расходования субсидий на организацию отдыха и оздоровления детей определяются в соответствии с утвержденным администрацией Камышловского городского округа «Порядком определения объема и условий предоставления субсидий из бюджета Камышловского городского округа муниципальным бюджетным и автономным учреждениям на иные цели».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20. Средства, полученные из областного бюджета в форме субсидий, </w:t>
      </w:r>
      <w:r>
        <w:rPr>
          <w:rFonts w:cs="Times New Roman" w:ascii="Liberation Serif" w:hAnsi="Liberation Serif"/>
          <w:spacing w:val="-4"/>
          <w:sz w:val="28"/>
          <w:szCs w:val="28"/>
        </w:rPr>
        <w:t xml:space="preserve">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</w:t>
      </w:r>
      <w:r>
        <w:rPr>
          <w:rFonts w:cs="Times New Roman" w:ascii="Liberation Serif" w:hAnsi="Liberation Serif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21.</w:t>
      </w:r>
      <w:r>
        <w:rPr>
          <w:rFonts w:ascii="Liberation Serif" w:hAnsi="Liberation Serif"/>
          <w:sz w:val="28"/>
          <w:szCs w:val="28"/>
        </w:rPr>
        <w:t xml:space="preserve"> В случае необходимости предусмотреть возможность оплаты стоимости путевки образовательной организацией, в которую обучающийся не зачислен: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 замене Комитетом обучающегося одной образовательной организации, другим обучающимся из другой образовательной организации, в связи со сложившимися обстоятельствами;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при организации отдыха и оздоровления талантливых и одаренных детей,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детей, показавших высокие образовательные, творческие и спортивные результаты.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sectPr>
      <w:headerReference w:type="default" r:id="rId8"/>
      <w:type w:val="nextPage"/>
      <w:pgSz w:w="11906" w:h="16838"/>
      <w:pgMar w:left="1701" w:right="567" w:gutter="0" w:header="1134" w:top="164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rbe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0"/>
      </w:pPr>
      <w:rPr/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0"/>
      </w:pPr>
      <w:rPr/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5d5a8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Normal"/>
    <w:qFormat/>
    <w:rsid w:val="005d5a82"/>
    <w:pPr>
      <w:numPr>
        <w:ilvl w:val="1"/>
        <w:numId w:val="1"/>
      </w:numPr>
      <w:pBdr>
        <w:bottom w:val="single" w:sz="6" w:space="5" w:color="C9E3F6"/>
      </w:pBdr>
      <w:spacing w:lineRule="auto" w:line="240" w:before="0" w:after="135"/>
      <w:outlineLvl w:val="1"/>
    </w:pPr>
    <w:rPr>
      <w:rFonts w:ascii="Times New Roman" w:hAnsi="Times New Roman" w:eastAsia="Calibri" w:cs="Times New Roman"/>
      <w:b/>
      <w:bCs/>
      <w:color w:val="0B7FD6"/>
      <w:sz w:val="18"/>
      <w:szCs w:val="18"/>
    </w:rPr>
  </w:style>
  <w:style w:type="paragraph" w:styleId="3">
    <w:name w:val="Heading 3"/>
    <w:basedOn w:val="Normal"/>
    <w:next w:val="Normal"/>
    <w:qFormat/>
    <w:rsid w:val="005d5a82"/>
    <w:pPr>
      <w:keepNext w:val="true"/>
      <w:keepLines/>
      <w:numPr>
        <w:ilvl w:val="2"/>
        <w:numId w:val="1"/>
      </w:numPr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Style12" w:customStyle="1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5d5a82"/>
    <w:rPr/>
  </w:style>
  <w:style w:type="character" w:styleId="Style13" w:customStyle="1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qFormat/>
    <w:rsid w:val="005d5a82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qFormat/>
    <w:rsid w:val="005d5a82"/>
    <w:rPr/>
  </w:style>
  <w:style w:type="character" w:styleId="Style15" w:customStyle="1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styleId="Style16" w:customStyle="1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styleId="Style17" w:customStyle="1">
    <w:name w:val="Гипертекстовая ссылка"/>
    <w:qFormat/>
    <w:rsid w:val="005d5a82"/>
    <w:rPr>
      <w:color w:val="106BBE"/>
    </w:rPr>
  </w:style>
  <w:style w:type="character" w:styleId="22" w:customStyle="1">
    <w:name w:val="Заголовок 2 Знак"/>
    <w:qFormat/>
    <w:rsid w:val="005d5a82"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1" w:customStyle="1">
    <w:name w:val="Заголовок 3 Знак"/>
    <w:qFormat/>
    <w:rsid w:val="005d5a82"/>
    <w:rPr>
      <w:rFonts w:ascii="Cambria" w:hAnsi="Cambria" w:eastAsia="Calibri"/>
      <w:b/>
      <w:bCs/>
      <w:color w:val="4F81BD"/>
      <w:sz w:val="24"/>
      <w:szCs w:val="24"/>
    </w:rPr>
  </w:style>
  <w:style w:type="character" w:styleId="Strong">
    <w:name w:val="Strong"/>
    <w:qFormat/>
    <w:rsid w:val="005d5a82"/>
    <w:rPr>
      <w:rFonts w:cs="Times New Roman"/>
      <w:b/>
      <w:bCs/>
    </w:rPr>
  </w:style>
  <w:style w:type="character" w:styleId="Style18" w:customStyle="1">
    <w:name w:val="Текст сноски Знак"/>
    <w:qFormat/>
    <w:rsid w:val="005d5a82"/>
    <w:rPr>
      <w:rFonts w:ascii="Times New Roman" w:hAnsi="Times New Roman"/>
    </w:rPr>
  </w:style>
  <w:style w:type="character" w:styleId="Style19" w:customStyle="1">
    <w:name w:val="Привязка сноски"/>
    <w:qFormat/>
    <w:rsid w:val="005d5a82"/>
    <w:rPr>
      <w:vertAlign w:val="superscript"/>
    </w:rPr>
  </w:style>
  <w:style w:type="character" w:styleId="FootnoteCharacters">
    <w:name w:val="Footnote Characters"/>
    <w:qFormat/>
    <w:rsid w:val="005d5a82"/>
    <w:rPr>
      <w:sz w:val="13"/>
      <w:vertAlign w:val="superscript"/>
    </w:rPr>
  </w:style>
  <w:style w:type="character" w:styleId="Style20" w:customStyle="1">
    <w:name w:val="Активная гипертекстовая ссылка"/>
    <w:qFormat/>
    <w:rsid w:val="005d5a82"/>
    <w:rPr>
      <w:color w:val="106BBE"/>
      <w:u w:val="single"/>
    </w:rPr>
  </w:style>
  <w:style w:type="character" w:styleId="Style21" w:customStyle="1">
    <w:name w:val="Знак Знак"/>
    <w:qFormat/>
    <w:rsid w:val="005d5a82"/>
    <w:rPr>
      <w:sz w:val="24"/>
    </w:rPr>
  </w:style>
  <w:style w:type="character" w:styleId="12" w:customStyle="1">
    <w:name w:val="Знак Знак1"/>
    <w:qFormat/>
    <w:rsid w:val="005d5a82"/>
    <w:rPr/>
  </w:style>
  <w:style w:type="character" w:styleId="Style22" w:customStyle="1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3" w:customStyle="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styleId="WWCharLFO2LVL1" w:customStyle="1">
    <w:name w:val="WW_CharLFO2LVL1"/>
    <w:qFormat/>
    <w:rsid w:val="005d5a82"/>
    <w:rPr>
      <w:rFonts w:ascii="Symbol" w:hAnsi="Symbol"/>
    </w:rPr>
  </w:style>
  <w:style w:type="character" w:styleId="WWCharLFO2LVL2" w:customStyle="1">
    <w:name w:val="WW_CharLFO2LVL2"/>
    <w:qFormat/>
    <w:rsid w:val="005d5a82"/>
    <w:rPr>
      <w:rFonts w:ascii="Courier New" w:hAnsi="Courier New" w:cs="Courier New"/>
    </w:rPr>
  </w:style>
  <w:style w:type="character" w:styleId="WWCharLFO2LVL3" w:customStyle="1">
    <w:name w:val="WW_CharLFO2LVL3"/>
    <w:qFormat/>
    <w:rsid w:val="005d5a82"/>
    <w:rPr>
      <w:rFonts w:ascii="Wingdings" w:hAnsi="Wingdings"/>
    </w:rPr>
  </w:style>
  <w:style w:type="character" w:styleId="WWCharLFO2LVL4" w:customStyle="1">
    <w:name w:val="WW_CharLFO2LVL4"/>
    <w:qFormat/>
    <w:rsid w:val="005d5a82"/>
    <w:rPr>
      <w:rFonts w:ascii="Symbol" w:hAnsi="Symbol"/>
    </w:rPr>
  </w:style>
  <w:style w:type="character" w:styleId="WWCharLFO2LVL5" w:customStyle="1">
    <w:name w:val="WW_CharLFO2LVL5"/>
    <w:qFormat/>
    <w:rsid w:val="005d5a82"/>
    <w:rPr>
      <w:rFonts w:ascii="Courier New" w:hAnsi="Courier New" w:cs="Courier New"/>
    </w:rPr>
  </w:style>
  <w:style w:type="character" w:styleId="WWCharLFO2LVL6" w:customStyle="1">
    <w:name w:val="WW_CharLFO2LVL6"/>
    <w:qFormat/>
    <w:rsid w:val="005d5a82"/>
    <w:rPr>
      <w:rFonts w:ascii="Wingdings" w:hAnsi="Wingdings"/>
    </w:rPr>
  </w:style>
  <w:style w:type="character" w:styleId="WWCharLFO2LVL7" w:customStyle="1">
    <w:name w:val="WW_CharLFO2LVL7"/>
    <w:qFormat/>
    <w:rsid w:val="005d5a82"/>
    <w:rPr>
      <w:rFonts w:ascii="Symbol" w:hAnsi="Symbol"/>
    </w:rPr>
  </w:style>
  <w:style w:type="character" w:styleId="WWCharLFO2LVL8" w:customStyle="1">
    <w:name w:val="WW_CharLFO2LVL8"/>
    <w:qFormat/>
    <w:rsid w:val="005d5a82"/>
    <w:rPr>
      <w:rFonts w:ascii="Courier New" w:hAnsi="Courier New" w:cs="Courier New"/>
    </w:rPr>
  </w:style>
  <w:style w:type="character" w:styleId="WWCharLFO2LVL9" w:customStyle="1">
    <w:name w:val="WW_CharLFO2LVL9"/>
    <w:qFormat/>
    <w:rsid w:val="005d5a82"/>
    <w:rPr>
      <w:rFonts w:ascii="Wingdings" w:hAnsi="Wingdings"/>
    </w:rPr>
  </w:style>
  <w:style w:type="character" w:styleId="WWCharLFO4LVL1" w:customStyle="1">
    <w:name w:val="WW_CharLFO4LVL1"/>
    <w:qFormat/>
    <w:rsid w:val="005d5a82"/>
    <w:rPr>
      <w:rFonts w:ascii="Symbol" w:hAnsi="Symbol"/>
    </w:rPr>
  </w:style>
  <w:style w:type="character" w:styleId="WWCharLFO4LVL2" w:customStyle="1">
    <w:name w:val="WW_CharLFO4LVL2"/>
    <w:qFormat/>
    <w:rsid w:val="005d5a82"/>
    <w:rPr>
      <w:rFonts w:ascii="Courier New" w:hAnsi="Courier New" w:cs="Courier New"/>
    </w:rPr>
  </w:style>
  <w:style w:type="character" w:styleId="WWCharLFO4LVL3" w:customStyle="1">
    <w:name w:val="WW_CharLFO4LVL3"/>
    <w:qFormat/>
    <w:rsid w:val="005d5a82"/>
    <w:rPr>
      <w:rFonts w:ascii="Wingdings" w:hAnsi="Wingdings"/>
    </w:rPr>
  </w:style>
  <w:style w:type="character" w:styleId="WWCharLFO4LVL4" w:customStyle="1">
    <w:name w:val="WW_CharLFO4LVL4"/>
    <w:qFormat/>
    <w:rsid w:val="005d5a82"/>
    <w:rPr>
      <w:rFonts w:ascii="Symbol" w:hAnsi="Symbol"/>
    </w:rPr>
  </w:style>
  <w:style w:type="character" w:styleId="WWCharLFO4LVL5" w:customStyle="1">
    <w:name w:val="WW_CharLFO4LVL5"/>
    <w:qFormat/>
    <w:rsid w:val="005d5a82"/>
    <w:rPr>
      <w:rFonts w:ascii="Courier New" w:hAnsi="Courier New" w:cs="Courier New"/>
    </w:rPr>
  </w:style>
  <w:style w:type="character" w:styleId="WWCharLFO4LVL6" w:customStyle="1">
    <w:name w:val="WW_CharLFO4LVL6"/>
    <w:qFormat/>
    <w:rsid w:val="005d5a82"/>
    <w:rPr>
      <w:rFonts w:ascii="Wingdings" w:hAnsi="Wingdings"/>
    </w:rPr>
  </w:style>
  <w:style w:type="character" w:styleId="WWCharLFO4LVL7" w:customStyle="1">
    <w:name w:val="WW_CharLFO4LVL7"/>
    <w:qFormat/>
    <w:rsid w:val="005d5a82"/>
    <w:rPr>
      <w:rFonts w:ascii="Symbol" w:hAnsi="Symbol"/>
    </w:rPr>
  </w:style>
  <w:style w:type="character" w:styleId="WWCharLFO4LVL8" w:customStyle="1">
    <w:name w:val="WW_CharLFO4LVL8"/>
    <w:qFormat/>
    <w:rsid w:val="005d5a82"/>
    <w:rPr>
      <w:rFonts w:ascii="Courier New" w:hAnsi="Courier New" w:cs="Courier New"/>
    </w:rPr>
  </w:style>
  <w:style w:type="character" w:styleId="WWCharLFO4LVL9" w:customStyle="1">
    <w:name w:val="WW_CharLFO4LVL9"/>
    <w:qFormat/>
    <w:rsid w:val="005d5a82"/>
    <w:rPr>
      <w:rFonts w:ascii="Wingdings" w:hAnsi="Wingdings"/>
    </w:rPr>
  </w:style>
  <w:style w:type="character" w:styleId="WWCharLFO6LVL1" w:customStyle="1">
    <w:name w:val="WW_CharLFO6LVL1"/>
    <w:qFormat/>
    <w:rsid w:val="005d5a82"/>
    <w:rPr>
      <w:rFonts w:ascii="Symbol" w:hAnsi="Symbol"/>
    </w:rPr>
  </w:style>
  <w:style w:type="character" w:styleId="WWCharLFO7LVL1" w:customStyle="1">
    <w:name w:val="WW_CharLFO7LVL1"/>
    <w:qFormat/>
    <w:rsid w:val="005d5a82"/>
    <w:rPr>
      <w:rFonts w:ascii="Symbol" w:hAnsi="Symbol"/>
    </w:rPr>
  </w:style>
  <w:style w:type="character" w:styleId="WWCharLFO8LVL1" w:customStyle="1">
    <w:name w:val="WW_CharLFO8LVL1"/>
    <w:qFormat/>
    <w:rsid w:val="005d5a82"/>
    <w:rPr>
      <w:rFonts w:ascii="Symbol" w:hAnsi="Symbol"/>
    </w:rPr>
  </w:style>
  <w:style w:type="character" w:styleId="WWCharLFO9LVL1" w:customStyle="1">
    <w:name w:val="WW_CharLFO9LVL1"/>
    <w:qFormat/>
    <w:rsid w:val="005d5a82"/>
    <w:rPr>
      <w:rFonts w:ascii="Symbol" w:hAnsi="Symbol"/>
    </w:rPr>
  </w:style>
  <w:style w:type="character" w:styleId="WWCharLFO10LVL1" w:customStyle="1">
    <w:name w:val="WW_CharLFO10LVL1"/>
    <w:qFormat/>
    <w:rsid w:val="005d5a82"/>
    <w:rPr>
      <w:rFonts w:ascii="Symbol" w:hAnsi="Symbol"/>
    </w:rPr>
  </w:style>
  <w:style w:type="character" w:styleId="WWCharLFO11LVL1" w:customStyle="1">
    <w:name w:val="WW_CharLFO11LVL1"/>
    <w:qFormat/>
    <w:rsid w:val="005d5a82"/>
    <w:rPr>
      <w:rFonts w:ascii="Symbol" w:hAnsi="Symbol"/>
    </w:rPr>
  </w:style>
  <w:style w:type="character" w:styleId="WWCharLFO12LVL1" w:customStyle="1">
    <w:name w:val="WW_CharLFO12LVL1"/>
    <w:qFormat/>
    <w:rsid w:val="005d5a82"/>
    <w:rPr>
      <w:rFonts w:ascii="Symbol" w:hAnsi="Symbol"/>
    </w:rPr>
  </w:style>
  <w:style w:type="character" w:styleId="Style24" w:customStyle="1">
    <w:name w:val="Символ сноски"/>
    <w:qFormat/>
    <w:rsid w:val="005d5a82"/>
    <w:rPr/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rsid w:val="005d5a82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7">
    <w:name w:val="Body Text"/>
    <w:basedOn w:val="Normal"/>
    <w:rsid w:val="005d5a82"/>
    <w:pPr>
      <w:spacing w:lineRule="auto" w:line="192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28">
    <w:name w:val="List"/>
    <w:basedOn w:val="Style27"/>
    <w:pPr/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32" w:customStyle="1">
    <w:name w:val="заголовок 3"/>
    <w:basedOn w:val="Normal"/>
    <w:next w:val="Normal"/>
    <w:qFormat/>
    <w:rsid w:val="005d5a82"/>
    <w:pPr>
      <w:keepNext w:val="true"/>
      <w:spacing w:lineRule="auto" w:line="192" w:before="0" w:after="0"/>
    </w:pPr>
    <w:rPr>
      <w:rFonts w:cs="Times New Roman"/>
      <w:b/>
      <w:bCs/>
      <w:sz w:val="27"/>
      <w:szCs w:val="27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rsid w:val="005d5a82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23" w:customStyle="1">
    <w:name w:val="заголовок 2"/>
    <w:basedOn w:val="Normal"/>
    <w:next w:val="Normal"/>
    <w:qFormat/>
    <w:rsid w:val="005d5a82"/>
    <w:pPr>
      <w:keepNext w:val="true"/>
      <w:spacing w:lineRule="auto" w:line="192" w:before="0" w:after="0"/>
      <w:jc w:val="center"/>
    </w:pPr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5d5a82"/>
    <w:pPr>
      <w:ind w:left="720" w:hanging="0"/>
    </w:pPr>
    <w:rPr>
      <w:rFonts w:eastAsia="Calibri"/>
    </w:rPr>
  </w:style>
  <w:style w:type="paragraph" w:styleId="Style33">
    <w:name w:val="Footer"/>
    <w:basedOn w:val="Normal"/>
    <w:rsid w:val="005d5a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5d5a8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5d5a82"/>
    <w:pPr>
      <w:spacing w:lineRule="auto" w:line="480" w:before="0" w:after="120"/>
    </w:pPr>
    <w:rPr/>
  </w:style>
  <w:style w:type="paragraph" w:styleId="BalloonText">
    <w:name w:val="Balloon Text"/>
    <w:basedOn w:val="Normal"/>
    <w:qFormat/>
    <w:rsid w:val="005d5a8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BodyTextIndent3">
    <w:name w:val="Body Text Indent 3"/>
    <w:basedOn w:val="Normal"/>
    <w:qFormat/>
    <w:rsid w:val="005d5a82"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ConsPlusTitle" w:customStyle="1">
    <w:name w:val="ConsPlusTitle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d5a82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Style34" w:customStyle="1">
    <w:name w:val="Нормальный (таблица)"/>
    <w:basedOn w:val="Normal"/>
    <w:next w:val="Normal"/>
    <w:qFormat/>
    <w:rsid w:val="005d5a82"/>
    <w:pPr>
      <w:spacing w:lineRule="auto" w:line="240" w:before="0" w:after="0"/>
      <w:jc w:val="both"/>
    </w:pPr>
    <w:rPr>
      <w:rFonts w:ascii="Arial" w:hAnsi="Arial" w:cs="Times New Roman"/>
      <w:sz w:val="24"/>
      <w:szCs w:val="24"/>
    </w:rPr>
  </w:style>
  <w:style w:type="paragraph" w:styleId="Style35" w:customStyle="1">
    <w:name w:val="Прижатый влево"/>
    <w:basedOn w:val="Normal"/>
    <w:next w:val="Normal"/>
    <w:qFormat/>
    <w:rsid w:val="005d5a82"/>
    <w:pPr>
      <w:spacing w:lineRule="auto" w:line="240" w:before="0" w:after="0"/>
    </w:pPr>
    <w:rPr>
      <w:rFonts w:ascii="Arial" w:hAnsi="Arial" w:cs="Times New Roman"/>
      <w:sz w:val="24"/>
      <w:szCs w:val="24"/>
    </w:rPr>
  </w:style>
  <w:style w:type="paragraph" w:styleId="Style36" w:customStyle="1">
    <w:name w:val="Таблицы (моноширинный)"/>
    <w:basedOn w:val="Normal"/>
    <w:next w:val="Normal"/>
    <w:qFormat/>
    <w:rsid w:val="005d5a82"/>
    <w:pPr>
      <w:widowControl w:val="false"/>
      <w:spacing w:lineRule="auto" w:line="240" w:before="0" w:after="0"/>
      <w:jc w:val="both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5d5a8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Знак1 Знак Знак Знак Знак Знак Знак"/>
    <w:basedOn w:val="Normal"/>
    <w:qFormat/>
    <w:rsid w:val="005d5a8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>
    <w:name w:val="Footnote Text"/>
    <w:basedOn w:val="Normal"/>
    <w:qFormat/>
    <w:rsid w:val="005d5a82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4" w:customStyle="1">
    <w:name w:val="Абзац списка1"/>
    <w:basedOn w:val="Normal"/>
    <w:qFormat/>
    <w:rsid w:val="005d5a82"/>
    <w:pPr>
      <w:ind w:left="720" w:hanging="0"/>
    </w:pPr>
    <w:rPr>
      <w:rFonts w:cs="Times New Roman"/>
      <w:lang w:eastAsia="en-US"/>
    </w:rPr>
  </w:style>
  <w:style w:type="paragraph" w:styleId="Fn2r" w:customStyle="1">
    <w:name w:val="fn2r"/>
    <w:basedOn w:val="Normal"/>
    <w:qFormat/>
    <w:rsid w:val="005d5a82"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38" w:customStyle="1">
    <w:name w:val="Знак Знак Знак Знак Знак Знак"/>
    <w:basedOn w:val="Normal"/>
    <w:qFormat/>
    <w:rsid w:val="005d5a82"/>
    <w:pPr>
      <w:spacing w:lineRule="exact" w:line="240" w:before="0" w:after="160"/>
    </w:pPr>
    <w:rPr>
      <w:rFonts w:ascii="Corbel" w:hAnsi="Corbel" w:eastAsia="Calibri" w:cs="Wingdings"/>
      <w:sz w:val="24"/>
      <w:szCs w:val="24"/>
      <w:lang w:val="en-US" w:eastAsia="en-US"/>
    </w:rPr>
  </w:style>
  <w:style w:type="paragraph" w:styleId="Style39" w:customStyle="1">
    <w:name w:val="Знак"/>
    <w:basedOn w:val="Normal"/>
    <w:qFormat/>
    <w:rsid w:val="005d5a82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24" w:customStyle="1">
    <w:name w:val="Абзац списка2"/>
    <w:basedOn w:val="Normal"/>
    <w:qFormat/>
    <w:rsid w:val="005d5a82"/>
    <w:pPr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</w:rPr>
  </w:style>
  <w:style w:type="paragraph" w:styleId="111" w:customStyle="1">
    <w:name w:val="Знак1 Знак Знак Знак Знак Знак 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5" w:customStyle="1">
    <w:name w:val="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Style40">
    <w:name w:val="Body Text Indent"/>
    <w:basedOn w:val="Normal"/>
    <w:rsid w:val="005d5a82"/>
    <w:pPr>
      <w:spacing w:before="0" w:after="120"/>
      <w:ind w:left="283" w:hanging="0"/>
    </w:pPr>
    <w:rPr>
      <w:rFonts w:cs="Times New Roman"/>
    </w:rPr>
  </w:style>
  <w:style w:type="paragraph" w:styleId="Textcenter" w:customStyle="1">
    <w:name w:val="text-center"/>
    <w:basedOn w:val="Normal"/>
    <w:qFormat/>
    <w:rsid w:val="00981e95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yle41">
    <w:name w:val="Содержимое врезки"/>
    <w:basedOn w:val="Normal"/>
    <w:qFormat/>
    <w:pPr/>
    <w:rPr/>
  </w:style>
  <w:style w:type="paragraph" w:styleId="Style4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9256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f412c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1076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8b317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yperlink" Target="consultantplus://offline/ref=B8D21B1BD9B731F99BB4B89D30B99EBF769CB0871D1F5D8010A64972w0G" TargetMode="External"/><Relationship Id="rId5" Type="http://schemas.openxmlformats.org/officeDocument/2006/relationships/hyperlink" Target="https://www/" TargetMode="External"/><Relationship Id="rId6" Type="http://schemas.openxmlformats.org/officeDocument/2006/relationships/hyperlink" Target="https://zol-edu.egov66.ru/" TargetMode="External"/><Relationship Id="rId7" Type="http://schemas.openxmlformats.org/officeDocument/2006/relationships/hyperlink" Target="http://kamobr.ru/" TargetMode="Externa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0728-A62F-4A70-BEEB-A17AF370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Application>LibreOffice/7.3.6.2$Linux_X86_64 LibreOffice_project/30$Build-2</Application>
  <AppVersion>15.0000</AppVersion>
  <Pages>35</Pages>
  <Words>7466</Words>
  <Characters>54064</Characters>
  <CharactersWithSpaces>61094</CharactersWithSpaces>
  <Paragraphs>722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2019-02-19T04:01:00Z</dcterms:created>
  <dc:creator>User</dc:creator>
  <dc:description/>
  <dc:language>ru-RU</dc:language>
  <cp:lastModifiedBy/>
  <cp:lastPrinted>2023-01-30T14:41:48Z</cp:lastPrinted>
  <dcterms:modified xsi:type="dcterms:W3CDTF">2023-01-30T14:44:13Z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