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Style w:val="Style18"/>
          <w:rFonts w:eastAsia="Liberation Serif;Times New Roman" w:cs="Liberation Serif;Times New Roman" w:ascii="Liberation Serif;Times New Roman" w:hAnsi="Liberation Serif;Times New Roman"/>
        </w:rPr>
        <w:t xml:space="preserve"> </w:t>
      </w:r>
      <w:r>
        <w:rPr/>
        <w:drawing>
          <wp:inline distT="0" distB="0" distL="0" distR="0">
            <wp:extent cx="481965" cy="748030"/>
            <wp:effectExtent l="0" t="0" r="0" b="0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88" t="-251" r="-388" b="-2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" cy="74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Style27"/>
        <w:bidi w:val="0"/>
        <w:spacing w:lineRule="auto" w:line="240" w:before="0" w:after="0"/>
        <w:jc w:val="center"/>
        <w:rPr/>
      </w:pPr>
      <w:r>
        <w:rPr>
          <w:rStyle w:val="Style18"/>
          <w:rFonts w:cs="Liberation Serif;Times New Roman" w:ascii="Liberation Serif;Times New Roman" w:hAnsi="Liberation Serif;Times New Roman"/>
          <w:b/>
          <w:sz w:val="28"/>
        </w:rPr>
        <w:t>АДМИНИСТРАЦИЯ КАМЫШЛОВСКОГО ГОРОДСКОГО ОКРУГА</w:t>
      </w:r>
    </w:p>
    <w:p>
      <w:pPr>
        <w:pStyle w:val="Style27"/>
        <w:bidi w:val="0"/>
        <w:spacing w:lineRule="auto" w:line="240" w:before="0" w:after="0"/>
        <w:jc w:val="center"/>
        <w:rPr/>
      </w:pPr>
      <w:r>
        <w:rPr>
          <w:rFonts w:cs="Liberation Serif;Times New Roman" w:ascii="Liberation Serif;Times New Roman" w:hAnsi="Liberation Serif;Times New Roman"/>
          <w:b/>
          <w:sz w:val="28"/>
        </w:rPr>
        <w:t>П О С Т А Н О В Л Е Н И Е</w:t>
      </w:r>
    </w:p>
    <w:p>
      <w:pPr>
        <w:pStyle w:val="Style27"/>
        <w:pBdr>
          <w:top w:val="double" w:sz="12" w:space="1" w:color="000000"/>
        </w:pBdr>
        <w:bidi w:val="0"/>
        <w:spacing w:lineRule="auto" w:line="240" w:before="0" w:after="0"/>
        <w:jc w:val="left"/>
        <w:rPr>
          <w:rFonts w:ascii="Liberation Serif;Times New Roman" w:hAnsi="Liberation Serif;Times New Roman" w:cs="Liberation Serif;Times New Roman"/>
          <w:sz w:val="28"/>
          <w:szCs w:val="28"/>
        </w:rPr>
      </w:pPr>
      <w:r>
        <w:rPr>
          <w:rFonts w:cs="Liberation Serif;Times New Roman" w:ascii="Liberation Serif;Times New Roman" w:hAnsi="Liberation Serif;Times New Roman"/>
          <w:sz w:val="28"/>
          <w:szCs w:val="28"/>
        </w:rPr>
      </w:r>
    </w:p>
    <w:p>
      <w:pPr>
        <w:pStyle w:val="Normal"/>
        <w:widowControl/>
        <w:bidi w:val="0"/>
        <w:spacing w:lineRule="auto" w:line="240" w:before="0" w:after="0"/>
        <w:ind w:left="0" w:right="0" w:hanging="0"/>
        <w:jc w:val="both"/>
        <w:rPr>
          <w:rFonts w:ascii="Liberation Serif" w:hAnsi="Liberation Serif" w:eastAsia="Arial Unicode MS" w:cs="Arial Unicode MS"/>
          <w:color w:val="000000"/>
          <w:sz w:val="28"/>
          <w:szCs w:val="28"/>
          <w:lang w:eastAsia="ru-RU" w:bidi="ru-RU"/>
        </w:rPr>
      </w:pPr>
      <w:r>
        <w:rPr>
          <w:rStyle w:val="Style18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>от 29.</w:t>
      </w:r>
      <w:r>
        <w:rPr>
          <w:rStyle w:val="Style18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en-US" w:eastAsia="ru-RU" w:bidi="ru-RU"/>
        </w:rPr>
        <w:t>10.2020</w:t>
      </w:r>
      <w:r>
        <w:rPr>
          <w:rStyle w:val="Style18"/>
          <w:rFonts w:eastAsia="Times New Roman" w:cs="Liberation Serif;Times New Roman" w:ascii="Liberation Serif" w:hAnsi="Liberation Serif"/>
          <w:b/>
          <w:bCs w:val="false"/>
          <w:i w:val="false"/>
          <w:iCs w:val="false"/>
          <w:color w:val="000000"/>
          <w:sz w:val="28"/>
          <w:szCs w:val="28"/>
          <w:lang w:val="ru-RU" w:eastAsia="ru-RU" w:bidi="ru-RU"/>
        </w:rPr>
        <w:t xml:space="preserve"> N 740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color w:val="000000"/>
          <w:sz w:val="28"/>
          <w:szCs w:val="28"/>
          <w:lang w:eastAsia="ru-RU" w:bidi="ru-RU"/>
        </w:rPr>
      </w:pPr>
      <w:r>
        <w:rPr>
          <w:rFonts w:eastAsia="Times New Roman" w:cs="Times New Roman" w:ascii="Liberation Serif" w:hAnsi="Liberation Serif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jc w:val="center"/>
        <w:rPr/>
      </w:pPr>
      <w:r>
        <w:rPr>
          <w:rFonts w:eastAsia="Times New Roman" w:cs="Times New Roman" w:ascii="Liberation Serif" w:hAnsi="Liberation Serif"/>
          <w:b/>
          <w:color w:val="000000"/>
          <w:sz w:val="28"/>
          <w:szCs w:val="28"/>
          <w:lang w:eastAsia="ru-RU" w:bidi="ru-RU"/>
        </w:rPr>
        <w:t xml:space="preserve">Об утверждении </w:t>
      </w:r>
      <w:r>
        <w:rPr>
          <w:rFonts w:eastAsia="Times New Roman" w:cs="Arial" w:ascii="Liberation Serif" w:hAnsi="Liberation Serif"/>
          <w:b/>
          <w:color w:val="000000"/>
          <w:sz w:val="28"/>
          <w:szCs w:val="28"/>
          <w:lang w:eastAsia="ru-RU" w:bidi="ru-RU"/>
        </w:rPr>
        <w:t>порядка</w:t>
      </w:r>
      <w:r>
        <w:rPr>
          <w:rFonts w:eastAsia="Times New Roman" w:cs="Times New Roman" w:ascii="Liberation Serif" w:hAnsi="Liberation Serif"/>
          <w:b/>
          <w:bCs/>
          <w:color w:val="000000"/>
          <w:sz w:val="28"/>
          <w:szCs w:val="28"/>
          <w:lang w:eastAsia="ru-RU" w:bidi="ru-RU"/>
        </w:rPr>
        <w:t xml:space="preserve"> </w:t>
      </w:r>
      <w:r>
        <w:rPr>
          <w:rFonts w:eastAsia="Times New Roman" w:cs="Times New Roman" w:ascii="Liberation Serif" w:hAnsi="Liberation Serif"/>
          <w:b/>
          <w:bCs/>
          <w:iCs/>
          <w:color w:val="000000"/>
          <w:sz w:val="28"/>
          <w:szCs w:val="28"/>
          <w:lang w:eastAsia="ru-RU" w:bidi="ru-RU"/>
        </w:rPr>
        <w:t xml:space="preserve">формирования перечня налоговых расходов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Times New Roman" w:cs="Times New Roman"/>
          <w:b/>
          <w:b/>
          <w:bCs/>
          <w:color w:val="000000"/>
          <w:sz w:val="28"/>
          <w:szCs w:val="28"/>
          <w:lang w:eastAsia="ru-RU" w:bidi="ru-RU"/>
        </w:rPr>
      </w:pPr>
      <w:bookmarkStart w:id="0" w:name="__DdeLink__18653_4256665928"/>
      <w:r>
        <w:rPr>
          <w:rFonts w:eastAsia="Times New Roman" w:cs="Times New Roman" w:ascii="Liberation Serif" w:hAnsi="Liberation Serif"/>
          <w:b/>
          <w:bCs/>
          <w:iCs/>
          <w:color w:val="000000"/>
          <w:sz w:val="28"/>
          <w:szCs w:val="28"/>
          <w:lang w:eastAsia="ru-RU" w:bidi="ru-RU"/>
        </w:rPr>
        <w:t>и оценки налоговых расходов Камышловского городского округа</w:t>
      </w:r>
      <w:bookmarkEnd w:id="0"/>
    </w:p>
    <w:p>
      <w:pPr>
        <w:pStyle w:val="Normal"/>
        <w:widowControl w:val="false"/>
        <w:spacing w:lineRule="auto" w:line="360" w:before="0" w:after="0"/>
        <w:jc w:val="both"/>
        <w:rPr>
          <w:rFonts w:ascii="Liberation Serif" w:hAnsi="Liberation Serif" w:eastAsia="Arial Unicode MS" w:cs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Arial Unicode MS" w:cs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color w:val="000000"/>
          <w:sz w:val="28"/>
          <w:szCs w:val="28"/>
          <w:lang w:eastAsia="ru-RU" w:bidi="ru-RU"/>
        </w:rPr>
        <w:t xml:space="preserve">          </w:t>
      </w:r>
      <w:r>
        <w:rPr>
          <w:rFonts w:eastAsia="Arial Unicode MS" w:cs="Arial Unicode MS" w:ascii="Liberation Serif" w:hAnsi="Liberation Serif"/>
          <w:color w:val="000000"/>
          <w:sz w:val="28"/>
          <w:szCs w:val="28"/>
          <w:lang w:eastAsia="ru-RU" w:bidi="ru-RU"/>
        </w:rPr>
        <w:t>В соответствии со статьей 174.3 Бюджетного кодекса Российской Федерации ("Собрание законодательства РФ", 03.08.1998, N 31, ст. 3823, "Российская газета", N 153-154, 12.08.1998), Постановлением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(Официальный интернет-портал правовой информации http://www.pravo.gov.ru, 25.06.2019, "Собрание законодательства РФ", 01.07.2019, N 26, ст. 3450), администрация Камышловского городского округа</w:t>
      </w:r>
    </w:p>
    <w:p>
      <w:pPr>
        <w:pStyle w:val="Normal"/>
        <w:widowControl w:val="false"/>
        <w:spacing w:lineRule="auto" w:line="240" w:before="0" w:after="0"/>
        <w:jc w:val="both"/>
        <w:rPr>
          <w:rFonts w:ascii="Liberation Serif" w:hAnsi="Liberation Serif" w:eastAsia="Arial Unicode MS" w:cs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b/>
          <w:bCs/>
          <w:color w:val="000000"/>
          <w:sz w:val="28"/>
          <w:szCs w:val="28"/>
          <w:lang w:eastAsia="ru-RU" w:bidi="ru-RU"/>
        </w:rPr>
        <w:t xml:space="preserve">ПОСТАНОВЛЯЕТ: 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ascii="Liberation Serif" w:hAnsi="Liberation Serif"/>
          <w:sz w:val="28"/>
          <w:szCs w:val="28"/>
        </w:rPr>
        <w:t xml:space="preserve">Утвердить </w:t>
      </w:r>
      <w:hyperlink w:anchor="P29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Порядок</w:t>
        </w:r>
      </w:hyperlink>
      <w:r>
        <w:rPr>
          <w:rFonts w:ascii="Liberation Serif" w:hAnsi="Liberation Serif"/>
          <w:sz w:val="28"/>
          <w:szCs w:val="28"/>
        </w:rPr>
        <w:t xml:space="preserve"> формирования перечня налоговых расходов и оценки налоговых расходов Камышловского городского округа (прилагается).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hyperlink r:id="rId3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Постановление</w:t>
        </w:r>
      </w:hyperlink>
      <w:r>
        <w:rPr>
          <w:rFonts w:ascii="Liberation Serif" w:hAnsi="Liberation Serif"/>
          <w:sz w:val="28"/>
          <w:szCs w:val="28"/>
        </w:rPr>
        <w:t xml:space="preserve"> Главы Камышловского городского округа от 08.04.2016 N 372 "Об утверждении Порядка проведения оценки эффективности предоставляемых (планируемых к предоставлению) налоговых льгот и ставок налогов, установленных решениями Думы Камышловского городского округа" признать утратившим силу.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Настоящее постановление опубликовать в газете «Камышловские известия», разместить на официальном сайте Камышловского городского округа в информационно-телекоммуникационной сети «Интернет».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eastAsia="Arial Unicode MS" w:cs="Arial Unicode MS" w:ascii="Liberation Serif" w:hAnsi="Liberation Serif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 w:cs="Arial Unicode MS" w:ascii="Liberation Serif" w:hAnsi="Liberation Serif"/>
          <w:color w:val="000000"/>
          <w:sz w:val="28"/>
          <w:szCs w:val="28"/>
          <w:lang w:bidi="ru-RU"/>
        </w:rPr>
        <w:t>Настоящее постановление вступает в силу с момента подписания.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eastAsia="Arial Unicode MS" w:cs="Arial Unicode MS" w:ascii="Liberation Serif" w:hAnsi="Liberation Serif"/>
          <w:color w:val="000000"/>
          <w:sz w:val="28"/>
          <w:szCs w:val="28"/>
          <w:lang w:bidi="ru-RU"/>
        </w:rPr>
        <w:t xml:space="preserve"> </w:t>
      </w:r>
      <w:r>
        <w:rPr>
          <w:rFonts w:eastAsia="Arial Unicode MS" w:cs="Times New Roman CYR" w:ascii="Liberation Serif" w:hAnsi="Liberation Serif"/>
          <w:color w:val="000000"/>
          <w:sz w:val="28"/>
          <w:szCs w:val="28"/>
          <w:lang w:bidi="ru-RU"/>
        </w:rPr>
        <w:t xml:space="preserve">Контроль за выполнением настоящего постановления возложить на </w:t>
      </w:r>
      <w:r>
        <w:rPr>
          <w:rFonts w:eastAsia="Arial Unicode MS" w:cs="Arial Unicode MS" w:ascii="Liberation Serif" w:hAnsi="Liberation Serif"/>
          <w:color w:val="000000"/>
          <w:sz w:val="28"/>
          <w:szCs w:val="28"/>
          <w:lang w:bidi="ru-RU"/>
        </w:rPr>
        <w:t xml:space="preserve">заместителя главы администрации </w:t>
      </w:r>
      <w:r>
        <w:rPr>
          <w:rFonts w:eastAsia="Arial Unicode MS" w:cs="Times New Roman CYR" w:ascii="Liberation Serif" w:hAnsi="Liberation Serif"/>
          <w:color w:val="000000"/>
          <w:sz w:val="28"/>
          <w:szCs w:val="28"/>
          <w:lang w:bidi="ru-RU"/>
        </w:rPr>
        <w:t>Камышловского городского округа Власову Е.Н.</w:t>
      </w:r>
    </w:p>
    <w:p>
      <w:pPr>
        <w:pStyle w:val="Normal"/>
        <w:widowControl w:val="false"/>
        <w:spacing w:lineRule="auto" w:line="240" w:before="0" w:after="0"/>
        <w:rPr>
          <w:rFonts w:ascii="Liberation Serif" w:hAnsi="Liberation Serif" w:eastAsia="Arial Unicode MS" w:cs="Arial Unicode MS"/>
          <w:b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Liberation Serif" w:hAnsi="Liberation Serif" w:eastAsia="Arial Unicode MS" w:cs="Arial Unicode MS"/>
          <w:b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40" w:before="0" w:after="0"/>
        <w:jc w:val="left"/>
        <w:rPr>
          <w:rFonts w:ascii="Liberation Serif" w:hAnsi="Liberation Serif" w:eastAsia="Arial Unicode MS" w:cs="Arial Unicode MS"/>
          <w:b w:val="false"/>
          <w:b w:val="false"/>
          <w:bCs w:val="false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b w:val="false"/>
          <w:bCs w:val="false"/>
          <w:color w:val="000000"/>
          <w:sz w:val="28"/>
          <w:szCs w:val="28"/>
          <w:lang w:eastAsia="ru-RU" w:bidi="ru-RU"/>
        </w:rPr>
        <w:t>Глава</w:t>
      </w:r>
    </w:p>
    <w:p>
      <w:pPr>
        <w:pStyle w:val="Normal"/>
        <w:widowControl w:val="false"/>
        <w:spacing w:lineRule="auto" w:line="240" w:before="0" w:after="0"/>
        <w:jc w:val="left"/>
        <w:rPr>
          <w:rFonts w:ascii="Liberation Serif" w:hAnsi="Liberation Serif" w:eastAsia="Arial Unicode MS" w:cs="Arial Unicode MS"/>
          <w:b w:val="false"/>
          <w:b w:val="false"/>
          <w:bCs w:val="false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b w:val="false"/>
          <w:bCs w:val="false"/>
          <w:color w:val="000000"/>
          <w:sz w:val="28"/>
          <w:szCs w:val="28"/>
          <w:lang w:eastAsia="ru-RU" w:bidi="ru-RU"/>
        </w:rPr>
        <w:t>Камышловского городского округа                                           А.В. Половников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Liberation Serif" w:hAnsi="Liberation Serif" w:eastAsia="Arial Unicode MS" w:cs="Arial Unicode MS"/>
          <w:b/>
          <w:b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b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28" w:before="0" w:after="0"/>
        <w:jc w:val="both"/>
        <w:rPr>
          <w:rFonts w:ascii="Liberation Serif" w:hAnsi="Liberation Serif" w:eastAsia="Arial Unicode MS" w:cs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28" w:before="0" w:after="0"/>
        <w:jc w:val="both"/>
        <w:rPr>
          <w:rFonts w:ascii="Liberation Serif" w:hAnsi="Liberation Serif" w:eastAsia="Arial Unicode MS" w:cs="Arial Unicode MS"/>
          <w:color w:val="000000"/>
          <w:sz w:val="28"/>
          <w:szCs w:val="28"/>
          <w:lang w:eastAsia="ru-RU" w:bidi="ru-RU"/>
        </w:rPr>
      </w:pPr>
      <w:r>
        <w:rPr>
          <w:rFonts w:eastAsia="Arial Unicode MS" w:cs="Arial Unicode MS" w:ascii="Liberation Serif" w:hAnsi="Liberation Serif"/>
          <w:color w:val="000000"/>
          <w:sz w:val="28"/>
          <w:szCs w:val="28"/>
          <w:lang w:eastAsia="ru-RU" w:bidi="ru-RU"/>
        </w:rPr>
      </w:r>
    </w:p>
    <w:p>
      <w:pPr>
        <w:pStyle w:val="Normal"/>
        <w:widowControl w:val="false"/>
        <w:spacing w:lineRule="auto" w:line="228" w:before="0" w:after="0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4956" w:firstLine="708"/>
        <w:outlineLvl w:val="0"/>
        <w:rPr/>
      </w:pPr>
      <w:r>
        <w:rPr>
          <w:rFonts w:ascii="Liberation Serif" w:hAnsi="Liberation Serif"/>
          <w:b/>
          <w:bCs/>
          <w:sz w:val="24"/>
          <w:szCs w:val="24"/>
        </w:rPr>
        <w:t xml:space="preserve">   </w:t>
      </w:r>
      <w:r>
        <w:rPr>
          <w:rFonts w:ascii="Liberation Serif" w:hAnsi="Liberation Serif"/>
          <w:b/>
          <w:bCs/>
          <w:sz w:val="24"/>
          <w:szCs w:val="24"/>
        </w:rPr>
        <w:t>УТВЕРЖДЕН</w:t>
      </w:r>
    </w:p>
    <w:p>
      <w:pPr>
        <w:pStyle w:val="ConsPlusNormal"/>
        <w:ind w:left="5664" w:hanging="0"/>
        <w:rPr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>постановлением администрации</w:t>
      </w:r>
    </w:p>
    <w:p>
      <w:pPr>
        <w:pStyle w:val="ConsPlusNormal"/>
        <w:ind w:left="5664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  <w:sz w:val="24"/>
          <w:szCs w:val="24"/>
        </w:rPr>
        <w:t>Камышловского городского округа</w:t>
      </w:r>
    </w:p>
    <w:p>
      <w:pPr>
        <w:pStyle w:val="ConsPlusNormal"/>
        <w:ind w:left="4956" w:firstLine="708"/>
        <w:rPr/>
      </w:pPr>
      <w:r>
        <w:rPr>
          <w:rFonts w:ascii="Liberation Serif" w:hAnsi="Liberation Serif"/>
          <w:sz w:val="24"/>
          <w:szCs w:val="24"/>
        </w:rPr>
        <w:t xml:space="preserve">   </w:t>
      </w:r>
      <w:r>
        <w:rPr>
          <w:rFonts w:ascii="Liberation Serif" w:hAnsi="Liberation Serif"/>
          <w:sz w:val="24"/>
          <w:szCs w:val="24"/>
        </w:rPr>
        <w:t xml:space="preserve">от </w:t>
      </w:r>
      <w:r>
        <w:rPr>
          <w:rFonts w:eastAsia="Times New Roman" w:cs="Calibri" w:ascii="Liberation Serif" w:hAnsi="Liberation Serif"/>
          <w:color w:val="auto"/>
          <w:kern w:val="0"/>
          <w:sz w:val="24"/>
          <w:szCs w:val="24"/>
          <w:lang w:val="ru-RU" w:eastAsia="ru-RU" w:bidi="ar-SA"/>
        </w:rPr>
        <w:t>29.10.</w:t>
      </w:r>
      <w:r>
        <w:rPr>
          <w:rFonts w:ascii="Liberation Serif" w:hAnsi="Liberation Serif"/>
          <w:sz w:val="24"/>
          <w:szCs w:val="24"/>
        </w:rPr>
        <w:t>2020  N 740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bookmarkStart w:id="1" w:name="P29"/>
      <w:bookmarkEnd w:id="1"/>
      <w:r>
        <w:rPr>
          <w:rFonts w:ascii="Liberation Serif" w:hAnsi="Liberation Serif"/>
          <w:color w:val="000000" w:themeColor="text1"/>
          <w:sz w:val="28"/>
          <w:szCs w:val="28"/>
        </w:rPr>
        <w:t>ПОРЯДОК</w:t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ФОРМИРОВАНИЯ ПЕРЕЧНЯ НАЛОГОВЫХ РАСХОДОВ И ОЦЕНКИ</w:t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НАЛОГОВЫХ РАСХОДОВ КАМЫШЛОВСКОГО ГОРОДСКОГО ОКРУГА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1. ОБЩИЕ ПОЛОЖЕНИЯ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1.1. Порядок формирования перечня налоговых расходов и оценки налоговых расходов Камышловского городского округа (далее - порядок) разработан в соответствии со </w:t>
      </w:r>
      <w:hyperlink r:id="rId4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статьей 174.3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5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Постановлением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 и определяет порядок формирования перечня налоговых расходов, правила формирования информации о нормативных, целевых и фискальных характеристиках налоговых расходов, порядок оценки налоговых расходов, а также порядок обобщения результатов оценки эффективности налоговых расходов </w:t>
      </w:r>
      <w:bookmarkStart w:id="2" w:name="_Hlk51332154"/>
      <w:r>
        <w:rPr>
          <w:rFonts w:ascii="Liberation Serif" w:hAnsi="Liberation Serif"/>
          <w:color w:val="000000" w:themeColor="text1"/>
          <w:sz w:val="28"/>
          <w:szCs w:val="28"/>
        </w:rPr>
        <w:t>Камышловского</w:t>
      </w:r>
      <w:bookmarkEnd w:id="2"/>
      <w:r>
        <w:rPr>
          <w:rFonts w:ascii="Liberation Serif" w:hAnsi="Liberation Serif"/>
          <w:color w:val="000000" w:themeColor="text1"/>
          <w:sz w:val="28"/>
          <w:szCs w:val="28"/>
        </w:rPr>
        <w:t xml:space="preserve"> городского округа.</w:t>
      </w:r>
    </w:p>
    <w:p>
      <w:pPr>
        <w:pStyle w:val="ConsPlusNormal"/>
        <w:spacing w:before="220" w:after="0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1.2. Понятия, используемые в настоящем порядке, применяются в значениях, определенных в </w:t>
      </w:r>
      <w:hyperlink r:id="rId6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Постановлении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Правительства Российской Федерации от 22.06.2019 N 796 "Об общих требованиях к оценке налоговых расходов субъектов Российской Федерации и муниципальных образований".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1.3. Отдел экономики администрации Камышловского городского округа (далее - отдел экономики) является куратором налоговых расходов Камышловского городского округа.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2. ПОРЯДОК ФОРМИРОВАНИЯ ПЕРЕЧНЯ НАЛОГОВЫХ РАСХОДОВ</w:t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КАМЫШЛОВСКОГО ГОРОДСКОГО ОКРУГА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2.1. Формирование </w:t>
      </w:r>
      <w:hyperlink w:anchor="P101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перечня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налоговых расходов Камышловского городского округа (далее - перечень налоговых расходов) на очередной финансовый год осуществляет отдел экономики  администрации по форме, приведенной в приложении N 1 к настоящему порядку, и в срок не позднее 1 октября текущего года направляет сформированный перечень налоговых расходов в Финансовое управление администрации Камышловского городского округа (далее - Финансовое управление администрации).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2.2. Перечень налоговых расходов размещается на официальном сайте Камышловского городского округа в информационно-телекоммуникационной сети "Интернет".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2.3. В перечень налоговых расходов вносятся изменения в следующих случаях: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1) в случае отмены и (или) изменения и (или) установления налоговых льгот, освобождений и иных преференций по налогам;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2) в случае внесения изменений в муниципальные программы Камышловского городского округа (далее - муниципальные программы), документы стратегического планирования Камышловского городского округа, программы комплексного развития инфраструктуры Камышловского городского округа в части изменения целевых характеристик налоговых расходов.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3. ПРАВИЛА ФОРМИРОВАНИЯ ИНФОРМАЦИИ О НОРМАТИВНЫХ,</w:t>
      </w:r>
    </w:p>
    <w:p>
      <w:pPr>
        <w:pStyle w:val="ConsPlusTitle"/>
        <w:jc w:val="center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ЦЕЛЕВЫХ И ФИСКАЛЬНЫХ ХАРАКТЕРИСТИКАХ НАЛОГОВЫХ РАСХОДОВ КАМЫШЛОВСКОГО ГОРОДСКОГО ОКРУГА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firstLine="540"/>
        <w:jc w:val="both"/>
        <w:rPr/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3.1. В целях оценки налоговых расходов отдел экономики формирует информацию о нормативных, целевых и фискальных характеристиках налоговых расходов Камышловского городского округа согласно </w:t>
      </w:r>
      <w:hyperlink w:anchor="P160">
        <w:r>
          <w:rPr>
            <w:rStyle w:val="Style"/>
            <w:rFonts w:ascii="Liberation Serif" w:hAnsi="Liberation Serif"/>
            <w:color w:val="000000" w:themeColor="text1"/>
            <w:sz w:val="28"/>
            <w:szCs w:val="28"/>
          </w:rPr>
          <w:t>приложению N 2</w:t>
        </w:r>
      </w:hyperlink>
      <w:r>
        <w:rPr>
          <w:rFonts w:ascii="Liberation Serif" w:hAnsi="Liberation Serif"/>
          <w:color w:val="000000" w:themeColor="text1"/>
          <w:sz w:val="28"/>
          <w:szCs w:val="28"/>
        </w:rPr>
        <w:t xml:space="preserve"> к настоящему порядку.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3.2. Информация о нормативных и целевых характеристиках налоговых расходов формируется на основании принятых решений Думы Камышловского городского округа , которыми предусматриваются налоговые льготы, освобождения и иные преференции по налогам, а также на основании решения Думы Камышловского городского округа об утверждении Стратегии социально-экономического развития Камышловского городского округа и постановлений администрации Камышловского городского округа об утверждении муниципальных программ.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3.3. Информация о фискальных характеристиках налоговых расходов формируется на основании данных, предоставляемых Межрайонной ИФНС России N 19 по Свердловской области.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3.4. В целях формирования информации о фискальных характеристиках налоговых расходов отдел экономики администрации в срок не позднее 15 августа текущего финансового года направляет в Межрайонную ИФНС России N 19 по Свердловской области запрос о предоставлении информации, содержащей: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сведения о численности налогоплательщиков, воспользовавшихся льготами, освобождениями и иными преференциями по категориям плательщиков и видам налогов;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- сведения об объеме (сумме) льгот, освобождений и иных преференций, предоставленных плательщикам, по категориям плательщиков и видам налогов.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4. ПОРЯДОК ОЦЕНКИ НАЛОГОВЫХ РАСХОДОВ КАМЫШЛОВСКОГО ГОРОДСКОГО ОКРУГА</w:t>
      </w:r>
    </w:p>
    <w:p>
      <w:pPr>
        <w:pStyle w:val="ConsPlusNormal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4.1. Оценка налоговых расходов включает в себя оценку объемов налоговых расходов и оценку эффективности налоговых расходов.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4.2. Оценку объемов налоговых расходов осуществляет Финансовое управление администрации ежегодно на текущий финансовый год, на очередной финансовый год и на плановый период, и до 10 октября текущего финансового года направляет в отдел экономики администрации.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4.3. Оценка эффективности налоговых расходов Камышловского городского округа осуществляется отделом экономики администрации ежегодно за отчетный финансовый год и включает: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1) оценку целесообразности налоговых расходов Камышловского городского округа;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2) оценку результативности налоговых расходов Камышловского городского округа.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4.4. Критериями целесообразности налоговых расходов являются: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1) соответствие налоговых расходов Камышловского городского округа (далее - налоговые расходы) целям муниципальных программ, структурным элементам муниципальных программ и (или) целям социально-экономической политики Камышловского городского округа, не относящихся к муниципальным программам;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2) востребованность налогоплательщиками предоставленных налоговых льгот, освобождений и иных преференций по налогам, которая характеризуется соотношением численности налогоплательщиков, воспользовавшихся правом на налоговые льготы, освобождения и иные преференции по налогам, и общей численности налогоплательщиков, за 5-летний период.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4.5. В качестве критерия результативности налогового расхода определяется как минимум один показатель (индикатор) достижения целей муниципальной программы и (или) целей социально-экономической политики Камышловского городского округа, не относящихся муниципальным программам, либо иной показатель (индикатор), на значение которого оказывают влияние налоговые расходы.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4.6. Оценка результативности налоговых расходов включает оценку бюджетной эффективности налоговых расходов.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4.7. В целях оценки бюджетной эффективности налоговых расходов осуществляются сравнительный анализ результативности предоставления льгот, освобождений и иных преференций по налогам и результативности применения альтернативных механизмов достижения целей муниципальной программы и (или) целей социально-экономической политики, не относящихся к муниципальным программам.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4.8. Сравнительный анализ включает сравнение объемов расходов бюджета Камышловского городского округа в случае применения альтернативных механизмов достижения целей муниципальной программы и (или) целей социально-экономической политики Камышловского городского округа, не относящихся к муниципальным программам, и объемов предоставленных льгот, освобождений и иных преференций (расчет прироста показателя (индикатора) достижения целей муниципальной программы и (или) целей социально-экономической политики Камышловского городского округа, не относящихся к муниципальным программам, на 1 рубль налоговых расходов  Камышловского городского округа и на 1 рубль расходов бюджета Камышловского городского округа для достижения того же показателя (индикатора) в случае применения альтернативных механизмов).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 качестве альтернативных механизмов достижения целей муниципальной программы и (или) целей социально-экономической политики Камышловского городского округа, не относящихся муниципальным программам, могут учитываться в том числе: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а) субсидии или иные формы непосредственной финансовой поддержки плательщиков, имеющих право на льготы, за счет средств бюджета Камышловского городского округа;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б) предоставление муниципальных гарантий по обязательствам плательщиков, имеющих право на льготы;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в) 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Title"/>
        <w:numPr>
          <w:ilvl w:val="0"/>
          <w:numId w:val="0"/>
        </w:numPr>
        <w:jc w:val="center"/>
        <w:outlineLvl w:val="1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 ПОРЯДОК ОБОБЩЕНИЯ РЕЗУЛЬТАТОВ ОЦЕНКИ ЭФФЕКТИВНОСТИ НАЛОГОВЫХ РАСХОДОВ КАМЫШЛОВСКОГО ГОРОДСКОГО ОКРУГА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5.1. По итогам оценки эффективности налоговых расходов отдел экономики администрации не позднее 1 ноября текущего финансового года: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1) формулирует выводы о достижении целевых характеристик налогового расхода, вкладе налогового расхода в достижение целей муниципальной программы и (или) целей социально-экономической политики Камышловского городского округа, не относящихся к муниципальным программам, а также о наличии или об отсутствии более результативных (менее затратных для бюджета Камышловского городского округа альтернативных механизмов достижения целей муниципальной программы и (или) целей социально-экономической политики Камышловского городского округа, не относящихся к муниципальным программам);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2) формирует заключение о целесообразности налоговых расходов, эффективности использования налоговых расходов, и при необходимости дает рекомендации по сохранению (уточнению, отмене) либо совершенствованию механизма действия налоговых расходов;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3) обобщает результаты оценки эффективности налоговых расходов и направляет их в Финансовое управление администрации;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4) размещает результаты оценки эффективности налоговых расходов на официальном сайте Камышловского городского округа в информационно-телекоммуникационной сети "Интернет".</w:t>
      </w:r>
    </w:p>
    <w:p>
      <w:pPr>
        <w:pStyle w:val="ConsPlusNormal"/>
        <w:spacing w:before="220" w:after="0"/>
        <w:ind w:firstLine="5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5.2. Результаты оценки эффективности налоговых расходов учитываются при формировании основных направлений бюджетной и налоговой политики Камышловского городского округа на очередной финансовый год и плановый период, а также при проведении оценки эффективности реализации муниципальных программ.</w:t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sectPr>
          <w:headerReference w:type="default" r:id="rId7"/>
          <w:headerReference w:type="first" r:id="rId8"/>
          <w:type w:val="nextPage"/>
          <w:pgSz w:w="11906" w:h="16838"/>
          <w:pgMar w:left="1701" w:right="567" w:header="1134" w:top="1560" w:footer="0" w:bottom="1134" w:gutter="0"/>
          <w:pgNumType w:fmt="decimal"/>
          <w:formProt w:val="false"/>
          <w:titlePg/>
          <w:textDirection w:val="lrTb"/>
          <w:docGrid w:type="default" w:linePitch="360" w:charSpace="4096"/>
        </w:sect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numPr>
          <w:ilvl w:val="0"/>
          <w:numId w:val="0"/>
        </w:numPr>
        <w:ind w:left="11055" w:hanging="0"/>
        <w:outlineLvl w:val="1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</w:t>
      </w:r>
      <w:r>
        <w:rPr>
          <w:rFonts w:ascii="Liberation Serif" w:hAnsi="Liberation Serif"/>
        </w:rPr>
        <w:t>Приложение N 1</w:t>
      </w:r>
    </w:p>
    <w:p>
      <w:pPr>
        <w:pStyle w:val="ConsPlusNormal"/>
        <w:ind w:left="9912"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</w:t>
      </w:r>
      <w:r>
        <w:rPr>
          <w:rFonts w:ascii="Liberation Serif" w:hAnsi="Liberation Serif"/>
        </w:rPr>
        <w:t>к Порядку формирования перечня</w:t>
      </w:r>
    </w:p>
    <w:p>
      <w:pPr>
        <w:pStyle w:val="ConsPlusNormal"/>
        <w:ind w:left="9912" w:firstLine="708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</w:t>
      </w:r>
      <w:r>
        <w:rPr>
          <w:rFonts w:ascii="Liberation Serif" w:hAnsi="Liberation Serif"/>
        </w:rPr>
        <w:t>налоговых расходов и оценки</w:t>
      </w:r>
    </w:p>
    <w:p>
      <w:pPr>
        <w:pStyle w:val="ConsPlusNormal"/>
        <w:ind w:left="10620" w:hanging="0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 </w:t>
      </w:r>
      <w:r>
        <w:rPr>
          <w:rFonts w:ascii="Liberation Serif" w:hAnsi="Liberation Serif"/>
        </w:rPr>
        <w:t>налоговых расходов</w:t>
      </w:r>
    </w:p>
    <w:p>
      <w:pPr>
        <w:pStyle w:val="ConsPlusNormal"/>
        <w:ind w:left="10620" w:hanging="0"/>
        <w:jc w:val="center"/>
        <w:rPr>
          <w:rFonts w:ascii="Liberation Serif" w:hAnsi="Liberation Serif"/>
        </w:rPr>
      </w:pPr>
      <w:r>
        <w:rPr>
          <w:rFonts w:ascii="Liberation Serif" w:hAnsi="Liberation Serif"/>
        </w:rPr>
        <w:t xml:space="preserve">          </w:t>
      </w:r>
      <w:r>
        <w:rPr>
          <w:rFonts w:ascii="Liberation Serif" w:hAnsi="Liberation Serif"/>
        </w:rPr>
        <w:t>Камышловского городского округа</w:t>
      </w:r>
    </w:p>
    <w:p>
      <w:pPr>
        <w:pStyle w:val="ConsPlusNormal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pStyle w:val="ConsPlusNormal"/>
        <w:jc w:val="both"/>
        <w:rPr>
          <w:rFonts w:ascii="Liberation Serif" w:hAnsi="Liberation Serif"/>
        </w:rPr>
      </w:pPr>
      <w:r>
        <w:rPr>
          <w:rFonts w:ascii="Liberation Serif" w:hAnsi="Liberation Serif"/>
        </w:rPr>
        <w:t>Форма</w:t>
      </w:r>
    </w:p>
    <w:p>
      <w:pPr>
        <w:pStyle w:val="ConsPlusNormal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bookmarkStart w:id="3" w:name="P101"/>
      <w:bookmarkEnd w:id="3"/>
      <w:r>
        <w:rPr>
          <w:rFonts w:ascii="Liberation Serif" w:hAnsi="Liberation Serif"/>
          <w:sz w:val="28"/>
          <w:szCs w:val="28"/>
        </w:rPr>
        <w:t>ПЕРЕЧЕНЬ</w:t>
      </w:r>
    </w:p>
    <w:p>
      <w:pPr>
        <w:pStyle w:val="ConsPlusNormal"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НАЛОГОВЫХ РАСХОДОВ КАМЫШЛОВСКОГО ГОРОДСКОГО ОКРУГА</w:t>
      </w:r>
    </w:p>
    <w:tbl>
      <w:tblPr>
        <w:tblpPr w:bottomFromText="0" w:horzAnchor="margin" w:leftFromText="180" w:rightFromText="180" w:tblpX="0" w:tblpY="4966" w:topFromText="0" w:vertAnchor="page"/>
        <w:tblW w:w="5000" w:type="pct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399"/>
        <w:gridCol w:w="1484"/>
        <w:gridCol w:w="1361"/>
        <w:gridCol w:w="1362"/>
        <w:gridCol w:w="1587"/>
        <w:gridCol w:w="2006"/>
        <w:gridCol w:w="1587"/>
        <w:gridCol w:w="2392"/>
        <w:gridCol w:w="2390"/>
      </w:tblGrid>
      <w:tr>
        <w:trPr/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N п/п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налога, по которому предусмотрены налоговые расходы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Краткое наименование налогового расхода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Полное наименование налогового расхода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Реквизиты муниципального правового акта, которым устанавливается налоговая льгота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Целевая категория налогоплательщиков, для которых предусмотрена налоговая льгота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Целевая категория налогового расхода муниципального образования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муниципальной программы/документа стратегического планирования/программы комплексного развития инфраструктуры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Наименование структурного элемента муниципальной программы/документа стратегического планирования/программы комплексного развития инфраструктуры</w:t>
            </w:r>
          </w:p>
        </w:tc>
      </w:tr>
      <w:tr>
        <w:trPr/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7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8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9</w:t>
            </w:r>
          </w:p>
        </w:tc>
      </w:tr>
      <w:tr>
        <w:trPr/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  <w:tr>
        <w:trPr/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</w:r>
          </w:p>
        </w:tc>
      </w:tr>
    </w:tbl>
    <w:p>
      <w:pPr>
        <w:pStyle w:val="Normal"/>
        <w:ind w:firstLine="708"/>
        <w:rPr>
          <w:rFonts w:ascii="Liberation Serif" w:hAnsi="Liberation Serif"/>
        </w:rPr>
      </w:pPr>
      <w:r>
        <w:rPr>
          <w:rFonts w:ascii="Liberation Serif" w:hAnsi="Liberation Serif"/>
        </w:rPr>
      </w:r>
    </w:p>
    <w:p>
      <w:pPr>
        <w:sectPr>
          <w:headerReference w:type="default" r:id="rId9"/>
          <w:type w:val="nextPage"/>
          <w:pgSz w:orient="landscape" w:w="16838" w:h="11906"/>
          <w:pgMar w:left="1134" w:right="1134" w:header="170" w:top="1554" w:footer="0" w:bottom="851" w:gutter="0"/>
          <w:pgNumType w:fmt="decimal"/>
          <w:formProt w:val="false"/>
          <w:textDirection w:val="lrTb"/>
          <w:docGrid w:type="default" w:linePitch="100" w:charSpace="4096"/>
        </w:sectPr>
        <w:pStyle w:val="Normal"/>
        <w:tabs>
          <w:tab w:val="clear" w:pos="708"/>
          <w:tab w:val="left" w:pos="6225" w:leader="none"/>
        </w:tabs>
        <w:rPr>
          <w:lang w:eastAsia="ru-RU"/>
        </w:rPr>
      </w:pPr>
      <w:r>
        <w:rPr>
          <w:lang w:eastAsia="ru-RU"/>
        </w:rPr>
        <w:tab/>
      </w:r>
    </w:p>
    <w:p>
      <w:pPr>
        <w:pStyle w:val="Normal"/>
        <w:tabs>
          <w:tab w:val="clear" w:pos="708"/>
          <w:tab w:val="left" w:pos="3495" w:leader="none"/>
        </w:tabs>
        <w:spacing w:lineRule="auto" w:line="240" w:before="0" w:after="0"/>
        <w:rPr>
          <w:rFonts w:ascii="Liberation Serif" w:hAnsi="Liberation Serif"/>
        </w:rPr>
      </w:pPr>
      <w:r>
        <w:rPr>
          <w:rFonts w:ascii="Liberation Serif" w:hAnsi="Liberation Serif"/>
        </w:rPr>
        <w:tab/>
        <w:tab/>
        <w:tab/>
        <w:tab/>
        <w:tab/>
        <w:t>Приложение N 2</w:t>
      </w:r>
    </w:p>
    <w:p>
      <w:pPr>
        <w:pStyle w:val="ConsPlusNormal"/>
        <w:ind w:left="4956" w:firstLine="708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к Порядку формирования перечня</w:t>
      </w:r>
    </w:p>
    <w:p>
      <w:pPr>
        <w:pStyle w:val="ConsPlusNormal"/>
        <w:ind w:left="5664" w:hanging="0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налоговых расходов и оценки</w:t>
      </w:r>
    </w:p>
    <w:p>
      <w:pPr>
        <w:pStyle w:val="ConsPlusNormal"/>
        <w:ind w:left="5664" w:hanging="0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налоговых расходов</w:t>
      </w:r>
    </w:p>
    <w:p>
      <w:pPr>
        <w:pStyle w:val="ConsPlusNormal"/>
        <w:ind w:left="4956" w:firstLine="708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Камышловского городского округа</w:t>
      </w:r>
    </w:p>
    <w:p>
      <w:pPr>
        <w:pStyle w:val="ConsPlusNormal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</w:r>
    </w:p>
    <w:p>
      <w:pPr>
        <w:pStyle w:val="ConsPlusTitle"/>
        <w:jc w:val="center"/>
        <w:rPr>
          <w:rFonts w:ascii="Liberation Serif" w:hAnsi="Liberation Serif"/>
          <w:szCs w:val="22"/>
        </w:rPr>
      </w:pPr>
      <w:bookmarkStart w:id="4" w:name="P160"/>
      <w:bookmarkEnd w:id="4"/>
      <w:r>
        <w:rPr>
          <w:rFonts w:ascii="Liberation Serif" w:hAnsi="Liberation Serif"/>
          <w:szCs w:val="22"/>
        </w:rPr>
        <w:t>ПЕРЕЧЕНЬ</w:t>
      </w:r>
    </w:p>
    <w:p>
      <w:pPr>
        <w:pStyle w:val="ConsPlusTitle"/>
        <w:jc w:val="center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ИНФОРМАЦИИ ДЛЯ ПРОВЕДЕНИЯ ОЦЕНКИ НАЛОГОВЫХ РАСХОДОВ</w:t>
      </w:r>
    </w:p>
    <w:p>
      <w:pPr>
        <w:pStyle w:val="ConsPlusTitle"/>
        <w:jc w:val="center"/>
        <w:rPr>
          <w:rFonts w:ascii="Liberation Serif" w:hAnsi="Liberation Serif"/>
          <w:szCs w:val="22"/>
        </w:rPr>
      </w:pPr>
      <w:r>
        <w:rPr>
          <w:rFonts w:ascii="Liberation Serif" w:hAnsi="Liberation Serif"/>
          <w:szCs w:val="22"/>
        </w:rPr>
        <w:t>КАМЫШЛОВСКОГО ГОРОДСКОГО ОКРУГА</w:t>
      </w:r>
    </w:p>
    <w:p>
      <w:pPr>
        <w:pStyle w:val="ConsPlusNormal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</w:r>
    </w:p>
    <w:tbl>
      <w:tblPr>
        <w:tblW w:w="9066" w:type="dxa"/>
        <w:jc w:val="left"/>
        <w:tblInd w:w="0" w:type="dxa"/>
        <w:tblCellMar>
          <w:top w:w="102" w:type="dxa"/>
          <w:left w:w="62" w:type="dxa"/>
          <w:bottom w:w="102" w:type="dxa"/>
          <w:right w:w="62" w:type="dxa"/>
        </w:tblCellMar>
        <w:tblLook w:firstRow="0" w:noVBand="0" w:lastRow="0" w:firstColumn="0" w:lastColumn="0" w:noHBand="0" w:val="0000"/>
      </w:tblPr>
      <w:tblGrid>
        <w:gridCol w:w="675"/>
        <w:gridCol w:w="8390"/>
      </w:tblGrid>
      <w:tr>
        <w:trPr/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2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Наименование характеристики</w:t>
            </w:r>
          </w:p>
        </w:tc>
      </w:tr>
      <w:tr>
        <w:trPr/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I. Нормативные характеристики налогового расхода Камышловского городского округа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1.1.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Наименование налога, по которому предусматриваются налоговые льготы, освобождения и иные преференции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1.2.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Нормативные правовые акты Камышловского городского округа, которыми предусматриваются налоговые льготы, освобождения и иные преференции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1.3.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Наименование налоговых льгот, освобождений и иных преференций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1.4.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Целевая категория налогоплательщиков, для которых предусмотрены налоговые льготы, освобождения и иные преференции, установленные нормативными правовыми актами Камышловского городского округа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1.5.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Условия предоставления налоговых льгот, освобождений и иных преференций для налогоплательщиков, установленные нормативными правовыми актами Камышловского городского округа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1.6.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Даты вступления в силу положений нормативных правовых актов Камышловского городского округа, устанавливающих налоговые льготы, освобождения и иные преференции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1.7.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Дата начала действия, предоставленного нормативными правовыми актами Камышловского городского округа права на налоговые льготы, освобождения и иные преференции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1.8.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Даты прекращения действия налоговых льгот, освобождений и иных преференций, по налогам в соответствии с нормативными правовыми актами Камышловского городского округа</w:t>
            </w:r>
          </w:p>
        </w:tc>
      </w:tr>
      <w:tr>
        <w:trPr/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II. Целевые характеристики налогового расхода Камышловского городского округа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2.1.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Целевая категория налогового расхода Камышловского городского округа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2.2.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Цели предоставления налоговых льгот, освобождений и иных преференций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2.3.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Наименование муниципальной программы (документа стратегического планирования, программы комплексного развития инфраструктуры) в рамках которой реализуются цели предоставления налоговой льготы, освобождения и иной преференции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2.4.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Наименование структурных элементов муниципальной программы (документа стратегического планирования, программы комплексного развития инфраструктуры) в рамках которых реализуются цели предоставления налоговой льготы, освобождения и иной преференции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2.5.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Показатели (индикаторы) достижения целей предоставления налоговой льготы, освобождения и иной преференции, в том числе показатели муниципальной программы и ее структурных элементов</w:t>
            </w:r>
          </w:p>
        </w:tc>
      </w:tr>
      <w:tr>
        <w:trPr/>
        <w:tc>
          <w:tcPr>
            <w:tcW w:w="9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numPr>
                <w:ilvl w:val="0"/>
                <w:numId w:val="0"/>
              </w:numPr>
              <w:jc w:val="center"/>
              <w:outlineLvl w:val="3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III. Фискальные характеристики налогового расхода Камышловского городского округа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3.1.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Объем налоговых льгот, освобождений и иных преференций, предоставленных для налогоплательщиков за отчетный финансовый год и за год, предшествующий отчетному финансовому году (тыс. руб.)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3.2.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Оценка объема предоставленных налоговых льгот, освобождений и иных преференций для налогоплательщиков на текущий финансовый год, очередной финансовый год и плановый период (тыс. руб.)</w:t>
            </w:r>
          </w:p>
        </w:tc>
      </w:tr>
      <w:tr>
        <w:trPr/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3.3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Численность налогоплательщиков, воспользовавшихся налоговой льготой, освобождением и иной преференцией (единиц) по категориям</w:t>
            </w:r>
          </w:p>
        </w:tc>
      </w:tr>
      <w:tr>
        <w:trPr>
          <w:trHeight w:val="253" w:hRule="atLeast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jc w:val="center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3.4.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sPlusNormal"/>
              <w:rPr>
                <w:rFonts w:ascii="Liberation Serif" w:hAnsi="Liberation Serif"/>
                <w:szCs w:val="22"/>
              </w:rPr>
            </w:pPr>
            <w:r>
              <w:rPr>
                <w:rFonts w:ascii="Liberation Serif" w:hAnsi="Liberation Serif"/>
                <w:szCs w:val="22"/>
              </w:rPr>
              <w:t>Результат оценки эффективности налогового расхода Камышловского городского округа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10"/>
      <w:type w:val="nextPage"/>
      <w:pgSz w:w="11906" w:h="16838"/>
      <w:pgMar w:left="1554" w:right="851" w:header="17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Liberation Sans">
    <w:altName w:val="Arial"/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649006054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6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</w:r>
  </w:p>
  <w:p>
    <w:pPr>
      <w:pStyle w:val="Style25"/>
      <w:tabs>
        <w:tab w:val="left" w:pos="3990" w:leader="none"/>
        <w:tab w:val="center" w:pos="4677" w:leader="none"/>
        <w:tab w:val="right" w:pos="9355" w:leader="none"/>
      </w:tabs>
      <w:jc w:val="center"/>
      <w:rPr>
        <w:color w:val="000000" w:themeColor="text1"/>
      </w:rPr>
    </w:pPr>
    <w:r>
      <w:rPr>
        <w:color w:val="000000" w:themeColor="text1"/>
      </w:rPr>
    </w:r>
  </w:p>
</w:hdr>
</file>

<file path=word/header3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1865012945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7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header4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Top of Page)"/>
        <w:docPartUnique w:val="true"/>
      </w:docPartObj>
      <w:id w:val="2091609444"/>
    </w:sdtPr>
    <w:sdtContent>
      <w:p>
        <w:pPr>
          <w:pStyle w:val="Style25"/>
          <w:jc w:val="center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9</w:t>
        </w:r>
        <w:r>
          <w:rPr/>
          <w:fldChar w:fldCharType="end"/>
        </w:r>
      </w:p>
      <w:p>
        <w:pPr>
          <w:pStyle w:val="Style25"/>
          <w:rPr/>
        </w:pPr>
        <w:r>
          <w:rPr/>
        </w:r>
      </w:p>
    </w:sdtContent>
  </w:sdt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900" w:hanging="360"/>
      </w:pPr>
      <w:rPr>
        <w:sz w:val="28"/>
        <w:rFonts w:ascii="Liberation Serif" w:hAnsi="Liberation Serif" w:cs="Arial"/>
        <w:color w:val="000000"/>
      </w:rPr>
    </w:lvl>
    <w:lvl w:ilvl="1">
      <w:start w:val="1"/>
      <w:numFmt w:val="lowerLetter"/>
      <w:lvlText w:val="%2."/>
      <w:lvlJc w:val="left"/>
      <w:pPr>
        <w:ind w:left="1620" w:hanging="360"/>
      </w:pPr>
    </w:lvl>
    <w:lvl w:ilvl="2">
      <w:start w:val="1"/>
      <w:numFmt w:val="lowerRoman"/>
      <w:lvlText w:val="%3."/>
      <w:lvlJc w:val="right"/>
      <w:pPr>
        <w:ind w:left="2340" w:hanging="180"/>
      </w:pPr>
    </w:lvl>
    <w:lvl w:ilvl="3">
      <w:start w:val="1"/>
      <w:numFmt w:val="decimal"/>
      <w:lvlText w:val="%4."/>
      <w:lvlJc w:val="left"/>
      <w:pPr>
        <w:ind w:left="3060" w:hanging="360"/>
      </w:pPr>
    </w:lvl>
    <w:lvl w:ilvl="4">
      <w:start w:val="1"/>
      <w:numFmt w:val="lowerLetter"/>
      <w:lvlText w:val="%5."/>
      <w:lvlJc w:val="left"/>
      <w:pPr>
        <w:ind w:left="3780" w:hanging="360"/>
      </w:pPr>
    </w:lvl>
    <w:lvl w:ilvl="5">
      <w:start w:val="1"/>
      <w:numFmt w:val="lowerRoman"/>
      <w:lvlText w:val="%6."/>
      <w:lvlJc w:val="right"/>
      <w:pPr>
        <w:ind w:left="4500" w:hanging="180"/>
      </w:pPr>
    </w:lvl>
    <w:lvl w:ilvl="6">
      <w:start w:val="1"/>
      <w:numFmt w:val="decimal"/>
      <w:lvlText w:val="%7."/>
      <w:lvlJc w:val="left"/>
      <w:pPr>
        <w:ind w:left="5220" w:hanging="360"/>
      </w:pPr>
    </w:lvl>
    <w:lvl w:ilvl="7">
      <w:start w:val="1"/>
      <w:numFmt w:val="lowerLetter"/>
      <w:lvlText w:val="%8."/>
      <w:lvlJc w:val="left"/>
      <w:pPr>
        <w:ind w:left="5940" w:hanging="360"/>
      </w:pPr>
    </w:lvl>
    <w:lvl w:ilvl="8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13578c"/>
    <w:rPr>
      <w:rFonts w:ascii="Segoe UI" w:hAnsi="Segoe UI" w:cs="Segoe UI"/>
      <w:sz w:val="18"/>
      <w:szCs w:val="18"/>
    </w:rPr>
  </w:style>
  <w:style w:type="character" w:styleId="Style15" w:customStyle="1">
    <w:name w:val="Верхний колонтитул Знак"/>
    <w:basedOn w:val="DefaultParagraphFont"/>
    <w:link w:val="a5"/>
    <w:uiPriority w:val="99"/>
    <w:qFormat/>
    <w:rsid w:val="00520573"/>
    <w:rPr/>
  </w:style>
  <w:style w:type="character" w:styleId="Style16" w:customStyle="1">
    <w:name w:val="Нижний колонтитул Знак"/>
    <w:basedOn w:val="DefaultParagraphFont"/>
    <w:link w:val="a7"/>
    <w:uiPriority w:val="99"/>
    <w:qFormat/>
    <w:rsid w:val="00520573"/>
    <w:rPr/>
  </w:style>
  <w:style w:type="character" w:styleId="Linenumber">
    <w:name w:val="line number"/>
    <w:basedOn w:val="DefaultParagraphFont"/>
    <w:uiPriority w:val="99"/>
    <w:semiHidden/>
    <w:unhideWhenUsed/>
    <w:qFormat/>
    <w:rsid w:val="00a41bd3"/>
    <w:rPr/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Style18">
    <w:name w:val="Основной шрифт абзаца"/>
    <w:qFormat/>
    <w:rPr/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Tahoma" w:cs="Arial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Ari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Arial"/>
    </w:rPr>
  </w:style>
  <w:style w:type="paragraph" w:styleId="ConsPlusNormal" w:customStyle="1">
    <w:name w:val="ConsPlusNormal"/>
    <w:qFormat/>
    <w:rsid w:val="00eb68d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eb68db"/>
    <w:pPr>
      <w:widowControl w:val="fals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eb68db"/>
    <w:pPr>
      <w:widowControl w:val="fals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13578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6"/>
    <w:uiPriority w:val="99"/>
    <w:unhideWhenUsed/>
    <w:rsid w:val="0052057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8"/>
    <w:uiPriority w:val="99"/>
    <w:unhideWhenUsed/>
    <w:rsid w:val="00520573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7">
    <w:name w:val="Обычный"/>
    <w:qFormat/>
    <w:pPr>
      <w:widowControl w:val="false"/>
      <w:suppressAutoHyphens w:val="true"/>
      <w:bidi w:val="0"/>
      <w:spacing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consultantplus://offline/ref=EA36DA1D770AEE52B7C522F4F5A116F53500C3E2F756FD5793E87AB42E19CDFD9388CEFE614408F4E16175590CE232A6EBp3r3F" TargetMode="External"/><Relationship Id="rId4" Type="http://schemas.openxmlformats.org/officeDocument/2006/relationships/hyperlink" Target="consultantplus://offline/ref=EA36DA1D770AEE52B7C53CF9E3CD48FF370E95E7F350F305C6B97CE37149CBA8D3C8C8AE37065BF2B4382F0C08FD38B8E93A6EBFAD79p7rFF" TargetMode="External"/><Relationship Id="rId5" Type="http://schemas.openxmlformats.org/officeDocument/2006/relationships/hyperlink" Target="consultantplus://offline/ref=EA36DA1D770AEE52B7C53CF9E3CD48FF370E94E7F559F305C6B97CE37149CBA8C1C890A7310843F9E977695907pFrCF" TargetMode="External"/><Relationship Id="rId6" Type="http://schemas.openxmlformats.org/officeDocument/2006/relationships/hyperlink" Target="consultantplus://offline/ref=EA36DA1D770AEE52B7C53CF9E3CD48FF370E94E7F559F305C6B97CE37149CBA8C1C890A7310843F9E977695907pFrCF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Application>LibreOffice/6.3.4.2$Windows_X86_64 LibreOffice_project/60da17e045e08f1793c57c00ba83cdfce946d0aa</Application>
  <Pages>8</Pages>
  <Words>1723</Words>
  <Characters>13510</Characters>
  <CharactersWithSpaces>15197</CharactersWithSpaces>
  <Paragraphs>141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2020-09-18T05:43:00Z</dcterms:created>
  <dc:creator>Спиридонова</dc:creator>
  <dc:description/>
  <dc:language>ru-RU</dc:language>
  <cp:lastModifiedBy/>
  <cp:lastPrinted>2020-10-29T10:34:17Z</cp:lastPrinted>
  <dcterms:modified xsi:type="dcterms:W3CDTF">2020-10-29T10:35:00Z</dcterms:modified>
  <cp:revision>60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