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center"/>
        <w:rPr/>
      </w:pPr>
      <w:bookmarkStart w:id="0" w:name="sub_1100"/>
      <w:bookmarkEnd w:id="0"/>
      <w:r>
        <w:rPr>
          <w:rStyle w:val="Style11"/>
          <w:rFonts w:eastAsia="Times New Roman" w:ascii="Times New Roman" w:hAnsi="Times New Roman"/>
          <w:sz w:val="28"/>
          <w:szCs w:val="28"/>
          <w:lang w:eastAsia="ru-RU"/>
        </w:rPr>
        <w:drawing>
          <wp:inline distT="0" distB="101600" distL="0" distR="0">
            <wp:extent cx="457200" cy="5715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22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22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28.10.2021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№ 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797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      </w:t>
      </w:r>
    </w:p>
    <w:p>
      <w:pPr>
        <w:pStyle w:val="Style22"/>
        <w:tabs>
          <w:tab w:val="clear" w:pos="708"/>
        </w:tabs>
        <w:autoSpaceDE w:val="false"/>
        <w:spacing w:before="0" w:after="0"/>
        <w:ind w:left="851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>
      <w:pPr>
        <w:pStyle w:val="Style29"/>
        <w:tabs>
          <w:tab w:val="clear" w:pos="4677"/>
          <w:tab w:val="clear" w:pos="9355"/>
          <w:tab w:val="center" w:pos="3826" w:leader="none"/>
          <w:tab w:val="right" w:pos="8504" w:leader="none"/>
        </w:tabs>
        <w:suppressAutoHyphens w:val="true"/>
        <w:spacing w:before="0" w:after="0"/>
        <w:ind w:left="0" w:right="-57" w:hanging="0"/>
        <w:jc w:val="center"/>
        <w:rPr/>
      </w:pPr>
      <w:r>
        <w:rPr>
          <w:rStyle w:val="Style11"/>
          <w:rFonts w:eastAsia="Times New Roman" w:ascii="Liberation Serif" w:hAnsi="Liberation Serif"/>
          <w:b/>
          <w:sz w:val="28"/>
          <w:szCs w:val="28"/>
          <w:lang w:eastAsia="ru-RU"/>
        </w:rPr>
        <w:t xml:space="preserve">Об утверждении </w:t>
      </w:r>
      <w:r>
        <w:rPr>
          <w:rStyle w:val="Style11"/>
          <w:rFonts w:cs="Liberation Serif" w:ascii="Liberation Serif" w:hAnsi="Liberation Serif"/>
          <w:b/>
          <w:bCs/>
          <w:color w:val="000000"/>
          <w:sz w:val="28"/>
          <w:szCs w:val="28"/>
        </w:rPr>
        <w:t>Межведомственного плана мероприятий</w:t>
      </w:r>
    </w:p>
    <w:p>
      <w:pPr>
        <w:pStyle w:val="Style29"/>
        <w:tabs>
          <w:tab w:val="clear" w:pos="4677"/>
          <w:tab w:val="clear" w:pos="9355"/>
          <w:tab w:val="center" w:pos="3826" w:leader="none"/>
          <w:tab w:val="right" w:pos="8504" w:leader="none"/>
        </w:tabs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 профилактике суицидального поведения у несовершеннолетних </w:t>
      </w:r>
    </w:p>
    <w:p>
      <w:pPr>
        <w:pStyle w:val="Style29"/>
        <w:tabs>
          <w:tab w:val="clear" w:pos="4677"/>
          <w:tab w:val="clear" w:pos="9355"/>
          <w:tab w:val="center" w:pos="3826" w:leader="none"/>
          <w:tab w:val="right" w:pos="8504" w:leader="none"/>
        </w:tabs>
        <w:suppressAutoHyphens w:val="true"/>
        <w:spacing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на </w:t>
      </w:r>
      <w:r>
        <w:rPr>
          <w:rStyle w:val="Style11"/>
          <w:rFonts w:ascii="Liberation Serif" w:hAnsi="Liberation Serif"/>
          <w:b/>
          <w:bCs/>
          <w:color w:val="000000"/>
          <w:sz w:val="28"/>
          <w:szCs w:val="28"/>
        </w:rPr>
        <w:t xml:space="preserve"> 2021 - 2023 годы в Камышловском городском округе</w:t>
      </w:r>
    </w:p>
    <w:p>
      <w:p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firstLine="737"/>
        <w:jc w:val="center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24 июня 1999 года № 120-ФЗ «Об основах системы профилактики безнадзорности и правонарушений несовершеннолетних»,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Распоряжением Правительства Российской Федерации от 22.03.2017 № 520-р «Об утверждении Концепции развития системы профилактики безнадзорности и правонарушений несовершеннолетних на период до 2020 года», Законом Свердловской области от 28.11.2001 №58-ОЗ «О профилактике безнадзорности и правонарушений несовершеннолетних в Свердловской области» администрация Камышловского городского округа, </w:t>
      </w:r>
    </w:p>
    <w:p>
      <w:p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Style29"/>
        <w:tabs>
          <w:tab w:val="clear" w:pos="4677"/>
          <w:tab w:val="clear" w:pos="9355"/>
          <w:tab w:val="center" w:pos="3826" w:leader="none"/>
          <w:tab w:val="right" w:pos="8504" w:leader="none"/>
        </w:tabs>
        <w:suppressAutoHyphens w:val="true"/>
        <w:spacing w:before="0" w:after="0"/>
        <w:ind w:left="0" w:right="-57" w:firstLine="680"/>
        <w:jc w:val="both"/>
        <w:rPr/>
      </w:pP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1.   Утвердить </w:t>
      </w:r>
      <w:r>
        <w:rPr>
          <w:rStyle w:val="Style11"/>
          <w:rFonts w:cs="Liberation Serif" w:ascii="Liberation Serif" w:hAnsi="Liberation Serif"/>
          <w:bCs/>
          <w:color w:val="000000"/>
          <w:sz w:val="28"/>
          <w:szCs w:val="28"/>
        </w:rPr>
        <w:t>Межведомственный план мероприятий</w:t>
      </w:r>
      <w:r>
        <w:rPr>
          <w:rStyle w:val="Style11"/>
          <w:color w:val="000000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по профилактике суицидального поведения у несовершеннолетних на 2021 - 2023 годы в Камышловском городском округе.</w:t>
      </w:r>
    </w:p>
    <w:p>
      <w:p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Интернет.</w:t>
      </w:r>
    </w:p>
    <w:p>
      <w:p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firstLine="737"/>
        <w:jc w:val="both"/>
        <w:rPr/>
      </w:pP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 w:bidi="ru-RU"/>
        </w:rPr>
        <w:t>заместителя главы администрации Камышловского городского округа Соболеву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 А.А.</w:t>
      </w:r>
    </w:p>
    <w:p>
      <w:pPr>
        <w:pStyle w:val="Style22"/>
        <w:widowControl w:val="false"/>
        <w:tabs>
          <w:tab w:val="clear" w:pos="708"/>
        </w:tabs>
        <w:autoSpaceDE w:val="false"/>
        <w:spacing w:before="0" w:after="0"/>
        <w:ind w:left="851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22"/>
        <w:widowControl w:val="false"/>
        <w:tabs>
          <w:tab w:val="clear" w:pos="708"/>
        </w:tabs>
        <w:autoSpaceDE w:val="false"/>
        <w:spacing w:before="0" w:after="0"/>
        <w:ind w:left="851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275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2"/>
        <w:widowControl w:val="false"/>
        <w:tabs>
          <w:tab w:val="clear" w:pos="708"/>
        </w:tabs>
        <w:suppressAutoHyphens w:val="true"/>
        <w:autoSpaceDE w:val="false"/>
        <w:spacing w:before="0" w:after="0"/>
        <w:ind w:left="0" w:right="0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ConsPlusNormal"/>
        <w:widowControl/>
        <w:tabs>
          <w:tab w:val="clear" w:pos="708"/>
        </w:tabs>
        <w:ind w:left="10632" w:right="0" w:hanging="0"/>
        <w:jc w:val="left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УТВЕРЖДЕН</w:t>
      </w:r>
    </w:p>
    <w:p>
      <w:pPr>
        <w:pStyle w:val="ConsPlusNormal"/>
        <w:widowControl/>
        <w:tabs>
          <w:tab w:val="clear" w:pos="708"/>
        </w:tabs>
        <w:ind w:left="10632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rmal"/>
        <w:widowControl/>
        <w:tabs>
          <w:tab w:val="clear" w:pos="708"/>
        </w:tabs>
        <w:ind w:left="10632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rmal"/>
        <w:widowControl/>
        <w:tabs>
          <w:tab w:val="clear" w:pos="708"/>
        </w:tabs>
        <w:ind w:left="10632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 xml:space="preserve">от </w:t>
      </w:r>
      <w:r>
        <w:rPr>
          <w:rFonts w:eastAsia="Arial" w:cs="Times New Roman" w:ascii="Liberation Serif" w:hAnsi="Liberation Serif"/>
          <w:sz w:val="24"/>
          <w:szCs w:val="24"/>
          <w:lang w:eastAsia="ar-SA"/>
        </w:rPr>
        <w:t>28.10.2021</w:t>
      </w:r>
      <w:r>
        <w:rPr>
          <w:rFonts w:cs="Times New Roman" w:ascii="Liberation Serif" w:hAnsi="Liberation Serif"/>
          <w:sz w:val="24"/>
          <w:szCs w:val="24"/>
        </w:rPr>
        <w:t xml:space="preserve">  № </w:t>
      </w:r>
      <w:r>
        <w:rPr>
          <w:rFonts w:cs="Times New Roman" w:ascii="Liberation Serif" w:hAnsi="Liberation Serif"/>
          <w:sz w:val="24"/>
          <w:szCs w:val="24"/>
        </w:rPr>
        <w:t>797</w:t>
      </w:r>
    </w:p>
    <w:p>
      <w:pPr>
        <w:pStyle w:val="Style22"/>
        <w:widowControl w:val="false"/>
        <w:autoSpaceDE w:val="false"/>
        <w:spacing w:before="0" w:after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22"/>
        <w:shd w:fill="FFFFFF" w:val="clear"/>
        <w:spacing w:before="0" w:after="0"/>
        <w:jc w:val="center"/>
        <w:rPr>
          <w:rFonts w:ascii="Liberation Serif" w:hAnsi="Liberation Serif" w:eastAsia="Times New Roman" w:cs="Liberation Serif"/>
          <w:b/>
          <w:b/>
          <w:bCs/>
          <w:spacing w:val="2"/>
          <w:kern w:val="2"/>
          <w:sz w:val="28"/>
          <w:szCs w:val="28"/>
          <w:lang w:eastAsia="ru-RU"/>
        </w:rPr>
      </w:pPr>
      <w:bookmarkStart w:id="1" w:name="sub_1100"/>
      <w:bookmarkEnd w:id="1"/>
      <w:r>
        <w:rPr>
          <w:rFonts w:eastAsia="Times New Roman" w:cs="Liberation Serif" w:ascii="Liberation Serif" w:hAnsi="Liberation Serif"/>
          <w:b/>
          <w:bCs/>
          <w:spacing w:val="2"/>
          <w:kern w:val="2"/>
          <w:sz w:val="28"/>
          <w:szCs w:val="28"/>
          <w:lang w:eastAsia="ru-RU"/>
        </w:rPr>
        <w:t>ПЛАН МЕРОПРИЯТИЙ</w:t>
      </w:r>
    </w:p>
    <w:p>
      <w:pPr>
        <w:pStyle w:val="Style22"/>
        <w:shd w:fill="FFFFFF" w:val="clear"/>
        <w:spacing w:before="0" w:after="0"/>
        <w:jc w:val="center"/>
        <w:rPr>
          <w:rFonts w:ascii="Liberation Serif" w:hAnsi="Liberation Serif" w:eastAsia="Times New Roman" w:cs="Liberation Serif"/>
          <w:b/>
          <w:b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pacing w:val="2"/>
          <w:kern w:val="2"/>
          <w:sz w:val="28"/>
          <w:szCs w:val="28"/>
          <w:lang w:eastAsia="ru-RU"/>
        </w:rPr>
        <w:t>по профилактике суицидального поведения у несовершеннолетних на 2021–2023 годы</w:t>
      </w:r>
    </w:p>
    <w:p>
      <w:pPr>
        <w:pStyle w:val="Style22"/>
        <w:shd w:fill="FFFFFF" w:val="clear"/>
        <w:spacing w:before="0" w:after="0"/>
        <w:jc w:val="center"/>
        <w:rPr>
          <w:rFonts w:ascii="Liberation Serif" w:hAnsi="Liberation Serif" w:eastAsia="Times New Roman" w:cs="Liberation Serif"/>
          <w:b/>
          <w:b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pacing w:val="2"/>
          <w:kern w:val="2"/>
          <w:sz w:val="28"/>
          <w:szCs w:val="28"/>
          <w:lang w:eastAsia="ru-RU"/>
        </w:rPr>
      </w:r>
    </w:p>
    <w:p>
      <w:pPr>
        <w:pStyle w:val="Style22"/>
        <w:shd w:fill="FFFFFF" w:val="clear"/>
        <w:spacing w:before="0" w:after="0"/>
        <w:jc w:val="center"/>
        <w:rPr>
          <w:rFonts w:ascii="Liberation Serif" w:hAnsi="Liberation Serif" w:eastAsia="Times New Roman" w:cs="Liberation Serif"/>
          <w:b/>
          <w:b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pacing w:val="2"/>
          <w:kern w:val="2"/>
          <w:sz w:val="28"/>
          <w:szCs w:val="28"/>
          <w:lang w:eastAsia="ru-RU"/>
        </w:rPr>
      </w:r>
    </w:p>
    <w:tbl>
      <w:tblPr>
        <w:tblW w:w="14771" w:type="dxa"/>
        <w:jc w:val="left"/>
        <w:tblInd w:w="3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685"/>
        <w:gridCol w:w="2127"/>
        <w:gridCol w:w="3969"/>
        <w:gridCol w:w="3827"/>
      </w:tblGrid>
      <w:tr>
        <w:trPr>
          <w:tblHeader w:val="true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Ожидаемые результаты</w:t>
            </w:r>
          </w:p>
        </w:tc>
      </w:tr>
    </w:tbl>
    <w:p>
      <w:pPr>
        <w:pStyle w:val="Style22"/>
        <w:spacing w:before="0" w:after="0"/>
        <w:rPr>
          <w:sz w:val="2"/>
        </w:rPr>
      </w:pPr>
      <w:r>
        <w:rPr>
          <w:sz w:val="2"/>
        </w:rPr>
      </w:r>
    </w:p>
    <w:tbl>
      <w:tblPr>
        <w:tblW w:w="14771" w:type="dxa"/>
        <w:jc w:val="left"/>
        <w:tblInd w:w="3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685"/>
        <w:gridCol w:w="2127"/>
        <w:gridCol w:w="283"/>
        <w:gridCol w:w="3686"/>
        <w:gridCol w:w="283"/>
        <w:gridCol w:w="3544"/>
      </w:tblGrid>
      <w:tr>
        <w:trPr>
          <w:tblHeader w:val="true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ind w:left="0" w:right="0" w:hanging="7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Раздел 1. Совершенствование механизмов межведомственной координации в сфере профилактики</w:t>
              <w:br/>
              <w:t>суицидального поведения несовершеннолетних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Анализ случаев суицидов среди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Style31"/>
              <w:jc w:val="center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до 10 числа месяца, следующего</w:t>
              <w:br/>
              <w:t>за отчетным месяцем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 г. Камышлов (по согласованию),</w:t>
            </w:r>
          </w:p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Межмуниципальный отдел Министерства внутренних дел Российской Федерации «Камышловский» (по согласованию).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выявление причин, тенденций совершаемых суицидов, реагирование на возможные случаи угроз жизни и здоровью несовершеннолетних,</w:t>
            </w:r>
          </w:p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обеспечение эффективного межведомственного взаимодействия субъектов, участвующих</w:t>
              <w:br/>
              <w:t>в профилактике суицидального поведения несовершеннолетних,</w:t>
              <w:br/>
              <w:t>по выявлению и пресечению случаев суицида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cs="Liberation Serif" w:ascii="Liberation Serif" w:hAnsi="Liberation Serif"/>
                <w:color w:val="000000"/>
                <w:sz w:val="24"/>
                <w:szCs w:val="24"/>
              </w:rPr>
              <w:t>Организация мониторинга социальных сетей, анализ тенденций развития деструктивного контента</w:t>
              <w:br/>
              <w:t xml:space="preserve">в </w:t>
            </w:r>
            <w:r>
              <w:rPr>
                <w:rStyle w:val="Style11"/>
                <w:rFonts w:cs="Liberation Serif" w:ascii="Liberation Serif" w:hAnsi="Liberation Serif"/>
                <w:sz w:val="24"/>
                <w:szCs w:val="24"/>
              </w:rPr>
              <w:t>информационно-телекоммуникационной сети «Интернет»</w:t>
            </w:r>
            <w:r>
              <w:rPr>
                <w:rStyle w:val="Style11"/>
                <w:rFonts w:cs="Liberation Serif" w:ascii="Liberation Serif" w:hAnsi="Liberation Serif"/>
                <w:color w:val="000000"/>
                <w:sz w:val="24"/>
                <w:szCs w:val="24"/>
              </w:rPr>
              <w:t>, провоцирующего</w:t>
            </w:r>
          </w:p>
          <w:p>
            <w:pPr>
              <w:pStyle w:val="Style31"/>
              <w:rPr/>
            </w:pPr>
            <w:r>
              <w:rPr>
                <w:rStyle w:val="Style11"/>
                <w:rFonts w:cs="Liberation Serif" w:ascii="Liberation Serif" w:hAnsi="Liberation Serif"/>
                <w:color w:val="000000"/>
                <w:sz w:val="24"/>
                <w:szCs w:val="24"/>
              </w:rPr>
              <w:t>суицидальное поведение среди детей и подростков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ежеквартально, </w:t>
              <w:br/>
              <w:t>до 10 числа месяца, следующего</w:t>
              <w:br/>
              <w:t>за отчетным</w:t>
            </w:r>
          </w:p>
          <w:p>
            <w:pPr>
              <w:pStyle w:val="Style31"/>
              <w:jc w:val="center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месяцем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Межмуниципальный отдел Министерства внутренних дел Российской Федерации «Камышловский» (по согласованию).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оперативное реагирование</w:t>
              <w:br/>
              <w:t>на возникновение угроз развития суицидального поведения несовершеннолетних</w:t>
            </w:r>
          </w:p>
        </w:tc>
      </w:tr>
      <w:tr>
        <w:trPr>
          <w:trHeight w:val="1538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анализа каждого случая суицидальной попытки среди детей</w:t>
              <w:br/>
              <w:t>и подростков с целью выявления причин</w:t>
              <w:br/>
              <w:t>и выработки плана профилактической</w:t>
            </w:r>
          </w:p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 реабилитационной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 г. Камышлов(по согласованию),</w:t>
            </w:r>
          </w:p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>
        <w:trPr>
          <w:trHeight w:val="817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Раздел 2. Организация работы по профилактике суицидов в рамках мероприятий, направленных на раннее выявление </w:t>
              <w:br/>
              <w:t xml:space="preserve">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 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«телефона доверия» Свердловской области. Обеспечение взаимодействия</w:t>
              <w:br/>
              <w:t>с действующими отделениями с целью профилактики суицидальных попыток среди несовершеннолетних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согласованию),</w:t>
            </w:r>
          </w:p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№8 (по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раннее выявление рисков суицидальных попыток, создание условий для несовершеннолетних, направленных на снижение рисков суицидальных попыток, содействие предотвращению суицидальных попыток, </w:t>
            </w:r>
            <w:r>
              <w:rPr>
                <w:rStyle w:val="Style11"/>
                <w:rFonts w:cs="Liberation Serif" w:ascii="Liberation Serif" w:hAnsi="Liberation Serif"/>
                <w:sz w:val="24"/>
                <w:szCs w:val="24"/>
              </w:rPr>
              <w:t>создание условий</w:t>
              <w:br/>
              <w:t xml:space="preserve">для несовершеннолетних, обеспечивающих возможность прямого, самостоятельного обращения к специалистам </w:t>
            </w:r>
          </w:p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трудных жизненных ситуациях, кризисных состояниях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Проведение групповых </w:t>
              <w:br/>
              <w:t>и индивидуальных занятий, тренингов, коррекционно-развивающих мероприятий</w:t>
              <w:br/>
              <w:t xml:space="preserve">по формированию </w:t>
              <w:br/>
              <w:t>у несовершеннолетних воспитанников организаций социального обслуживания, находящихся в ведении Камышловского городского округа, эмоциональной стабильности</w:t>
            </w:r>
          </w:p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 положительной самооценки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несовершеннолетних Камышловского района» (далее по тексту- ГКУ «СРЦН Камышловского района»)(по согласованию).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снижение рисков суицидальных попыток, содействие</w:t>
              <w:br/>
              <w:t>предотвращению суицидальных попыток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диагностики ситуативной личностной тревожности, занятий</w:t>
            </w:r>
          </w:p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восстановлению (поддержке) детско-родительских отношений, разработка индивидуальных программ социальной реабилитации детей</w:t>
              <w:br/>
              <w:t>и подростков, находящихся</w:t>
              <w:br/>
              <w:t>в кризисном состоянии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«СРЦН Камышловского района»(по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</w:t>
              <w:br/>
              <w:t>и проведение социально-психологического тестирования обучающихся образовательных организаций Камышловского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выявление факторов риска девиантных и деструктивных форм поведения несовершеннолетних</w:t>
              <w:br/>
              <w:t>от 13 до 18 лет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мероприятий</w:t>
            </w:r>
          </w:p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рамках внеурочной деятельности, направленных </w:t>
              <w:br/>
              <w:t>на формирование интересов</w:t>
              <w:br/>
              <w:t xml:space="preserve">и способностей несовершеннолетних, </w:t>
              <w:br/>
              <w:t>их вовлечение</w:t>
              <w:br/>
              <w:t>в досуговую деятельность, спортивные, культурно-массовые мероприятия, социально значимые проекты, внеурочную деятельность, направленную на их всестороннее развитие и раскрытие потенциала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снижение рисков суицидальных попыток, содействие предотвращению суицидальных попыток, </w:t>
            </w:r>
            <w:r>
              <w:rPr>
                <w:rStyle w:val="Style11"/>
                <w:rFonts w:cs="Liberation Serif" w:ascii="Liberation Serif" w:hAnsi="Liberation Serif"/>
                <w:sz w:val="24"/>
                <w:szCs w:val="24"/>
              </w:rPr>
              <w:t xml:space="preserve">обеспечение досуговой деятельности несовершеннолетних </w:t>
              <w:br/>
              <w:t>как альтернативы деструктивному поведению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Проведение с обучающимися образовательных организаций Камышловского городского округа профориентационных мероприятий в целях формирования личных профессиональных планов с учетом перспективного спроса на квалифицированные кадры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ind w:left="0" w:right="0" w:hanging="0"/>
              <w:jc w:val="left"/>
              <w:rPr/>
            </w:pPr>
            <w:r>
              <w:rPr>
                <w:rStyle w:val="Style11"/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содействие в преодолении личных затруднений обучающихся образовательных организаций Камышловского городского округа при выборе сферы деятельности, профессии, вариантов занятости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временному трудоустройству несовершеннолетних граждан в возрасте от 14 до 18 лет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Государственное казённое учреждение службы занятости населения Свердловской области «Камышловский центр занятости»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приобщение несовершеннолетних к труду, получению профессиональных навыков, адаптация к трудовой деятельности в свободное от учебы время 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Раздел 3. Организация работы с несовершеннолетними с аддиктивными формами поведения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Совершенствование взаимодействия</w:t>
              <w:br/>
              <w:t xml:space="preserve">со специалистами, проводящими </w:t>
              <w:br/>
              <w:t xml:space="preserve">социально-психологическую диагностику обучающихся </w:t>
              <w:br/>
              <w:t>по профилактике суицидов</w:t>
              <w:br/>
              <w:t xml:space="preserve">у несовершеннолетних </w:t>
              <w:br/>
              <w:t xml:space="preserve">и выявлению несовершеннолетних </w:t>
              <w:br/>
              <w:t>с признаками нервно-психических расстройств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предупреждение аддиктивного </w:t>
              <w:br/>
              <w:t>и суицидального поведения несовершеннолетних</w:t>
            </w:r>
          </w:p>
        </w:tc>
      </w:tr>
      <w:tr>
        <w:trPr>
          <w:trHeight w:val="259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Раздел 4. Организация работы с родителями </w:t>
            </w:r>
            <w:r>
              <w:rPr>
                <w:rStyle w:val="Style11"/>
                <w:rFonts w:cs="Liberation Serif" w:ascii="Liberation Serif" w:hAnsi="Liberation Serif"/>
                <w:sz w:val="24"/>
                <w:szCs w:val="24"/>
              </w:rPr>
              <w:t>(законными представителями)</w:t>
              <w:br/>
            </w: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 профилактике суицидального поведения несовершеннолетних</w:t>
            </w:r>
          </w:p>
        </w:tc>
      </w:tr>
      <w:tr>
        <w:trPr>
          <w:trHeight w:val="259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Проведение консультаций, бесед для родителей (законных представителей) несовершеннолетних, проходящих курс социальной реабилитации в учреждениях социального обслуживания семьи и детей, по темам: «Что такое суицид? Как его предотвратить?», «Научитесь понимать ребенка», «Психолого – возрастные и физиологические особенности развития ребенка»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согласованию);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 г. Камышлов( 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911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Проведение бесед</w:t>
              <w:br/>
              <w:t xml:space="preserve">с законными представителями несовершеннолетних подучетной категории, склонных к суицидам </w:t>
              <w:br/>
              <w:t>и суицидальным попыткам,</w:t>
              <w:br/>
              <w:t>с рекомендациями</w:t>
              <w:br/>
              <w:t>о получении профессиональной помощи психолога либо психиатра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согласованию);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 г. Камышлов(по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снижение числа суицидов </w:t>
              <w:br/>
              <w:t>и суицидальных попыток несовершеннолетних, состоящих</w:t>
              <w:br/>
              <w:t>на учете в подразделениях</w:t>
            </w:r>
          </w:p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по делам несовершеннолетних </w:t>
            </w:r>
            <w:r>
              <w:rPr>
                <w:rStyle w:val="Style11"/>
                <w:rFonts w:cs="Liberation Serif" w:ascii="Liberation Serif" w:hAnsi="Liberation Serif"/>
                <w:sz w:val="24"/>
                <w:szCs w:val="24"/>
              </w:rPr>
              <w:t>Министерства внутренних дел Российской Федерации</w:t>
              <w:br/>
              <w:t xml:space="preserve">по Свердловской области 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Раздел 5.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</w:t>
              <w:br/>
              <w:t>и оказание помощи детям и подросткам, оказавшимся в трудной жизненной ситуации</w:t>
            </w:r>
          </w:p>
        </w:tc>
      </w:tr>
      <w:tr>
        <w:trPr>
          <w:trHeight w:val="2441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Информационное сопровождение комплекса мероприятий, направленных</w:t>
              <w:br/>
              <w:t>на профилактику суицидальных поведений подростков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согласованию);</w:t>
            </w:r>
          </w:p>
          <w:p>
            <w:pPr>
              <w:pStyle w:val="Style22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 г. Камышлов(по согласованию);</w:t>
            </w:r>
          </w:p>
          <w:p>
            <w:pPr>
              <w:pStyle w:val="Style22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№8 (по согласованию), </w:t>
            </w:r>
          </w:p>
          <w:p>
            <w:pPr>
              <w:pStyle w:val="Style22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«СРЦН Камышловского района»(по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повышение уровня информированности населения Свердловской области о комплексе мер по профилактике подростковых девиаций</w:t>
            </w:r>
          </w:p>
        </w:tc>
      </w:tr>
      <w:tr>
        <w:trPr>
          <w:trHeight w:val="2441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Информирование о «телефонах доверия» служб оказания психологической помощи подросткам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 г. Камышлов(по согласованию);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№8 (по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372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Подготовка буклетов</w:t>
              <w:br/>
              <w:t xml:space="preserve">и памяток для родителей </w:t>
            </w:r>
            <w:r>
              <w:rPr>
                <w:rStyle w:val="Style11"/>
                <w:rFonts w:cs="Liberation Serif" w:ascii="Liberation Serif" w:hAnsi="Liberation Serif"/>
                <w:sz w:val="24"/>
                <w:szCs w:val="24"/>
              </w:rPr>
              <w:t>(законных представителей)</w:t>
              <w:br/>
            </w: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 специалистов, работающих с обучающимися образовательных организаций Камышловского городского округа по ознакомлению с признаками и ранними проявлениями у детей</w:t>
            </w:r>
          </w:p>
          <w:p>
            <w:pPr>
              <w:pStyle w:val="Style31"/>
              <w:widowControl w:val="false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 учащейся молодежи суицидальных настроений, приемами профилактики</w:t>
            </w:r>
          </w:p>
          <w:p>
            <w:pPr>
              <w:pStyle w:val="Style31"/>
              <w:widowControl w:val="false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 предупреждения суицидальных попыток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«Камышловская центральная районная больница» (по согласованию);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№8 (по согласованию).</w:t>
            </w:r>
          </w:p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Style31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профилактика, предупреждение суицидальных попыток</w:t>
            </w:r>
          </w:p>
        </w:tc>
      </w:tr>
      <w:tr>
        <w:trPr>
          <w:trHeight w:val="437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Раздел 6. Информационно-методическое обеспечение работы специалистов по профилактике суицидального поведения, выявлению ранних суицидальных признаков у несовершеннолетних</w:t>
            </w:r>
          </w:p>
        </w:tc>
      </w:tr>
      <w:tr>
        <w:trPr>
          <w:trHeight w:val="642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 участия педагогов, специалистов организаций социального обслуживания в обучающих семинарах, на курсах повышения квалификации</w:t>
              <w:br/>
              <w:t>по профилактике суицидального поведения, выявлению ранних суицидальных признаков у несовершеннолетних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округа.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№8 (по согласованию),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«СРЦН Камышловского района»(по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повышение профессиональной компетентности специалистов</w:t>
            </w:r>
          </w:p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области профилактики суицидального поведения несовершеннолетних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Организация</w:t>
              <w:br/>
              <w:t>и проведение курсов повышения квалификации</w:t>
              <w:br/>
              <w:t>для специалистов социально-психологических служб образовательных организаций, органов</w:t>
              <w:br/>
              <w:t>и учреждений системы профилактики правонарушений среди несовершеннолетних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округа.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№8 (по согласованию),</w:t>
            </w:r>
          </w:p>
          <w:p>
            <w:pPr>
              <w:pStyle w:val="Style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ГКУ «СРЦН Камышловского района»(по согласованию).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/>
            </w:pPr>
            <w:r>
              <w:rPr>
                <w:rStyle w:val="Style11"/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повышение уровня профессиональной компетенции специалистов в области профилактики суицидального поведения несовершеннолетних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Актуализация методических рекомендаций</w:t>
              <w:br/>
              <w:t>по определению признаков наличия противоправных действий в отношении несовершеннолетних</w:t>
              <w:br/>
              <w:t>по склонению</w:t>
              <w:br/>
              <w:t xml:space="preserve">или доведению </w:t>
              <w:br/>
              <w:t>их до самоубийства</w:t>
              <w:br/>
              <w:t>для использования работниками образовательных организаций Камышловского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2021–2023</w:t>
            </w:r>
          </w:p>
          <w:p>
            <w:pPr>
              <w:pStyle w:val="Style22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округа.</w:t>
            </w:r>
          </w:p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профилактика, предупреждение суицидальных попыток в условиях сложившейся ситуации</w:t>
            </w:r>
          </w:p>
        </w:tc>
      </w:tr>
    </w:tbl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5385" w:leader="none"/>
        </w:tabs>
        <w:rPr/>
      </w:pPr>
      <w:r>
        <w:rPr>
          <w:rStyle w:val="Style11"/>
          <w:rFonts w:ascii="Liberation Serif" w:hAnsi="Liberation Serif"/>
          <w:sz w:val="28"/>
          <w:szCs w:val="28"/>
        </w:rPr>
        <w:tab/>
      </w:r>
    </w:p>
    <w:sectPr>
      <w:headerReference w:type="default" r:id="rId4"/>
      <w:type w:val="nextPage"/>
      <w:pgSz w:orient="landscape" w:w="16838" w:h="11906"/>
      <w:pgMar w:left="1134" w:right="1134" w:header="709" w:top="1560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libri Light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2"/>
    <w:next w:val="Style22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Times New Roman" w:cs="Calibri Light"/>
      <w:color w:val="2F5496"/>
      <w:sz w:val="32"/>
      <w:szCs w:val="32"/>
    </w:rPr>
  </w:style>
  <w:style w:type="paragraph" w:styleId="2">
    <w:name w:val="Heading 2"/>
    <w:basedOn w:val="Style22"/>
    <w:next w:val="Style22"/>
    <w:qFormat/>
    <w:pPr>
      <w:keepNext w:val="true"/>
      <w:numPr>
        <w:ilvl w:val="1"/>
        <w:numId w:val="1"/>
      </w:numPr>
      <w:suppressAutoHyphens w:val="true"/>
      <w:spacing w:before="0" w:after="0"/>
      <w:jc w:val="center"/>
      <w:textAlignment w:val="auto"/>
      <w:outlineLvl w:val="1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4">
    <w:name w:val="Heading 4"/>
    <w:basedOn w:val="Style22"/>
    <w:next w:val="Style22"/>
    <w:qFormat/>
    <w:pPr>
      <w:keepNext w:val="true"/>
      <w:numPr>
        <w:ilvl w:val="3"/>
        <w:numId w:val="1"/>
      </w:numPr>
      <w:suppressAutoHyphens w:val="true"/>
      <w:spacing w:before="0" w:after="0"/>
      <w:jc w:val="center"/>
      <w:textAlignment w:val="auto"/>
      <w:outlineLvl w:val="3"/>
    </w:pPr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basedOn w:val="Style11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>
    <w:name w:val="Заголовок 4 Знак"/>
    <w:basedOn w:val="Style11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>
    <w:name w:val="Гиперссылка"/>
    <w:qFormat/>
    <w:rPr>
      <w:rFonts w:ascii="Times New Roman" w:hAnsi="Times New Roman" w:eastAsia="Times New Roman" w:cs="Times New Roman"/>
      <w:color w:val="0000FF"/>
      <w:u w:val="single"/>
    </w:rPr>
  </w:style>
  <w:style w:type="character" w:styleId="Style13">
    <w:name w:val="Текст выноски Знак"/>
    <w:basedOn w:val="Style11"/>
    <w:qFormat/>
    <w:rPr>
      <w:rFonts w:ascii="Segoe UI" w:hAnsi="Segoe UI" w:eastAsia="Segoe UI" w:cs="Segoe UI"/>
      <w:sz w:val="18"/>
      <w:szCs w:val="18"/>
    </w:rPr>
  </w:style>
  <w:style w:type="character" w:styleId="11">
    <w:name w:val="Заголовок 1 Знак"/>
    <w:basedOn w:val="Style11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Style14">
    <w:name w:val="Верхний колонтитул Знак"/>
    <w:basedOn w:val="Style11"/>
    <w:qFormat/>
    <w:rPr/>
  </w:style>
  <w:style w:type="character" w:styleId="Style15">
    <w:name w:val="Нижний колонтитул Знак"/>
    <w:basedOn w:val="Style11"/>
    <w:qFormat/>
    <w:rPr/>
  </w:style>
  <w:style w:type="character" w:styleId="Style16">
    <w:name w:val="Знак примечания"/>
    <w:basedOn w:val="Style11"/>
    <w:qFormat/>
    <w:rPr>
      <w:sz w:val="16"/>
      <w:szCs w:val="16"/>
    </w:rPr>
  </w:style>
  <w:style w:type="character" w:styleId="Style17">
    <w:name w:val="Текст примечания Знак"/>
    <w:basedOn w:val="Style11"/>
    <w:qFormat/>
    <w:rPr>
      <w:sz w:val="20"/>
      <w:szCs w:val="20"/>
    </w:rPr>
  </w:style>
  <w:style w:type="character" w:styleId="Style18">
    <w:name w:val="Тема примечания Знак"/>
    <w:basedOn w:val="Style17"/>
    <w:qFormat/>
    <w:rPr>
      <w:b/>
      <w:bCs/>
      <w:sz w:val="20"/>
      <w:szCs w:val="20"/>
    </w:rPr>
  </w:style>
  <w:style w:type="character" w:styleId="Style19">
    <w:name w:val="Основной текст с отступом Знак"/>
    <w:basedOn w:val="Style11"/>
    <w:qFormat/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1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Текст выноски"/>
    <w:basedOn w:val="Style22"/>
    <w:qFormat/>
    <w:pPr>
      <w:suppressAutoHyphens w:val="true"/>
      <w:spacing w:before="0" w:after="0"/>
    </w:pPr>
    <w:rPr>
      <w:rFonts w:ascii="Segoe UI" w:hAnsi="Segoe UI" w:eastAsia="Segoe UI" w:cs="Segoe UI"/>
      <w:sz w:val="18"/>
      <w:szCs w:val="18"/>
    </w:rPr>
  </w:style>
  <w:style w:type="paragraph" w:styleId="Style24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5">
    <w:name w:val="Нормальный (таблица)"/>
    <w:basedOn w:val="Style22"/>
    <w:next w:val="Style22"/>
    <w:qFormat/>
    <w:pPr>
      <w:widowControl w:val="false"/>
      <w:suppressAutoHyphens w:val="true"/>
      <w:autoSpaceDE w:val="false"/>
      <w:spacing w:before="0" w:after="0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Style26">
    <w:name w:val="Прижатый влево"/>
    <w:basedOn w:val="Style22"/>
    <w:next w:val="Style22"/>
    <w:qFormat/>
    <w:pPr>
      <w:widowControl w:val="false"/>
      <w:suppressAutoHyphens w:val="true"/>
      <w:autoSpaceDE w:val="false"/>
      <w:spacing w:before="0" w:after="0"/>
      <w:textAlignment w:val="auto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Style27">
    <w:name w:val="Содержимое таблицы"/>
    <w:basedOn w:val="Style22"/>
    <w:qFormat/>
    <w:pPr>
      <w:widowControl w:val="false"/>
      <w:suppressLineNumbers/>
      <w:suppressAutoHyphens w:val="true"/>
      <w:spacing w:before="0" w:after="0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9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30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3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2">
    <w:name w:val="Текст примечания"/>
    <w:basedOn w:val="Style22"/>
    <w:qFormat/>
    <w:pPr>
      <w:suppressAutoHyphens w:val="true"/>
    </w:pPr>
    <w:rPr>
      <w:sz w:val="20"/>
      <w:szCs w:val="20"/>
    </w:rPr>
  </w:style>
  <w:style w:type="paragraph" w:styleId="Style33">
    <w:name w:val="Тема примечания"/>
    <w:basedOn w:val="Style32"/>
    <w:next w:val="Style32"/>
    <w:qFormat/>
    <w:pPr>
      <w:suppressAutoHyphens w:val="true"/>
    </w:pPr>
    <w:rPr>
      <w:b/>
      <w:bCs/>
    </w:rPr>
  </w:style>
  <w:style w:type="paragraph" w:styleId="Style34">
    <w:name w:val="Body Text Indent"/>
    <w:basedOn w:val="Style22"/>
    <w:pPr>
      <w:suppressAutoHyphens w:val="false"/>
      <w:spacing w:before="0" w:after="0"/>
      <w:ind w:left="0" w:right="0" w:firstLine="720"/>
      <w:jc w:val="center"/>
      <w:textAlignment w:val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ind w:left="0" w:right="0" w:firstLine="720"/>
      <w:jc w:val="left"/>
      <w:textAlignment w:val="auto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ar-SA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LibreOffice/6.4.7.2$Linux_X86_64 LibreOffice_project/40$Build-2</Application>
  <Pages>9</Pages>
  <Words>1539</Words>
  <Characters>12663</Characters>
  <CharactersWithSpaces>14151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2021-10-06T05:39:00Z</dcterms:created>
  <dc:creator>Рузакова Лариса Валерьевна</dc:creator>
  <dc:description/>
  <dc:language>ru-RU</dc:language>
  <cp:lastModifiedBy/>
  <cp:lastPrinted>2021-10-26T04:48:00Z</cp:lastPrinted>
  <dcterms:modified xsi:type="dcterms:W3CDTF">2021-11-11T14:22:27Z</dcterms:modified>
  <cp:revision>12</cp:revision>
  <dc:subject/>
  <dc:title/>
</cp:coreProperties>
</file>