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bidi w:val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4505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3" t="-209" r="-323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bidi w:val="0"/>
        <w:spacing w:before="0" w:after="0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widowControl/>
        <w:shd w:fill="FFFFFF" w:val="clear"/>
        <w:spacing w:before="0" w:after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7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от </w:t>
      </w:r>
      <w:r>
        <w:rPr>
          <w:rStyle w:val="Style17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10</w:t>
      </w:r>
      <w:r>
        <w:rPr>
          <w:rStyle w:val="Style17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.02.2022 N 1</w:t>
      </w:r>
      <w:r>
        <w:rPr>
          <w:rStyle w:val="Style17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1</w:t>
      </w:r>
      <w:r>
        <w:rPr>
          <w:rStyle w:val="Style17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2</w:t>
      </w:r>
      <w:r>
        <w:rPr>
          <w:rStyle w:val="Style17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</w:p>
    <w:p>
      <w:pPr>
        <w:pStyle w:val="ConsPlusTitle"/>
        <w:widowControl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«Реестр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округа», утвержденный постановлением администрации Камышловского городского округа от 18.12.2020 № 873 (с изменениями </w:t>
      </w:r>
    </w:p>
    <w:p>
      <w:pPr>
        <w:pStyle w:val="ConsPlusTitle"/>
        <w:widowControl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25.03.2021 № 206, от 28.05.2021 № 365, от 17.12.2021 № 956) </w:t>
      </w:r>
    </w:p>
    <w:p>
      <w:pPr>
        <w:pStyle w:val="Normal"/>
        <w:ind w:left="540" w:hanging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№ 220-ФЗ (в ред. от 08.06.2020 № 166-ФЗ)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Камышловского городского округа,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целях создания условий для предоставления транспортных услуг населению и организации транспортного обслуживания населения в границах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Камышловского городского округа 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>
      <w:pPr>
        <w:pStyle w:val="ListParagraph"/>
        <w:ind w:left="0" w:firstLine="9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bCs/>
          <w:sz w:val="28"/>
          <w:szCs w:val="28"/>
        </w:rPr>
        <w:t>Внести изменения в</w:t>
      </w:r>
      <w:r>
        <w:rPr>
          <w:rFonts w:ascii="Liberation Serif" w:hAnsi="Liberation Serif"/>
          <w:sz w:val="28"/>
          <w:szCs w:val="28"/>
        </w:rPr>
        <w:t xml:space="preserve"> таблицу № 3 и № 4 Реестра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округа, утвержденный постановлением администрации Камышловского городского округа от 18.12.2020 № 873 (с изменениями от 25.03.2021 № 206, от 28.05.2021 № 365, от 17.12.2021 № 956), 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изложив его в новой редакции (прилагается).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907" w:footer="0" w:bottom="90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tbl>
      <w:tblPr>
        <w:tblStyle w:val="aa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877"/>
        <w:gridCol w:w="4623"/>
      </w:tblGrid>
      <w:tr>
        <w:trPr/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spacing w:lineRule="auto" w:line="240" w:before="0" w:after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к постановлению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.02.202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Реестр муниципальных маршрутов для обеспечения 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на территории Камышловского городского округа </w:t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  <w:i/>
          <w:i/>
        </w:rPr>
      </w:pPr>
      <w:r>
        <w:rPr>
          <w:rFonts w:ascii="Liberation Serif" w:hAnsi="Liberation Serif"/>
          <w:bCs w:val="false"/>
          <w:i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 xml:space="preserve">Анализ текущего состояния сферы транспортного обслуживания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ListParagraph"/>
        <w:ind w:left="984" w:hanging="0"/>
        <w:jc w:val="both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Основными задачами развития регулярных перевозок автомобильным транспортом по муниципальным маршрутам в Камышловском городском округе (далее - муниципальное образование) являются:</w:t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повышение качества транспортного обслуживания населения для всех жителей Камышловского городского округа, с учетом имеющейся транспортной инфраструктуры, характеристик транспортного спроса с учетом имеющихся бюджетных возможностей;</w:t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Согласно реестра регулярных маршрутов в Камышловском городском округе два муниципальных маршрута регулярных перевозок по регулируемым тарифам, общей протяженностью 19,1 км. 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Основной вид регулярных перевозок - регулярные перевозки по регулируемому тарифу (два маршрута).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До 01.01.2021 года на территории Камышловского городского округа была организована перевозка пассажиров и багажа без оплаты исполнителю работ из местного бюджета по договору заключенному 31.12.2015 года с Исполнителем ИП Лепихин Владимир Александрович. Срок действия договора - до 31 декабря 2020 года.</w:t>
      </w:r>
    </w:p>
    <w:p>
      <w:pPr>
        <w:pStyle w:val="Normal"/>
        <w:ind w:firstLine="709"/>
        <w:jc w:val="both"/>
        <w:rPr/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r>
        <w:rPr>
          <w:rFonts w:eastAsia="Calibri" w:ascii="Liberation Serif" w:hAnsi="Liberation Serif" w:eastAsiaTheme="minorHAnsi"/>
          <w:bCs/>
          <w:color w:val="000000"/>
          <w:sz w:val="28"/>
          <w:szCs w:val="28"/>
          <w:lang w:eastAsia="en-US"/>
        </w:rPr>
        <w:t>законом</w:t>
      </w: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>
        <w:rPr>
          <w:rFonts w:ascii="Liberation Serif" w:hAnsi="Liberation Serif"/>
          <w:sz w:val="28"/>
          <w:szCs w:val="28"/>
        </w:rPr>
        <w:t>с 2021 года Камышловский городской округ  будет ежегодно проводить конкурсные процедуры на выполнение работ, связанных с осуществлением регулярных перевозок пассажиров и багажа автомобильным транспортом (автобусами) на территории Камышловского городского округа по регулируемым тарифам и раз в пять лет по нерегулируемым тарифам (при их наличии).</w:t>
      </w:r>
    </w:p>
    <w:p>
      <w:pPr>
        <w:pStyle w:val="ListParagraph"/>
        <w:numPr>
          <w:ilvl w:val="0"/>
          <w:numId w:val="1"/>
        </w:numPr>
        <w:spacing w:before="280" w:after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Характеристики и реестр муниципальных маршрутов.</w:t>
      </w:r>
    </w:p>
    <w:p>
      <w:pPr>
        <w:pStyle w:val="ListParagraph"/>
        <w:spacing w:before="280" w:after="0"/>
        <w:ind w:left="984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Вид регулярных перевозок, включенных в реестр: Регулярные перевозки  по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регулируемым тарифам (маршрут № 1 и № 2)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Порядок посадки и высадки пассажиров: только в установленных остановочных пунктах.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Дни следования: ежедневно.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Экологические характеристики транспортных средств: без ограничений.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Характеристика муниципальных маршрутов Камышловского городского округа, включенных в реестр муниципальных маршрутов, представлена в таблице № 1</w:t>
      </w:r>
    </w:p>
    <w:p>
      <w:pPr>
        <w:pStyle w:val="ListParagraph"/>
        <w:spacing w:before="280" w:after="0"/>
        <w:ind w:left="984" w:hanging="0"/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№ 1.</w:t>
      </w:r>
    </w:p>
    <w:tbl>
      <w:tblPr>
        <w:tblW w:w="9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707"/>
        <w:gridCol w:w="994"/>
        <w:gridCol w:w="993"/>
        <w:gridCol w:w="2115"/>
        <w:gridCol w:w="3129"/>
        <w:gridCol w:w="1293"/>
      </w:tblGrid>
      <w:tr>
        <w:trPr>
          <w:tblHeader w:val="true"/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br/>
              <w:t>№</w:t>
              <w:br/>
              <w:t>п/п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маршрута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 МО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остановочных</w:t>
              <w:br/>
              <w:t>пунктов (по расписанию)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улиц, дорог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Протяжённость</w:t>
              <w:br/>
              <w:t>маршрута, км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"Гуманитарно-технологический техникум - ул.Загородная"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Гум.Тех.Техникум, Дормаш, Газэкс, ул.Октябрьская, Ж.Д.Переезд, Школа №5, ул.Рабочая, Торговый центр, Автовокзал, Площадь, Педколледж, Администрация, Больница, УИЗ, Метеостанция, Общежитие, ул.Семенова, ул.Машинистов, ул.Загородная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 (г.Камышлов: ул.Северная, ул.Леваневского, ул.Куйбышева, ул.Ленина, ул.Энгельса, ул.Урицкого, ул.Фарфористов, объездная автодорога, ул.Строителей, у.Семенова, ул.Загородная)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12,9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 - Школа №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"Камышловский городской округ"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Поликлиника, ул.Рабочая, Торговый центр, Автовокзал, Площадь, Педколледж, Администрация, Больница, Насоновская, Школа № 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 (г.Камышлов:  ул.Куйбышева, ул.Ленина, ул.Энгельса, ул.Урицкого, ул.Фарфористов, ул.Кузнечная, ул.Насоновская, ул.Ирбитская, ул.Красных Партизан)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6,2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Подробное описание остановочных площадок общественного транспорта на территории городского округа приведено в таблице № 2.</w:t>
      </w:r>
    </w:p>
    <w:p>
      <w:pPr>
        <w:pStyle w:val="Normal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№ 2.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Перечень автобусных остановок Камышловского городского округа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8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953"/>
        <w:gridCol w:w="1649"/>
        <w:gridCol w:w="1420"/>
        <w:gridCol w:w="1274"/>
        <w:gridCol w:w="3775"/>
      </w:tblGrid>
      <w:tr>
        <w:trPr>
          <w:tblHeader w:val="true"/>
          <w:trHeight w:val="20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п/п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Реестр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3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Энгельса, (рядом с АЗС - четная сторона) - ул. Энгельса, 14а/1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Энгельса, (нечетная сторона) ул.Энгельса, 89/1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ул.Макара Васильева, (четная сторона) ул. Энгельса, 138/1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Энгельса, /Магазин "Магнит"/ - (четная сторона) ул. Энгельса, 174/1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Энгельса, (педколледж - нечетная сторона) ул. Энгельса, 179/1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Автобусная остановка 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/Автовокзал/ - четная сторона - ул. Ленина, 30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 (широта № 56*50.645';  долгота 062*43.109')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/Торговый центр/ - (нечетная сторона) ул. Куйбышева, 23/1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32089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/"Рабочая"/ - (нечетная сторона) ул. Куйбышева, 59/1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/Поликлиника/ - (четная сторона) ул. Куйбышева, 114/1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 (2 штуки)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/10 магазин/ (четная сторона) - ул. Северная, 2а; (нечетная сторона) - ул. Северная, 1а (шир.56*841862; дол.62*737444)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 (2 штуки)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/26 магазин/ - (четная сторона) - ул. Северная, 40/1; (нечетная сторона) - ул. Северная, 1-б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 (2 штуки)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/35 магазин/ - (четная сторона); ул. Северная, 70а; (нечетная сторона) - ул. Северная, 37/1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Автобусная остановка 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/Учхоз/ - (четная) - со стороны города до Агроучилища - ул. Северная, 65а/1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/Дормаш/ - (нечетная сторона) - ул. Северная, 65а/2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ул.Урицкого, /Администрация/ - (четная сторона) - ул. Урицкого, 11в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ул.Фарфористов, /Больница/ - (четная сторона) ул. Фарфористов, 2а/1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ул.Фарфористов, /"УИЗ"/ - (нечетная сторона) - ул. Молодогвардейская, 17/1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32099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ул.Строителей, /"Метеостанция"/ - (четная сторона) со стороны улицы Строителей в город - ул. Строителей, 64/1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ул.Строителей, /"Общежитие"/ - (четная сторона) - ул. Строителей, 44а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32101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ул.Семенова, (нечетная сторона) - ул. Семенова, 1а/1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32102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ул.Насоновская, (четная сторона) - ул. Насоновская, 52/1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32103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ул.Насоновская, (нечетная сторона) - ул. Насоновская, 55а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32104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ул.Насоновская, /"Торговая база"/ - (нечетная сторона) - ул. Ирбитская, 59а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Энгельса, рядом с АЗС (нечетная сторона) - ул. Энгельса, 25а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Энгельса, (четная сторона) - ул. Энгельса, 78/1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ул.Макара Васильева, (нечетная сторона) - ул. Энгельса, 125в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/Автовокзал/ - (нечетная сторона) - ул. Свердлова, 52 (шир.56*50.779'; дол. 062*52.694')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/Торговый центр/ - (четная сторона) - ул. Куйбышева, 10а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"Рабочая" - (четная сторона) ул. Куйбышева, 94а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/Учхоз/ - (нечетная сторона) - из Агроучилища - ул. Северная, 53/1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ул.Урицкого, /Администрация/ - (нечетная сторона) - ул. Урицкого, 14а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36969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ул.Фарфористов, /Больница/ -(нечетная сторона) ул. Фарфористов, 3а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36970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ул.Фарфористов, /"УИЗ"/ - (четная сторона) - административное здание "УИЗ", остановка ул. Молодогвардейская, 4а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36971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Кирпичная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ул.Строителей, /"Метеостанция"/ - (нечетная сторона) - из города - ул. Строителей, 37/1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36972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ул.Строителей, /"Общежитие"/ - (нечетная сторона) - ул. Строителей, 17/1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36973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37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ул.Семенова, (четная сторона) - ул. Семенова, 2/1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36974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ул.Ирбитская, /"Совхоз"/ - (четная сторона) - ул. Ирбитская, 50/1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36975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ул.Ирбитская, /"Совхоз"/ - (нечетная сторона) - ул. Ирбиская, 67/1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52617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(четная сторона) - ул. Северная, 20е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52618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Автобусная остановка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(нечетная сторона) - ж/д переезд 1959 км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Описание частоты и времени передвижения автобусных транспортных средств по муниципальному маршруту № 1  «Гуманитарно-технологический техникум - Загородная»  в будние, праздничные и выходные дни приведено в Таблице № 3.</w:t>
      </w:r>
    </w:p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№ 3.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Маршрут № 1  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«Гуманитарно-технологический техникум – ул. Загородная»</w:t>
      </w:r>
    </w:p>
    <w:p>
      <w:pPr>
        <w:pStyle w:val="ListParagraph"/>
        <w:spacing w:before="280" w:after="0"/>
        <w:ind w:left="0" w:firstLine="98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77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33"/>
        <w:gridCol w:w="730"/>
        <w:gridCol w:w="741"/>
        <w:gridCol w:w="710"/>
        <w:gridCol w:w="713"/>
        <w:gridCol w:w="692"/>
        <w:gridCol w:w="683"/>
        <w:gridCol w:w="806"/>
        <w:gridCol w:w="674"/>
        <w:gridCol w:w="11"/>
        <w:gridCol w:w="680"/>
        <w:gridCol w:w="1188"/>
        <w:gridCol w:w="691"/>
        <w:gridCol w:w="567"/>
        <w:gridCol w:w="53"/>
      </w:tblGrid>
      <w:tr>
        <w:trPr>
          <w:trHeight w:val="1679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Остановочные пункты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Гум.техникум, п-н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Поликлиника, п-н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Автовокзал, п-н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Больница, п-н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ул.Загородная, п-н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г.Камышлов, ДРСУ, п-н</w:t>
            </w:r>
          </w:p>
        </w:tc>
        <w:tc>
          <w:tcPr>
            <w:tcW w:w="53" w:type="dxa"/>
            <w:tcBorders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15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Дни следования</w:t>
            </w:r>
          </w:p>
        </w:tc>
        <w:tc>
          <w:tcPr>
            <w:tcW w:w="73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74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71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69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68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80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691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118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  <w:tc>
          <w:tcPr>
            <w:tcW w:w="69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приб.</w:t>
            </w: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отп.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5:59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6:09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6:44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6:30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6:30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6:22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6:47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Сб, Вс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7:08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7:20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8:14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7:50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7:45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7:45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7:35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7:35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9:29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9:10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9:00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9:45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9:45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9:55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9:55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10:04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10:20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10:12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10:12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11:55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11:55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12:04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12:39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12:25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12:15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12:15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12:43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12:55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12:55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13:05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13:05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13:14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13:35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13:26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13:18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14:10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13:29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13:29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13:40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13:40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13:50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14:21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14:15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14:15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14:05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14:05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14:30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14:30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14:40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14:40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14:49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15:24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15:10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15:00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15:40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15:40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15:50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15:50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16:00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16:39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16:25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16:15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16:15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16:55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16:55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17:05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17:05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17:14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17:49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18:24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18:40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18:32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18:32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19:10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19:10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19:19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19:54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19:40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19:40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19:30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19:30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20:10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20:00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20:29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20:58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20:50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20:40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20:40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21:15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21:15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21:24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17:25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17:35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17:49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18:25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18:10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18:00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10:51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10:51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11:00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11:09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11:33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11:27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11:27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11:19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11:19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8:01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8:01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8:09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8:09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8:24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9:00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8;44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8:44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8:35</w:t>
            </w:r>
          </w:p>
        </w:tc>
        <w:tc>
          <w:tcPr>
            <w:tcW w:w="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</w:tbl>
    <w:p>
      <w:pPr>
        <w:pStyle w:val="ListParagraph"/>
        <w:spacing w:before="280" w:after="0"/>
        <w:ind w:left="0" w:firstLine="708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Описание частоты и времени передвижения автобусных транспортных средств по муниципальному маршруту № 2  «Поликлиника - Школа № 7»  в будние, праздничные и выходные дни приведено в Таблице № 4.</w:t>
      </w:r>
    </w:p>
    <w:p>
      <w:pPr>
        <w:pStyle w:val="ListParagraph"/>
        <w:spacing w:before="280" w:after="0"/>
        <w:ind w:left="0" w:firstLine="984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Таблица № 4</w:t>
      </w:r>
    </w:p>
    <w:p>
      <w:pPr>
        <w:pStyle w:val="ListParagraph"/>
        <w:spacing w:before="280" w:after="0"/>
        <w:ind w:left="0" w:firstLine="984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Маршрут № 2 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«Поликлиника-Школа № 7»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Регулярность: ежедневно, кроме субботы и воскресен</w:t>
      </w:r>
      <w:r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>я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Выход – 07.00 час.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Обед № 1 с 09.50 до 10.25 час.; обед № 2 с 12.35 до 13.35 час.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Возврат – 15.40 час.</w:t>
      </w:r>
    </w:p>
    <w:p>
      <w:pPr>
        <w:pStyle w:val="ListParagraph"/>
        <w:spacing w:before="280" w:after="0"/>
        <w:ind w:left="0" w:firstLine="984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633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24"/>
        <w:gridCol w:w="1077"/>
        <w:gridCol w:w="1078"/>
        <w:gridCol w:w="1078"/>
        <w:gridCol w:w="1078"/>
      </w:tblGrid>
      <w:tr>
        <w:trPr/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Гум.техникум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07.02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Поликлиника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09.01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Автовокзал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07.54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09.39</w:t>
            </w:r>
          </w:p>
        </w:tc>
      </w:tr>
      <w:tr>
        <w:trPr>
          <w:trHeight w:val="639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Больница (УИЗ)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07.28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07.46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09.34</w:t>
            </w:r>
          </w:p>
        </w:tc>
      </w:tr>
      <w:tr>
        <w:trPr/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Школа № 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07.40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09.28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84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08"/>
        <w:gridCol w:w="1095"/>
        <w:gridCol w:w="1094"/>
        <w:gridCol w:w="1094"/>
        <w:gridCol w:w="1095"/>
        <w:gridCol w:w="1094"/>
        <w:gridCol w:w="1095"/>
      </w:tblGrid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Поликлиника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11.35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14.00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Автовокзал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11.41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14.44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15.38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Больница (УИЗ)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14.36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15.31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Школа № 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11.56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12.00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14.30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280" w:after="0"/>
              <w:ind w:left="0" w:hanging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15.25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84" w:hanging="44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0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27f7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d160e5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160e5"/>
    <w:rPr>
      <w:rFonts w:ascii="Times New Roman" w:hAnsi="Times New Roman" w:eastAsia="Times New Roman" w:cs="Times New Roman"/>
      <w:sz w:val="28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160e5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160e5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27f7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8402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абл назв Знак"/>
    <w:basedOn w:val="DefaultParagraphFont"/>
    <w:link w:val="ac"/>
    <w:qFormat/>
    <w:rsid w:val="00fa31c2"/>
    <w:rPr>
      <w:rFonts w:ascii="Times New Roman" w:hAnsi="Times New Roman" w:cs="Times New Roman"/>
      <w:i/>
      <w:iCs/>
      <w:sz w:val="24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d160e5"/>
    <w:pPr>
      <w:jc w:val="both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rsid w:val="00d16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160e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d160e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160e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6a2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uiPriority w:val="99"/>
    <w:unhideWhenUsed/>
    <w:qFormat/>
    <w:rsid w:val="008402e7"/>
    <w:pPr>
      <w:spacing w:lineRule="auto" w:line="480" w:before="0" w:after="120"/>
    </w:pPr>
    <w:rPr/>
  </w:style>
  <w:style w:type="paragraph" w:styleId="Style25" w:customStyle="1">
    <w:name w:val="Табл назв"/>
    <w:basedOn w:val="Caption"/>
    <w:link w:val="ae"/>
    <w:qFormat/>
    <w:rsid w:val="00fa31c2"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c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onsPlusNonformat" w:customStyle="1">
    <w:name w:val="ConsPlusNonformat"/>
    <w:qFormat/>
    <w:rsid w:val="00227e9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Style2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LibreOffice/6.4.7.2$Linux_X86_64 LibreOffice_project/40$Build-2</Application>
  <Pages>8</Pages>
  <Words>1983</Words>
  <Characters>13712</Characters>
  <CharactersWithSpaces>15499</CharactersWithSpaces>
  <Paragraphs>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2020-05-07T11:57:00Z</dcterms:created>
  <dc:creator>пк3</dc:creator>
  <dc:description/>
  <dc:language>ru-RU</dc:language>
  <cp:lastModifiedBy/>
  <cp:lastPrinted>2022-02-10T15:10:08Z</cp:lastPrinted>
  <dcterms:modified xsi:type="dcterms:W3CDTF">2022-02-10T15:13:56Z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