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bidi w:val="0"/>
        <w:jc w:val="center"/>
        <w:textAlignment w:val="auto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/>
        <w:bidi w:val="0"/>
        <w:spacing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widowControl/>
        <w:bidi w:val="0"/>
        <w:spacing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28"/>
        <w:widowControl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8"/>
        <w:widowControl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 xml:space="preserve">от </w:t>
      </w: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>20</w:t>
      </w: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>.02.2020  N 3</w:t>
      </w: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>9</w:t>
      </w:r>
    </w:p>
    <w:p>
      <w:pPr>
        <w:pStyle w:val="Normal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/>
      </w:pPr>
      <w:bookmarkStart w:id="0" w:name="__DdeLink__1200_608637128"/>
      <w:r>
        <w:rPr>
          <w:rFonts w:ascii="Liberation Serif" w:hAnsi="Liberation Serif"/>
          <w:i w:val="false"/>
          <w:color w:val="000000"/>
          <w:sz w:val="28"/>
          <w:szCs w:val="28"/>
        </w:rPr>
        <w:t>О признании утратившим силу</w:t>
      </w:r>
      <w:r>
        <w:rPr>
          <w:rFonts w:ascii="Liberation Serif" w:hAnsi="Liberation Serif"/>
          <w:i w:val="false"/>
          <w:sz w:val="28"/>
          <w:szCs w:val="28"/>
        </w:rPr>
        <w:t xml:space="preserve"> распоряжение главы Камышловского городского округа от 28.06.2011 № 108-р «Об утверждении административного </w:t>
      </w:r>
      <w:hyperlink w:anchor="P27">
        <w:r>
          <w:rPr>
            <w:rStyle w:val="Style"/>
            <w:rFonts w:ascii="Liberation Serif" w:hAnsi="Liberation Serif"/>
            <w:i w:val="false"/>
            <w:color w:val="000000" w:themeColor="text1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i w:val="false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i w:val="false"/>
          <w:sz w:val="28"/>
          <w:szCs w:val="28"/>
        </w:rPr>
        <w:t xml:space="preserve"> по предоставлению муниципальной услуги по исполнению муниципальной услуги в сфере жилищно-коммунального хозяйства, предоставляемой органом исполнительной власти местного самоуправления по предоставлению информации о порядке предоставления жилищных и коммунальных услуг населению»</w:t>
      </w:r>
      <w:bookmarkEnd w:id="0"/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приведения правового акта в соответствии с действующим законодательством Российской Федерации, в связи с принятием постановления администрации Камышловского городского округа от 18 февраля 2020 г. № 105 «Об утверждении </w:t>
      </w:r>
      <w:r>
        <w:rPr>
          <w:rFonts w:ascii="Liberation Serif" w:hAnsi="Liberation Serif"/>
          <w:sz w:val="28"/>
          <w:szCs w:val="28"/>
        </w:rPr>
        <w:t xml:space="preserve">административного </w:t>
      </w:r>
      <w:hyperlink w:anchor="P35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информации о порядке предоставления жилищно-коммунальных услуг населению»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spacing w:lineRule="exact" w:line="326" w:before="0" w:after="0"/>
        <w:ind w:right="20" w:firstLine="993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 Признать утратившим силу распоряжение главы Камышловского городского округа от 28.06.2011 № 108-р «Об утверждении административного </w:t>
      </w:r>
      <w:hyperlink w:anchor="P27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по предоставлению муниципальной услуги по исполнению муниципальной услуги в сфере жилищно-коммунального хозяйства, предоставляемой органом исполнительной власти местного самоуправления по предоставлению информации о порядке предоставления жилищных и коммунальных услуг населению».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spacing w:lineRule="exact" w:line="326" w:before="0" w:after="0"/>
        <w:ind w:right="20" w:firstLine="993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Опубликовать настоящее распоряжение в газете «Камышловские известия</w:t>
      </w:r>
      <w:r>
        <w:rPr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  <w:bookmarkStart w:id="1" w:name="_GoBack"/>
      <w:bookmarkEnd w:id="1"/>
    </w:p>
    <w:p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</w:tabs>
        <w:spacing w:lineRule="exact" w:line="350" w:before="0" w:after="0"/>
        <w:ind w:left="0" w:right="20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114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7f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2237fa"/>
    <w:rPr/>
  </w:style>
  <w:style w:type="character" w:styleId="Style15" w:customStyle="1">
    <w:name w:val="Верхний колонтитул Знак"/>
    <w:basedOn w:val="DefaultParagraphFont"/>
    <w:link w:val="a6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237fa"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link w:val="1"/>
    <w:qFormat/>
    <w:rsid w:val="000b2b3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0b2b3e"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sid w:val="000b2b3e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611pt" w:customStyle="1">
    <w:name w:val="Основной текст (6) + 11 pt"/>
    <w:qFormat/>
    <w:rsid w:val="00a928f8"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4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link w:val="a7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237fa"/>
    <w:pPr/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Bodytext"/>
    <w:qFormat/>
    <w:rsid w:val="000b2b3e"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Normal"/>
    <w:link w:val="Bodytext3"/>
    <w:qFormat/>
    <w:rsid w:val="000b2b3e"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uiPriority w:val="99"/>
    <w:qFormat/>
    <w:rsid w:val="007b547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42db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ba50d2"/>
    <w:pPr>
      <w:widowControl/>
      <w:spacing w:beforeAutospacing="1" w:afterAutospacing="1"/>
    </w:pPr>
    <w:rPr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LibreOffice/6.3.4.2$Windows_X86_64 LibreOffice_project/60da17e045e08f1793c57c00ba83cdfce946d0aa</Application>
  <Pages>1</Pages>
  <Words>190</Words>
  <Characters>1444</Characters>
  <CharactersWithSpaces>1672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2020-02-20T14:24:24Z</cp:lastPrinted>
  <dcterms:modified xsi:type="dcterms:W3CDTF">2020-02-20T14:24:58Z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