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9"/>
        <w:suppressAutoHyphens w:val="true"/>
        <w:ind w:left="0" w:right="0" w:hanging="0"/>
        <w:jc w:val="center"/>
        <w:rPr/>
      </w:pPr>
      <w:r>
        <w:rPr>
          <w:rStyle w:val="Style18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9"/>
        <w:spacing w:lineRule="auto" w:line="240" w:before="0" w:after="0"/>
        <w:ind w:left="0" w:right="0" w:hanging="0"/>
        <w:jc w:val="center"/>
        <w:rPr/>
      </w:pPr>
      <w:r>
        <w:rPr>
          <w:rStyle w:val="Style18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9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9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9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8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8"/>
          <w:rFonts w:ascii="Liberation Serif" w:hAnsi="Liberation Serif"/>
          <w:b/>
          <w:bCs/>
          <w:i w:val="false"/>
          <w:iCs w:val="false"/>
          <w:sz w:val="28"/>
          <w:szCs w:val="28"/>
        </w:rPr>
        <w:t>2</w:t>
      </w:r>
      <w:r>
        <w:rPr>
          <w:rStyle w:val="Style18"/>
          <w:rFonts w:ascii="Liberation Serif" w:hAnsi="Liberation Serif"/>
          <w:b/>
          <w:bCs/>
          <w:i w:val="false"/>
          <w:iCs w:val="false"/>
          <w:sz w:val="28"/>
          <w:szCs w:val="28"/>
        </w:rPr>
        <w:t>2</w:t>
      </w:r>
      <w:r>
        <w:rPr>
          <w:rStyle w:val="Style18"/>
          <w:rFonts w:ascii="Liberation Serif" w:hAnsi="Liberation Serif"/>
          <w:b/>
          <w:bCs/>
          <w:i w:val="false"/>
          <w:iCs w:val="false"/>
          <w:sz w:val="28"/>
          <w:szCs w:val="28"/>
        </w:rPr>
        <w:t>.12.</w:t>
      </w:r>
      <w:r>
        <w:rPr>
          <w:rStyle w:val="Style18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2023 N </w:t>
      </w:r>
      <w:r>
        <w:rPr>
          <w:rStyle w:val="Style18"/>
          <w:rFonts w:ascii="Liberation Serif" w:hAnsi="Liberation Serif"/>
          <w:b/>
          <w:bCs/>
          <w:i w:val="false"/>
          <w:iCs w:val="false"/>
          <w:sz w:val="28"/>
          <w:szCs w:val="28"/>
        </w:rPr>
        <w:t>14</w:t>
      </w:r>
      <w:r>
        <w:rPr>
          <w:rStyle w:val="Style18"/>
          <w:rFonts w:ascii="Liberation Serif" w:hAnsi="Liberation Serif"/>
          <w:b/>
          <w:bCs/>
          <w:i w:val="false"/>
          <w:iCs w:val="false"/>
          <w:sz w:val="28"/>
          <w:szCs w:val="28"/>
        </w:rPr>
        <w:t>6</w:t>
      </w:r>
      <w:r>
        <w:rPr>
          <w:rStyle w:val="Style18"/>
          <w:rFonts w:ascii="Liberation Serif" w:hAnsi="Liberation Serif"/>
          <w:b/>
          <w:bCs/>
          <w:i w:val="false"/>
          <w:iCs w:val="false"/>
          <w:sz w:val="28"/>
          <w:szCs w:val="28"/>
        </w:rPr>
        <w:t>2</w:t>
      </w:r>
    </w:p>
    <w:p>
      <w:pPr>
        <w:pStyle w:val="51"/>
        <w:shd w:fill="auto" w:val="clear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51"/>
        <w:shd w:fill="auto" w:val="clear"/>
        <w:spacing w:lineRule="auto" w:line="240" w:before="0" w:after="0"/>
        <w:ind w:left="0" w:right="0" w:hanging="0"/>
        <w:jc w:val="center"/>
        <w:rPr/>
      </w:pP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 внесении изменений в составы экспертных советов Камышловского городского округа, утвержденных постановлением главы Камышловского городского округа от 03.10.2017 года №906 «Об утверждении положения </w:t>
      </w:r>
    </w:p>
    <w:p>
      <w:pPr>
        <w:pStyle w:val="51"/>
        <w:shd w:fill="auto" w:val="clear"/>
        <w:spacing w:lineRule="auto" w:line="240" w:before="0" w:after="0"/>
        <w:ind w:left="0" w:right="0" w:hanging="0"/>
        <w:jc w:val="center"/>
        <w:rPr/>
      </w:pP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об экспертных советах Камышловского городского округа «Власть», «Наука», «Бизнес», «Общественность», «СМИ» (с учетом внесенных изменений от 27.11.2017 года №1089, от 23.08.2018 №749, </w:t>
      </w:r>
    </w:p>
    <w:p>
      <w:pPr>
        <w:pStyle w:val="51"/>
        <w:shd w:fill="auto" w:val="clear"/>
        <w:spacing w:lineRule="auto" w:line="240" w:before="0" w:after="0"/>
        <w:ind w:left="0" w:right="0" w:hanging="0"/>
        <w:jc w:val="center"/>
        <w:rPr/>
      </w:pP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от 02.02.2021 №75,  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от 13.12.2022 №1219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)</w:t>
      </w:r>
    </w:p>
    <w:p>
      <w:pPr>
        <w:pStyle w:val="Style20"/>
        <w:tabs>
          <w:tab w:val="clear" w:pos="709"/>
          <w:tab w:val="left" w:pos="1080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tabs>
          <w:tab w:val="clear" w:pos="709"/>
          <w:tab w:val="left" w:pos="1080" w:leader="none"/>
        </w:tabs>
        <w:spacing w:lineRule="auto" w:line="240" w:before="0" w:after="0"/>
        <w:contextualSpacing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со ст.11, 39 Федерального закона от 28 июня 2014 года № 172-ФЗ «О стратегическом планировании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Федерации, постановлением Правительства Свердловской области от 30.03.2017 № 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 руководствуясь Уставом Камышловского городского округа, </w:t>
      </w:r>
      <w:r>
        <w:rPr>
          <w:rStyle w:val="12"/>
          <w:rFonts w:ascii="Liberation Serif" w:hAnsi="Liberation Serif"/>
          <w:color w:val="000000"/>
          <w:sz w:val="28"/>
          <w:szCs w:val="28"/>
        </w:rPr>
        <w:t xml:space="preserve">в целях повышения эффективности работы по определению основных приоритетов развития территории Камышловского городского округа на период до 2030 года и в целях выработки предложений, а также координации совместных действий с исполнительными органами государственной власти Свердловской области, </w:t>
      </w:r>
      <w:r>
        <w:rPr>
          <w:rFonts w:cs="Times New Roman" w:ascii="Liberation Serif" w:hAnsi="Liberation Serif"/>
          <w:sz w:val="28"/>
          <w:szCs w:val="28"/>
        </w:rPr>
        <w:t xml:space="preserve">в соответствии с кадровыми изменениями, </w:t>
      </w:r>
      <w:r>
        <w:rPr>
          <w:rStyle w:val="13"/>
          <w:rFonts w:cs="Liberation Serif" w:ascii="Liberation Serif" w:hAnsi="Liberation Serif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</w:t>
      </w:r>
      <w:r>
        <w:rPr>
          <w:rFonts w:cs="Times New Roman" w:ascii="Liberation Serif" w:hAnsi="Liberation Serif"/>
          <w:b/>
          <w:sz w:val="28"/>
          <w:szCs w:val="28"/>
        </w:rPr>
        <w:t>ЕТ</w:t>
      </w:r>
      <w:r>
        <w:rPr>
          <w:rFonts w:cs="Times New Roman" w:ascii="Liberation Serif" w:hAnsi="Liberation Serif"/>
          <w:b/>
          <w:sz w:val="28"/>
          <w:szCs w:val="28"/>
        </w:rPr>
        <w:t>:</w:t>
      </w:r>
    </w:p>
    <w:p>
      <w:pPr>
        <w:pStyle w:val="51"/>
        <w:shd w:fill="auto" w:val="clear"/>
        <w:spacing w:before="0" w:after="0"/>
        <w:ind w:left="0" w:right="4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  <w:t xml:space="preserve">1. </w:t>
      </w:r>
      <w:r>
        <w:rPr>
          <w:rFonts w:ascii="Liberation Serif" w:hAnsi="Liberation Serif"/>
          <w:b w:val="false"/>
          <w:i w:val="false"/>
          <w:sz w:val="28"/>
          <w:szCs w:val="28"/>
        </w:rPr>
        <w:t>В</w:t>
      </w:r>
      <w:r>
        <w:rPr>
          <w:rFonts w:eastAsia="Times New Roman" w:cs="Times New Roman" w:ascii="Liberation Serif" w:hAnsi="Liberation Serif"/>
          <w:b w:val="false"/>
          <w:i w:val="false"/>
          <w:color w:val="auto"/>
          <w:kern w:val="0"/>
          <w:sz w:val="28"/>
          <w:szCs w:val="28"/>
          <w:lang w:val="ru-RU" w:eastAsia="ru-RU" w:bidi="ar-SA"/>
        </w:rPr>
        <w:t>нес</w:t>
      </w:r>
      <w:r>
        <w:rPr>
          <w:rFonts w:eastAsia="Times New Roman" w:cs="Times New Roman" w:ascii="Liberation Serif" w:hAnsi="Liberation Serif"/>
          <w:b w:val="false"/>
          <w:i w:val="false"/>
          <w:color w:val="auto"/>
          <w:kern w:val="0"/>
          <w:sz w:val="28"/>
          <w:szCs w:val="28"/>
          <w:lang w:val="ru-RU" w:eastAsia="ru-RU" w:bidi="ar-SA"/>
        </w:rPr>
        <w:t>ти</w:t>
      </w:r>
      <w:r>
        <w:rPr>
          <w:rFonts w:eastAsia="Times New Roman" w:cs="Times New Roman" w:ascii="Liberation Serif" w:hAnsi="Liberation Serif"/>
          <w:b w:val="false"/>
          <w:i w:val="false"/>
          <w:color w:val="auto"/>
          <w:kern w:val="0"/>
          <w:sz w:val="28"/>
          <w:szCs w:val="28"/>
          <w:lang w:val="ru-RU" w:eastAsia="ru-RU" w:bidi="ar-SA"/>
        </w:rPr>
        <w:t xml:space="preserve"> в составы экспертных советов Камышловского городского округа, утвержденных постановлением главы Камышловского городского округа от 03.10.2017 года №906 «Об утверждении положения об экспертных советах Камышловского городского округа «Власть», «Наука», «Бизнес», «Общественность», «СМИ» (с учетом внесенных изменений от 27.11.2017 года №1089, от 23.08.2018 №749, от 02.02.2021 №75,  от 13.12.2022 №1219), </w:t>
      </w:r>
      <w:r>
        <w:rPr>
          <w:rFonts w:eastAsia="Times New Roman" w:cs="Times New Roman" w:ascii="Liberation Serif" w:hAnsi="Liberation Serif"/>
          <w:b w:val="false"/>
          <w:i w:val="false"/>
          <w:color w:val="auto"/>
          <w:kern w:val="0"/>
          <w:sz w:val="28"/>
          <w:szCs w:val="28"/>
          <w:lang w:val="ru-RU" w:eastAsia="ru-RU" w:bidi="ar-SA"/>
        </w:rPr>
        <w:t>следующие изменения:</w:t>
      </w:r>
    </w:p>
    <w:p>
      <w:pPr>
        <w:pStyle w:val="51"/>
        <w:shd w:fill="auto" w:val="clear"/>
        <w:spacing w:before="0" w:after="0"/>
        <w:ind w:left="0" w:right="40" w:firstLine="709"/>
        <w:jc w:val="both"/>
        <w:rPr>
          <w:rFonts w:ascii="Liberation Serif" w:hAnsi="Liberation Serif" w:eastAsia="Times New Roman" w:cs="Times New Roman"/>
          <w:b w:val="false"/>
          <w:i w:val="false"/>
          <w:i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b w:val="false"/>
          <w:i w:val="false"/>
          <w:color w:val="auto"/>
          <w:kern w:val="0"/>
          <w:sz w:val="28"/>
          <w:szCs w:val="28"/>
          <w:lang w:val="ru-RU" w:eastAsia="ru-RU" w:bidi="ar-SA"/>
        </w:rPr>
        <w:t>1) Состав экспертного совета «Власть» Камышловского городского округа изложить в новой редакции (Приложение 1);</w:t>
      </w:r>
    </w:p>
    <w:p>
      <w:pPr>
        <w:pStyle w:val="51"/>
        <w:shd w:fill="auto" w:val="clear"/>
        <w:spacing w:before="0" w:after="0"/>
        <w:ind w:left="0" w:right="40" w:firstLine="709"/>
        <w:jc w:val="both"/>
        <w:rPr>
          <w:rFonts w:ascii="Liberation Serif" w:hAnsi="Liberation Serif" w:eastAsia="Times New Roman" w:cs="Times New Roman"/>
          <w:b w:val="false"/>
          <w:i w:val="false"/>
          <w:i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b w:val="false"/>
          <w:i w:val="false"/>
          <w:color w:val="auto"/>
          <w:kern w:val="0"/>
          <w:sz w:val="28"/>
          <w:szCs w:val="28"/>
          <w:lang w:val="ru-RU" w:eastAsia="ru-RU" w:bidi="ar-SA"/>
        </w:rPr>
        <w:t>2) Состав экспертного совета «Общественность» Камышловского городского округа изложить в новой редакции (Приложение 2);</w:t>
      </w:r>
    </w:p>
    <w:p>
      <w:pPr>
        <w:pStyle w:val="51"/>
        <w:shd w:fill="auto" w:val="clear"/>
        <w:spacing w:before="0" w:after="0"/>
        <w:ind w:left="0" w:right="4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i w:val="false"/>
          <w:color w:val="auto"/>
          <w:kern w:val="0"/>
          <w:sz w:val="28"/>
          <w:szCs w:val="28"/>
          <w:lang w:val="ru-RU" w:eastAsia="ru-RU" w:bidi="ar-SA"/>
        </w:rPr>
        <w:t>3) Состав экспертного совета «</w:t>
      </w:r>
      <w:r>
        <w:rPr>
          <w:rFonts w:eastAsia="Times New Roman" w:cs="Times New Roman" w:ascii="Liberation Serif" w:hAnsi="Liberation Serif"/>
          <w:b w:val="false"/>
          <w:i w:val="false"/>
          <w:color w:val="auto"/>
          <w:kern w:val="0"/>
          <w:sz w:val="28"/>
          <w:szCs w:val="28"/>
          <w:lang w:val="ru-RU" w:eastAsia="ru-RU" w:bidi="ar-SA"/>
        </w:rPr>
        <w:t>Бизнес</w:t>
      </w:r>
      <w:r>
        <w:rPr>
          <w:rFonts w:eastAsia="Times New Roman" w:cs="Times New Roman" w:ascii="Liberation Serif" w:hAnsi="Liberation Serif"/>
          <w:b w:val="false"/>
          <w:i w:val="false"/>
          <w:color w:val="auto"/>
          <w:kern w:val="0"/>
          <w:sz w:val="28"/>
          <w:szCs w:val="28"/>
          <w:lang w:val="ru-RU" w:eastAsia="ru-RU" w:bidi="ar-SA"/>
        </w:rPr>
        <w:t>» Камышловского городского округа изложить в новой редакции (Приложение 3);</w:t>
      </w:r>
    </w:p>
    <w:p>
      <w:pPr>
        <w:pStyle w:val="14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. Настоящее постановление разместить на официальном сайте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администрации </w:t>
      </w: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Камышловского городского округа.</w:t>
      </w:r>
    </w:p>
    <w:p>
      <w:pPr>
        <w:pStyle w:val="Normal"/>
        <w:tabs>
          <w:tab w:val="clear" w:pos="709"/>
          <w:tab w:val="left" w:pos="9639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9107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9107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9107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tabs>
          <w:tab w:val="clear" w:pos="709"/>
          <w:tab w:val="left" w:pos="9107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Приложение </w:t>
      </w: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№1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 постановлению администрации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Камышловского городского округа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от 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22.12.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>2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>023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 №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1462</w:t>
      </w:r>
    </w:p>
    <w:p>
      <w:pPr>
        <w:pStyle w:val="Style29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9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Состав экспертного совета «Власть» </w:t>
      </w:r>
    </w:p>
    <w:p>
      <w:pPr>
        <w:pStyle w:val="Style29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9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8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4"/>
        <w:gridCol w:w="6256"/>
      </w:tblGrid>
      <w:tr>
        <w:trPr/>
        <w:tc>
          <w:tcPr>
            <w:tcW w:w="3614" w:type="dxa"/>
            <w:tcBorders/>
          </w:tcPr>
          <w:p>
            <w:pPr>
              <w:pStyle w:val="Style29"/>
              <w:widowControl w:val="false"/>
              <w:spacing w:lineRule="exact" w:line="322" w:before="0" w:after="160"/>
              <w:rPr>
                <w:rFonts w:ascii="Liberation Serif" w:hAnsi="Liberation Serif" w:cs="Times New Roman"/>
                <w:spacing w:val="-3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3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глава Камышловского городского округа, председатель экспертного совета Камышловского городского округа «Власть»</w:t>
            </w:r>
          </w:p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870" w:type="dxa"/>
            <w:gridSpan w:val="2"/>
            <w:tcBorders/>
          </w:tcPr>
          <w:p>
            <w:pPr>
              <w:pStyle w:val="Style29"/>
              <w:widowControl w:val="false"/>
              <w:spacing w:lineRule="exact" w:line="322" w:before="0" w:after="16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Члены экспертного совета:</w:t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Style29"/>
              <w:widowControl w:val="false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заместитель главы Камышловского городского округа</w:t>
            </w:r>
          </w:p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Style29"/>
              <w:widowControl w:val="false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Чикунова Татьяна Анатольевна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Думы Камышловского городского округа (по согласованию)</w:t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Style29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52" w:before="0" w:after="160"/>
              <w:jc w:val="left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Мартьянов Константин Евгеньевич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первый заместитель главы Камышловского городского округа</w:t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Style29"/>
              <w:widowControl w:val="false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Соболева Алена Александровна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заместитель главы Камышловского городского округа </w:t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Style29"/>
              <w:widowControl w:val="false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Акимова Наталья Витальевна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экономики администрации Камышловского городского округа</w:t>
            </w:r>
          </w:p>
        </w:tc>
      </w:tr>
      <w:tr>
        <w:trPr>
          <w:trHeight w:val="1090" w:hRule="atLeast"/>
        </w:trPr>
        <w:tc>
          <w:tcPr>
            <w:tcW w:w="3614" w:type="dxa"/>
            <w:tcBorders/>
          </w:tcPr>
          <w:p>
            <w:pPr>
              <w:pStyle w:val="Style29"/>
              <w:widowControl w:val="false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Нифонтова Татьяна Валерьевна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3614" w:type="dxa"/>
            <w:tcBorders/>
          </w:tcPr>
          <w:p>
            <w:pPr>
              <w:pStyle w:val="Style29"/>
              <w:widowControl w:val="false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Сенцова Елена Васильевна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организационного отдела администрации Камышловского городского округа</w:t>
            </w:r>
          </w:p>
        </w:tc>
      </w:tr>
      <w:tr>
        <w:trPr>
          <w:trHeight w:val="1080" w:hRule="atLeast"/>
        </w:trPr>
        <w:tc>
          <w:tcPr>
            <w:tcW w:w="3614" w:type="dxa"/>
            <w:tcBorders/>
          </w:tcPr>
          <w:p>
            <w:pPr>
              <w:pStyle w:val="Style29"/>
              <w:widowControl w:val="false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Пьянкова Татьяна Владимировна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Style29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52" w:before="0" w:after="160"/>
              <w:jc w:val="left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Рой Екатерина Александровна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юридического отдела администрации Камышловского городского округа</w:t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Style29"/>
              <w:widowControl w:val="false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финансового управления администрации Камышловского городского округа</w:t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Style29"/>
              <w:widowControl w:val="false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Удалов Александр Владимирович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гражданской обороны и пожарной безопасности Камышловского городского округа</w:t>
            </w:r>
          </w:p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Style29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52" w:before="0" w:after="160"/>
              <w:jc w:val="left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pacing w:val="-1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председатель комитета по образованию, культуре, спорту и делам молодежи администрации Камышловского городского округа </w:t>
            </w:r>
          </w:p>
          <w:p>
            <w:pPr>
              <w:pStyle w:val="Style29"/>
              <w:widowControl w:val="false"/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277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Style29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52" w:before="0" w:after="160"/>
              <w:jc w:val="left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Макарова Наталья Борисовна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Style29"/>
              <w:widowControl w:val="false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Евдокимова Татьяна Валерьевна</w:t>
            </w:r>
          </w:p>
        </w:tc>
        <w:tc>
          <w:tcPr>
            <w:tcW w:w="6256" w:type="dxa"/>
            <w:tcBorders/>
          </w:tcPr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председатель Камышловской городской организации профсоюза работников народного образования и науки Российской Федерации </w:t>
            </w:r>
          </w:p>
          <w:p>
            <w:pPr>
              <w:pStyle w:val="Style29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>
      <w:pPr>
        <w:pStyle w:val="Style20"/>
        <w:ind w:left="0" w:right="0" w:firstLine="482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ind w:left="0" w:right="0" w:firstLine="482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ind w:left="0" w:right="0" w:firstLine="482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ind w:left="0" w:right="0" w:firstLine="482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ind w:left="0" w:right="0" w:firstLine="482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9"/>
          <w:tab w:val="left" w:pos="108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 </w:t>
      </w: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Приложение </w:t>
      </w: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№</w:t>
      </w: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2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к постановлению администрации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Камышловского городск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ого округа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от 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22.12.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>202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>3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№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1462</w:t>
      </w:r>
    </w:p>
    <w:p>
      <w:pPr>
        <w:pStyle w:val="Style29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29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Состав Экспертного совета «Общественность» </w:t>
      </w:r>
    </w:p>
    <w:p>
      <w:pPr>
        <w:pStyle w:val="Style29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29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4"/>
          <w:lang w:eastAsia="ru-RU"/>
        </w:rPr>
      </w:r>
    </w:p>
    <w:tbl>
      <w:tblPr>
        <w:tblW w:w="99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465"/>
      </w:tblGrid>
      <w:tr>
        <w:trPr>
          <w:trHeight w:val="878" w:hRule="atLeast"/>
        </w:trPr>
        <w:tc>
          <w:tcPr>
            <w:tcW w:w="3510" w:type="dxa"/>
            <w:tcBorders/>
          </w:tcPr>
          <w:p>
            <w:pPr>
              <w:pStyle w:val="Style29"/>
              <w:widowControl w:val="false"/>
              <w:spacing w:lineRule="auto" w:line="240" w:before="0" w:after="0"/>
              <w:rPr/>
            </w:pPr>
            <w:r>
              <w:rPr>
                <w:rStyle w:val="Style18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Сенцова Наталья Альбертовна</w:t>
            </w:r>
          </w:p>
        </w:tc>
        <w:tc>
          <w:tcPr>
            <w:tcW w:w="6465" w:type="dxa"/>
            <w:tcBorders/>
          </w:tcPr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70" w:right="0" w:hanging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Председатель экспертного совета Камышловского городского округа «Общественность»;     </w:t>
            </w:r>
          </w:p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70" w:right="0" w:hanging="0"/>
              <w:jc w:val="both"/>
              <w:rPr/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председатель Общественной палаты Камышловского городского округа </w:t>
            </w:r>
            <w:r>
              <w:rPr>
                <w:rStyle w:val="Style18"/>
                <w:rFonts w:eastAsia="Times New Roman" w:cs="Liberation Serif" w:ascii="Liberation Serif" w:hAnsi="Liberation Serif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9975" w:type="dxa"/>
            <w:gridSpan w:val="2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spacing w:lineRule="auto" w:line="240" w:before="0" w:after="0"/>
              <w:ind w:left="70" w:right="0" w:hanging="0"/>
              <w:jc w:val="both"/>
              <w:rPr/>
            </w:pPr>
            <w:r>
              <w:rPr>
                <w:rStyle w:val="Style18"/>
                <w:rFonts w:eastAsia="Times New Roman" w:cs="Times New Roman" w:ascii="Liberation Serif" w:hAnsi="Liberation Serif"/>
                <w:spacing w:val="-3"/>
                <w:sz w:val="28"/>
                <w:szCs w:val="28"/>
                <w:lang w:eastAsia="ru-RU"/>
              </w:rPr>
              <w:t>Члены экспертного совета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Style29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1"/>
                <w:sz w:val="28"/>
                <w:szCs w:val="28"/>
                <w:lang w:eastAsia="ru-RU"/>
              </w:rPr>
            </w:r>
          </w:p>
          <w:p>
            <w:pPr>
              <w:pStyle w:val="Style29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1"/>
                <w:sz w:val="28"/>
                <w:szCs w:val="28"/>
                <w:lang w:eastAsia="ru-RU"/>
              </w:rPr>
              <w:t>Боровиков Иван Николаевич</w:t>
            </w:r>
          </w:p>
        </w:tc>
        <w:tc>
          <w:tcPr>
            <w:tcW w:w="6465" w:type="dxa"/>
            <w:tcBorders/>
          </w:tcPr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№8 (по согласованию)</w:t>
            </w:r>
            <w:r>
              <w:rPr>
                <w:rStyle w:val="Style18"/>
                <w:rFonts w:eastAsia="Arial Unicode MS" w:cs="Times New Roman" w:ascii="Liberation Serif" w:hAnsi="Liberation Serif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0" w:right="0" w:hanging="0"/>
              <w:jc w:val="both"/>
              <w:rPr>
                <w:rStyle w:val="Style18"/>
              </w:rPr>
            </w:pPr>
            <w:r>
              <w:rPr/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Style29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1"/>
                <w:sz w:val="28"/>
                <w:szCs w:val="28"/>
                <w:lang w:eastAsia="ru-RU"/>
              </w:rPr>
              <w:t>Сенцова Евгения Михайловна</w:t>
            </w:r>
          </w:p>
        </w:tc>
        <w:tc>
          <w:tcPr>
            <w:tcW w:w="6465" w:type="dxa"/>
            <w:tcBorders/>
          </w:tcPr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директор Государственного автономного учреждения социального обслуживания Свердловской области "Комплексный центр социального обслуживания населения Камышловского района» (по согласованию)</w:t>
            </w:r>
          </w:p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0" w:right="0" w:hanging="0"/>
              <w:jc w:val="both"/>
              <w:rPr>
                <w:rStyle w:val="Style18"/>
              </w:rPr>
            </w:pPr>
            <w:r>
              <w:rPr/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Style29"/>
              <w:widowControl w:val="false"/>
              <w:spacing w:lineRule="auto" w:line="240" w:before="0" w:after="0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pacing w:val="-1"/>
                <w:sz w:val="28"/>
                <w:szCs w:val="28"/>
              </w:rPr>
              <w:t>Кремлева Марина Васильевна</w:t>
            </w:r>
          </w:p>
        </w:tc>
        <w:tc>
          <w:tcPr>
            <w:tcW w:w="6465" w:type="dxa"/>
            <w:tcBorders/>
          </w:tcPr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директор государственного казённого учреждения службы занятости населения Свердловской области «Камышловский центр занятости» (по согласованию)</w:t>
            </w:r>
          </w:p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0" w:right="0" w:hanging="0"/>
              <w:jc w:val="both"/>
              <w:rPr>
                <w:rStyle w:val="Style18"/>
              </w:rPr>
            </w:pPr>
            <w:r>
              <w:rPr/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Style29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Бродовикова Алла Ивановна</w:t>
            </w:r>
          </w:p>
        </w:tc>
        <w:tc>
          <w:tcPr>
            <w:tcW w:w="6465" w:type="dxa"/>
            <w:tcBorders/>
          </w:tcPr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руководитель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 (по согласованию)</w:t>
            </w:r>
          </w:p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0" w:right="0" w:hanging="0"/>
              <w:jc w:val="both"/>
              <w:rPr>
                <w:rStyle w:val="Style18"/>
              </w:rPr>
            </w:pPr>
            <w:r>
              <w:rPr/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Style29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1"/>
                <w:sz w:val="28"/>
                <w:szCs w:val="28"/>
                <w:lang w:eastAsia="ru-RU"/>
              </w:rPr>
              <w:t>Закачурина Ирина Валентиновна</w:t>
            </w:r>
          </w:p>
        </w:tc>
        <w:tc>
          <w:tcPr>
            <w:tcW w:w="6465" w:type="dxa"/>
            <w:tcBorders/>
          </w:tcPr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главный врач государственного автономного учреждения здравоохранения Свердловской области «Камышловская центральная районная больница» (по согласованию)</w:t>
            </w:r>
          </w:p>
          <w:p>
            <w:pPr>
              <w:pStyle w:val="Style29"/>
              <w:widowControl w:val="fals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0" w:right="0" w:hanging="0"/>
              <w:jc w:val="both"/>
              <w:rPr>
                <w:rStyle w:val="Style18"/>
              </w:rPr>
            </w:pPr>
            <w:r>
              <w:rPr/>
            </w:r>
          </w:p>
        </w:tc>
      </w:tr>
    </w:tbl>
    <w:p>
      <w:pPr>
        <w:pStyle w:val="Style20"/>
        <w:tabs>
          <w:tab w:val="clear" w:pos="709"/>
        </w:tabs>
        <w:ind w:left="4962" w:right="640" w:hanging="282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</w:tabs>
        <w:ind w:left="4962" w:right="640" w:hanging="282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</w:tabs>
        <w:ind w:left="4962" w:right="640" w:hanging="282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b/>
          <w:color w:val="000000"/>
          <w:sz w:val="24"/>
          <w:szCs w:val="24"/>
        </w:rPr>
        <w:t xml:space="preserve">  </w:t>
      </w: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Приложение </w:t>
      </w: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№</w:t>
      </w: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3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 постановлению администрации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Камышловского городского округа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eastAsia="Times New Roman" w:ascii="Liberation Serif" w:hAnsi="Liberation Serif"/>
          <w:color w:val="000000"/>
          <w:sz w:val="24"/>
          <w:szCs w:val="24"/>
        </w:rPr>
        <w:t xml:space="preserve">от </w:t>
      </w:r>
      <w:r>
        <w:rPr>
          <w:rStyle w:val="12"/>
          <w:rFonts w:eastAsia="Times New Roman" w:ascii="Liberation Serif" w:hAnsi="Liberation Serif"/>
          <w:color w:val="000000"/>
          <w:sz w:val="24"/>
          <w:szCs w:val="24"/>
        </w:rPr>
        <w:t>22.12.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>202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>3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Style w:val="12"/>
          <w:rFonts w:eastAsia="Times New Roman" w:ascii="Liberation Serif" w:hAnsi="Liberation Serif"/>
          <w:color w:val="000000"/>
          <w:sz w:val="24"/>
          <w:szCs w:val="24"/>
        </w:rPr>
        <w:t xml:space="preserve">№ </w:t>
      </w:r>
      <w:r>
        <w:rPr>
          <w:rStyle w:val="12"/>
          <w:rFonts w:eastAsia="Times New Roman" w:ascii="Liberation Serif" w:hAnsi="Liberation Serif"/>
          <w:color w:val="000000"/>
          <w:sz w:val="24"/>
          <w:szCs w:val="24"/>
        </w:rPr>
        <w:t>1462</w:t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Состав Экспертного совета «Бизнес»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405"/>
      </w:tblGrid>
      <w:tr>
        <w:trPr>
          <w:trHeight w:val="878" w:hRule="atLeast"/>
        </w:trPr>
        <w:tc>
          <w:tcPr>
            <w:tcW w:w="35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Темирбаев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Радик Минхаилович</w:t>
            </w:r>
          </w:p>
        </w:tc>
        <w:tc>
          <w:tcPr>
            <w:tcW w:w="640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160"/>
              <w:ind w:left="0" w:right="0" w:hanging="0"/>
              <w:contextualSpacing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экспертного совета Камышловского городского округа «Бизнес», председатель совета предпринимателей Камышловского городского округа </w:t>
            </w: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991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spacing w:val="-3"/>
                <w:sz w:val="28"/>
                <w:szCs w:val="28"/>
              </w:rPr>
              <w:t>Члены экспертного совета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pacing w:lineRule="exact" w:line="322" w:before="0" w:after="160"/>
              <w:rPr>
                <w:rFonts w:ascii="Liberation Serif" w:hAnsi="Liberation Serif"/>
                <w:sz w:val="28"/>
                <w:szCs w:val="28"/>
                <w:shd w:fill="auto" w:val="clear"/>
              </w:rPr>
            </w:pPr>
            <w:r>
              <w:rPr>
                <w:rFonts w:ascii="Liberation Serif" w:hAnsi="Liberation Serif"/>
                <w:sz w:val="28"/>
                <w:szCs w:val="28"/>
                <w:shd w:fill="auto" w:val="clear"/>
              </w:rPr>
              <w:t>Беспутина Алла Михайловна</w:t>
            </w:r>
          </w:p>
        </w:tc>
        <w:tc>
          <w:tcPr>
            <w:tcW w:w="640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Камышловского городского округа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Style w:val="Style18"/>
              </w:rPr>
            </w:pPr>
            <w:r>
              <w:rPr/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  <w:sz w:val="28"/>
                <w:szCs w:val="28"/>
                <w:shd w:fill="auto" w:val="clear"/>
              </w:rPr>
            </w:pPr>
            <w:r>
              <w:rPr>
                <w:rFonts w:ascii="Liberation Serif" w:hAnsi="Liberation Serif"/>
                <w:sz w:val="28"/>
                <w:szCs w:val="28"/>
                <w:shd w:fill="auto" w:val="clear"/>
              </w:rPr>
              <w:t>Григорьева Елена Владимировна</w:t>
            </w:r>
          </w:p>
        </w:tc>
        <w:tc>
          <w:tcPr>
            <w:tcW w:w="640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  <w:shd w:fill="FFFFFF" w:val="clear"/>
              </w:rPr>
              <w:t xml:space="preserve">руководитель </w:t>
            </w:r>
            <w:r>
              <w:rPr>
                <w:rStyle w:val="Apple-converted-space"/>
                <w:rFonts w:ascii="Liberation Serif" w:hAnsi="Liberation Serif"/>
                <w:sz w:val="28"/>
                <w:szCs w:val="28"/>
                <w:shd w:fill="FFFFFF" w:val="clear"/>
              </w:rPr>
              <w:t>д</w:t>
            </w:r>
            <w:r>
              <w:rPr>
                <w:rFonts w:ascii="Liberation Serif" w:hAnsi="Liberation Serif"/>
                <w:sz w:val="28"/>
                <w:szCs w:val="28"/>
                <w:shd w:fill="FFFFFF" w:val="clear"/>
              </w:rPr>
              <w:t>ополнительн</w:t>
            </w:r>
            <w:r>
              <w:rPr>
                <w:rFonts w:ascii="Liberation Serif" w:hAnsi="Liberation Serif"/>
                <w:sz w:val="28"/>
                <w:szCs w:val="28"/>
                <w:shd w:fill="FFFFFF" w:val="clear"/>
              </w:rPr>
              <w:t>ого</w:t>
            </w:r>
            <w:r>
              <w:rPr>
                <w:rFonts w:ascii="Liberation Serif" w:hAnsi="Liberation Serif"/>
                <w:sz w:val="28"/>
                <w:szCs w:val="28"/>
                <w:shd w:fill="FFFFFF" w:val="clear"/>
              </w:rPr>
              <w:t xml:space="preserve"> офис</w:t>
            </w:r>
            <w:r>
              <w:rPr>
                <w:rFonts w:ascii="Liberation Serif" w:hAnsi="Liberation Serif"/>
                <w:sz w:val="28"/>
                <w:szCs w:val="28"/>
                <w:shd w:fill="FFFFFF" w:val="clear"/>
              </w:rPr>
              <w:t>а П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АО «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Сбербанк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» в г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ороде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 xml:space="preserve"> Камышлове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(по согласованию)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Style w:val="Style18"/>
              </w:rPr>
            </w:pPr>
            <w:r>
              <w:rPr/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  <w:shd w:fill="auto" w:val="clear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  <w:shd w:fill="auto" w:val="clear"/>
              </w:rPr>
              <w:t>Дураева Татьяна Михайловна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  <w:shd w:fill="auto" w:val="clear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  <w:shd w:fill="auto" w:val="clear"/>
              </w:rPr>
            </w:r>
          </w:p>
        </w:tc>
        <w:tc>
          <w:tcPr>
            <w:tcW w:w="640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директор ООО «</w:t>
            </w:r>
            <w:r>
              <w:rPr>
                <w:rFonts w:ascii="Liberation Serif" w:hAnsi="Liberation Serif"/>
                <w:sz w:val="28"/>
                <w:szCs w:val="28"/>
              </w:rPr>
              <w:t>Оригинал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Безродных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Олег Александрович</w:t>
            </w:r>
          </w:p>
        </w:tc>
        <w:tc>
          <w:tcPr>
            <w:tcW w:w="640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Style w:val="Style18"/>
              </w:rPr>
            </w:pPr>
            <w:r>
              <w:rPr/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Шульгин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Григорий Васильевич</w:t>
            </w:r>
          </w:p>
        </w:tc>
        <w:tc>
          <w:tcPr>
            <w:tcW w:w="640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Style w:val="Style18"/>
              </w:rPr>
            </w:pPr>
            <w:r>
              <w:rPr/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Потысьев Иван Сергеевич</w:t>
            </w:r>
          </w:p>
        </w:tc>
        <w:tc>
          <w:tcPr>
            <w:tcW w:w="640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Style w:val="Style18"/>
              </w:rPr>
            </w:pPr>
            <w:r>
              <w:rPr/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Незговорова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Инесса Адольфовна</w:t>
            </w:r>
          </w:p>
        </w:tc>
        <w:tc>
          <w:tcPr>
            <w:tcW w:w="640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Style w:val="Style18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Style w:val="Style18"/>
              </w:rPr>
            </w:pPr>
            <w:r>
              <w:rPr/>
            </w:r>
          </w:p>
        </w:tc>
      </w:tr>
    </w:tbl>
    <w:p>
      <w:pPr>
        <w:pStyle w:val="Style20"/>
        <w:ind w:left="4680" w:right="64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gutter="0" w:header="1134" w:top="1191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6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8"/>
      <w:numFmt w:val="decimal"/>
      <w:lvlText w:val="%1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19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39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59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779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499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19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39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59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tabs>
        <w:tab w:val="clear" w:pos="709"/>
        <w:tab w:val="left" w:pos="4380" w:leader="none"/>
      </w:tabs>
      <w:spacing w:lineRule="auto" w:line="240" w:before="0" w:after="0"/>
      <w:outlineLvl w:val="0"/>
    </w:pPr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>
    <w:name w:val="Название Знак"/>
    <w:basedOn w:val="DefaultParagraphFont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Apple-converted-space">
    <w:name w:val="apple-converted-space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5">
    <w:name w:val="Основной текст (5)_"/>
    <w:basedOn w:val="DefaultParagraphFont"/>
    <w:qFormat/>
    <w:rPr>
      <w:rFonts w:ascii="Times New Roman" w:hAnsi="Times New Roman" w:cs="Times New Roman"/>
      <w:b/>
      <w:bCs/>
      <w:i/>
      <w:iCs/>
      <w:spacing w:val="-3"/>
      <w:sz w:val="26"/>
      <w:szCs w:val="26"/>
      <w:shd w:fill="FFFFFF" w:val="clear"/>
    </w:rPr>
  </w:style>
  <w:style w:type="character" w:styleId="12">
    <w:name w:val="Основной текст Знак1"/>
    <w:basedOn w:val="DefaultParagraphFont"/>
    <w:qFormat/>
    <w:rPr>
      <w:rFonts w:ascii="Times New Roman" w:hAnsi="Times New Roman" w:cs="Times New Roman"/>
      <w:sz w:val="26"/>
      <w:szCs w:val="26"/>
      <w:u w:val="none"/>
    </w:rPr>
  </w:style>
  <w:style w:type="character" w:styleId="13">
    <w:name w:val="Основной шрифт абзаца1"/>
    <w:qFormat/>
    <w:rPr/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qFormat/>
    <w:pPr>
      <w:spacing w:lineRule="auto" w:line="240" w:before="0" w:after="0"/>
      <w:jc w:val="center"/>
    </w:pPr>
    <w:rPr>
      <w:rFonts w:ascii="Arial" w:hAnsi="Arial" w:eastAsia="Times New Roman" w:cs="Times New Roman"/>
      <w:b/>
      <w:i/>
      <w:sz w:val="32"/>
      <w:szCs w:val="20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cs="Arial" w:eastAsia="Calibri"/>
      <w:color w:val="auto"/>
      <w:kern w:val="0"/>
      <w:sz w:val="20"/>
      <w:szCs w:val="20"/>
      <w:lang w:val="ru-RU" w:eastAsia="en-US" w:bidi="ar-SA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exact" w:line="322" w:before="420" w:after="0"/>
      <w:jc w:val="right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paragraph" w:styleId="14">
    <w:name w:val="Обычный (веб)1"/>
    <w:basedOn w:val="Normal"/>
    <w:qFormat/>
    <w:pPr>
      <w:suppressAutoHyphens w:val="true"/>
      <w:spacing w:lineRule="auto" w:line="240" w:before="100" w:after="100"/>
      <w:textAlignment w:val="baseline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Обычный"/>
    <w:qFormat/>
    <w:pPr>
      <w:keepNext w:val="false"/>
      <w:keepLines w:val="false"/>
      <w:pageBreakBefore w:val="false"/>
      <w:widowControl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b/>
      <w:color w:val="auto"/>
      <w:kern w:val="0"/>
      <w:sz w:val="22"/>
      <w:szCs w:val="20"/>
      <w:lang w:val="ru-RU" w:eastAsia="ru-RU" w:bidi="ar-SA"/>
    </w:rPr>
  </w:style>
  <w:style w:type="paragraph" w:styleId="Style30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Style31">
    <w:name w:val="Без списка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Application>LibreOffice/7.5.2.1$Linux_X86_64 LibreOffice_project/50$Build-1</Application>
  <AppVersion>15.0000</AppVersion>
  <Pages>6</Pages>
  <Words>744</Words>
  <Characters>6100</Characters>
  <CharactersWithSpaces>6812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2018-08-23T04:40:00Z</dcterms:created>
  <dc:creator>Наталья Витальевна</dc:creator>
  <dc:description/>
  <dc:language>ru-RU</dc:language>
  <cp:lastModifiedBy/>
  <cp:lastPrinted>2023-12-22T13:52:55Z</cp:lastPrinted>
  <dcterms:modified xsi:type="dcterms:W3CDTF">2023-12-22T13:53:22Z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