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0" w:after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7" t="-52" r="-87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Liberation Serif;Times New Roman" w:ascii="Liberation Serif;Times New Roman" w:hAnsi="Liberation Serif;Times New Roman"/>
          <w:color w:val="000000"/>
          <w:sz w:val="28"/>
          <w:szCs w:val="28"/>
        </w:rPr>
        <w:br/>
      </w:r>
      <w:r>
        <w:rPr>
          <w:rStyle w:val="Style11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Р А С П О Р Я Ж Е Н И Е</w:t>
      </w:r>
    </w:p>
    <w:p>
      <w:pPr>
        <w:pStyle w:val="Style18"/>
        <w:pBdr>
          <w:top w:val="double" w:sz="12" w:space="1" w:color="000000"/>
        </w:pBdr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jc w:val="both"/>
        <w:rPr>
          <w:rFonts w:ascii="Liberation Serif" w:hAnsi="Liberation Serif"/>
          <w:color w:val="000000"/>
          <w:lang w:bidi="ru-RU"/>
        </w:rPr>
      </w:pP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от 1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5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.12.2020  № 3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3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2</w:t>
      </w:r>
    </w:p>
    <w:p>
      <w:pPr>
        <w:pStyle w:val="35"/>
        <w:shd w:fill="FFFFFF" w:val="clear"/>
        <w:spacing w:lineRule="auto" w:line="240" w:before="0" w:after="0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</w:r>
    </w:p>
    <w:p>
      <w:pPr>
        <w:pStyle w:val="35"/>
        <w:shd w:fill="FFFFFF" w:val="clear"/>
        <w:suppressAutoHyphens w:val="true"/>
        <w:spacing w:lineRule="auto" w:line="240" w:before="0" w:after="0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Об утверждении плана проведения проверок </w:t>
      </w:r>
    </w:p>
    <w:p>
      <w:pPr>
        <w:pStyle w:val="35"/>
        <w:shd w:fill="FFFFFF" w:val="clear"/>
        <w:suppressAutoHyphens w:val="true"/>
        <w:spacing w:lineRule="auto" w:line="240" w:before="0" w:after="0"/>
        <w:rPr/>
      </w:pPr>
      <w:r>
        <w:rPr>
          <w:rStyle w:val="Style11"/>
          <w:rFonts w:ascii="Liberation Serif" w:hAnsi="Liberation Serif"/>
          <w:color w:val="000000"/>
          <w:lang w:bidi="ru-RU"/>
        </w:rPr>
        <w:t>муниципальных учреждений и муниципальных унитарных предприятий, подведомственных администрации Камышловского городского округа</w:t>
      </w:r>
      <w:r>
        <w:rPr>
          <w:rStyle w:val="34"/>
          <w:rFonts w:ascii="Liberation Serif" w:hAnsi="Liberation Serif"/>
          <w:b/>
          <w:bCs/>
        </w:rPr>
        <w:t xml:space="preserve">, </w:t>
      </w:r>
      <w:r>
        <w:rPr>
          <w:rStyle w:val="Style11"/>
          <w:rFonts w:ascii="Liberation Serif" w:hAnsi="Liberation Serif"/>
          <w:color w:val="000000"/>
          <w:lang w:bidi="ru-RU"/>
        </w:rPr>
        <w:t>при осуществлении ведомственного контроля за соблюдением трудового законодательства и иных нормативных правовых актов, содержащих</w:t>
      </w:r>
      <w:bookmarkStart w:id="0" w:name="bookmark2"/>
      <w:r>
        <w:rPr>
          <w:rStyle w:val="Style11"/>
          <w:rFonts w:ascii="Liberation Serif" w:hAnsi="Liberation Serif"/>
          <w:color w:val="000000"/>
          <w:lang w:bidi="ru-RU"/>
        </w:rPr>
        <w:t xml:space="preserve"> нормы трудового права</w:t>
      </w:r>
      <w:bookmarkEnd w:id="0"/>
      <w:r>
        <w:rPr>
          <w:rStyle w:val="Style11"/>
          <w:rFonts w:ascii="Liberation Serif" w:hAnsi="Liberation Serif"/>
          <w:color w:val="000000"/>
          <w:lang w:bidi="ru-RU"/>
        </w:rPr>
        <w:t>, на 2021 год</w:t>
      </w:r>
    </w:p>
    <w:p>
      <w:pPr>
        <w:pStyle w:val="17"/>
        <w:shd w:fill="FFFFFF" w:val="clear"/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6"/>
        <w:shd w:fill="FFFFFF" w:val="clear"/>
        <w:suppressAutoHyphens w:val="true"/>
        <w:spacing w:lineRule="auto" w:line="240" w:before="0" w:after="0"/>
        <w:ind w:left="0" w:right="0" w:firstLine="601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>В соответствии с Порядком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Камышловского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утвержденным постановлением администрации Камышловского городского округа от 24.09.2020 № 630</w:t>
      </w:r>
    </w:p>
    <w:p>
      <w:pPr>
        <w:pStyle w:val="26"/>
        <w:numPr>
          <w:ilvl w:val="0"/>
          <w:numId w:val="2"/>
        </w:numPr>
        <w:shd w:fill="FFFFFF" w:val="clear"/>
        <w:suppressAutoHyphens w:val="true"/>
        <w:spacing w:lineRule="auto" w:line="240" w:before="0" w:after="0"/>
        <w:ind w:left="0" w:right="0" w:firstLine="709"/>
        <w:rPr/>
      </w:pPr>
      <w:r>
        <w:rPr>
          <w:rStyle w:val="Style11"/>
          <w:rFonts w:ascii="Liberation Serif" w:hAnsi="Liberation Serif"/>
          <w:color w:val="000000"/>
          <w:lang w:bidi="ru-RU"/>
        </w:rPr>
        <w:t>Утвердить план проведения плановых проверок муниципальных учреждений и муниципальных унитарных предприятий, подведомственных администрации Камышловского городского округа</w:t>
      </w:r>
      <w:r>
        <w:rPr>
          <w:rStyle w:val="24"/>
          <w:rFonts w:ascii="Liberation Serif" w:hAnsi="Liberation Serif"/>
        </w:rPr>
        <w:t>,</w:t>
      </w:r>
      <w:r>
        <w:rPr>
          <w:rStyle w:val="Style11"/>
          <w:rFonts w:ascii="Liberation Serif" w:hAnsi="Liberation Serif"/>
          <w:color w:val="000000"/>
          <w:lang w:bidi="ru-RU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 (Приложение № 1).</w:t>
      </w:r>
    </w:p>
    <w:p>
      <w:pPr>
        <w:pStyle w:val="26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Определить, что проведение проверок муниципальных учреждений и муниципальных унитарных предприятий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осуществляют специалисты структурных подразделений администрации Камышловского городского округа по соответствующему направлению деятельности (При</w:t>
      </w:r>
      <w:r>
        <w:rPr>
          <w:rFonts w:ascii="Liberation Serif" w:hAnsi="Liberation Serif"/>
          <w:i w:val="false"/>
          <w:iCs w:val="false"/>
        </w:rPr>
        <w:t>ложение № 2).</w:t>
      </w:r>
    </w:p>
    <w:p>
      <w:pPr>
        <w:pStyle w:val="42"/>
        <w:numPr>
          <w:ilvl w:val="0"/>
          <w:numId w:val="2"/>
        </w:numPr>
        <w:shd w:fill="FFFFFF" w:val="clear"/>
        <w:tabs>
          <w:tab w:val="clear" w:pos="708"/>
          <w:tab w:val="left" w:pos="0" w:leader="none"/>
          <w:tab w:val="left" w:pos="898" w:leader="none"/>
          <w:tab w:val="left" w:pos="932" w:leader="none"/>
        </w:tabs>
        <w:suppressAutoHyphens w:val="true"/>
        <w:spacing w:lineRule="auto" w:line="240" w:before="0" w:after="0"/>
        <w:ind w:left="0" w:right="0" w:firstLine="709"/>
        <w:rPr/>
      </w:pPr>
      <w:r>
        <w:rPr>
          <w:rStyle w:val="41"/>
          <w:rFonts w:ascii="Liberation Serif" w:hAnsi="Liberation Serif"/>
          <w:i w:val="false"/>
          <w:iCs w:val="false"/>
        </w:rPr>
        <w:t xml:space="preserve"> </w:t>
      </w:r>
      <w:r>
        <w:rPr>
          <w:rStyle w:val="41"/>
          <w:rFonts w:ascii="Liberation Serif" w:hAnsi="Liberation Serif"/>
          <w:i w:val="false"/>
          <w:iCs w:val="false"/>
        </w:rPr>
        <w:t>Разместить настоящее распоряжение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42"/>
        <w:numPr>
          <w:ilvl w:val="0"/>
          <w:numId w:val="2"/>
        </w:numPr>
        <w:shd w:fill="FFFFFF" w:val="clear"/>
        <w:tabs>
          <w:tab w:val="clear" w:pos="708"/>
          <w:tab w:val="left" w:pos="0" w:leader="none"/>
          <w:tab w:val="left" w:pos="898" w:leader="none"/>
          <w:tab w:val="left" w:pos="932" w:leader="none"/>
        </w:tabs>
        <w:suppressAutoHyphens w:val="true"/>
        <w:spacing w:lineRule="auto" w:line="240" w:before="0" w:after="0"/>
        <w:ind w:left="0" w:right="0" w:firstLine="709"/>
        <w:rPr/>
      </w:pPr>
      <w:r>
        <w:rPr>
          <w:rStyle w:val="Style11"/>
          <w:rFonts w:ascii="Liberation Serif" w:hAnsi="Liberation Serif"/>
          <w:i w:val="false"/>
          <w:iCs w:val="false"/>
          <w:color w:val="000000"/>
          <w:lang w:bidi="ru-RU"/>
        </w:rPr>
        <w:t xml:space="preserve"> </w:t>
      </w:r>
      <w:r>
        <w:rPr>
          <w:rStyle w:val="Style11"/>
          <w:rFonts w:ascii="Liberation Serif" w:hAnsi="Liberation Serif"/>
          <w:i w:val="false"/>
          <w:iCs w:val="false"/>
          <w:color w:val="000000"/>
          <w:lang w:bidi="ru-RU"/>
        </w:rPr>
        <w:t>Контроль за выполнением настоящего постановления оставляю за собой.</w:t>
      </w:r>
    </w:p>
    <w:p>
      <w:pPr>
        <w:pStyle w:val="Style18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18"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8"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uppressAutoHyphens w:val="true"/>
        <w:autoSpaceDE w:val="false"/>
        <w:ind w:left="5896" w:right="0" w:hanging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УТВЕРЖДЕН</w:t>
      </w:r>
    </w:p>
    <w:p>
      <w:pPr>
        <w:pStyle w:val="Style18"/>
        <w:suppressAutoHyphens w:val="true"/>
        <w:autoSpaceDE w:val="false"/>
        <w:ind w:left="5896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распоряжением администрации </w:t>
      </w:r>
    </w:p>
    <w:p>
      <w:pPr>
        <w:pStyle w:val="Style18"/>
        <w:suppressAutoHyphens w:val="true"/>
        <w:autoSpaceDE w:val="false"/>
        <w:ind w:left="5896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Камышловского городского округа </w:t>
      </w:r>
    </w:p>
    <w:p>
      <w:pPr>
        <w:pStyle w:val="Style18"/>
        <w:suppressAutoHyphens w:val="true"/>
        <w:autoSpaceDE w:val="false"/>
        <w:ind w:left="5896" w:right="0" w:hanging="0"/>
        <w:jc w:val="lef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eastAsia="Times New Roman" w:ascii="Liberation Serif" w:hAnsi="Liberation Serif"/>
          <w:sz w:val="24"/>
          <w:szCs w:val="24"/>
        </w:rPr>
        <w:t>15.</w:t>
      </w:r>
      <w:r>
        <w:rPr>
          <w:rFonts w:ascii="Liberation Serif" w:hAnsi="Liberation Serif"/>
          <w:sz w:val="24"/>
          <w:szCs w:val="24"/>
        </w:rPr>
        <w:t xml:space="preserve">12.2020 № </w:t>
      </w:r>
      <w:r>
        <w:rPr>
          <w:rFonts w:ascii="Liberation Serif" w:hAnsi="Liberation Serif"/>
          <w:sz w:val="24"/>
          <w:szCs w:val="24"/>
        </w:rPr>
        <w:t>332</w:t>
      </w:r>
      <w:r>
        <w:rPr>
          <w:rFonts w:ascii="Liberation Serif" w:hAnsi="Liberation Serif"/>
          <w:sz w:val="24"/>
          <w:szCs w:val="24"/>
        </w:rPr>
        <w:t xml:space="preserve">  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>План</w:t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проведения плановых проверок муниципальных учреждений и </w:t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муниципальных унитарных предприятий, подведомственных администрации Камышловского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>на 2021 год</w:t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</w:r>
    </w:p>
    <w:p>
      <w:pPr>
        <w:pStyle w:val="Style18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r>
    </w:p>
    <w:tbl>
      <w:tblPr>
        <w:tblW w:w="98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027"/>
        <w:gridCol w:w="2126"/>
        <w:gridCol w:w="1559"/>
        <w:gridCol w:w="1702"/>
        <w:gridCol w:w="1900"/>
      </w:tblGrid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Наименование подведомственных организаций, деятельность которых подлежит плановой проверке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Место нахождения подведомственных организаций и (или) места фактического осуществления их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Вид и основание проведения плановой проверки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Дата начала, сроки проведения плановой проверки и проверяемый период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Наименование уполномоченного органа</w:t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Свердловская область, г.Камышлов, ул.Свердлова, 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>
                <w:rFonts w:eastAsia="Times New Roman"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Выездная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, проверка ранее не проводилась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01.11.2021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21 день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2020 год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Администрация Камышловского городского округа</w:t>
            </w:r>
          </w:p>
        </w:tc>
      </w:tr>
    </w:tbl>
    <w:p>
      <w:pPr>
        <w:pStyle w:val="Style18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ab/>
        <w:t xml:space="preserve">Направления деятельности при проведении проверок муниципальных учреждений и муниципальных унитарных предприятий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специалистами структурных подразделений администрации </w:t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Камышловского городского округа </w:t>
      </w:r>
    </w:p>
    <w:p>
      <w:pPr>
        <w:pStyle w:val="Style18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4395"/>
      </w:tblGrid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 xml:space="preserve">Направление деятельности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Структурное подразделение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Социальное партнерство в сфере труда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Охрана труда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Защита трудовых прав и свобод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Трудовой договор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Рабочее время, время отдыха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 xml:space="preserve">Трудовой распорядок, дисциплина труда 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Квалификация работников, профессиональный стандарт, профессиональное и дополнительное образование работников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Организационный отдел администрации Камышловского городского округа</w:t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Оплата и нормирование труда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Гарантии и компенсации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Материальная ответственность сторон трудового договора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Отдел учета и отчетности администрации Камышловского городского округа</w:t>
            </w:r>
          </w:p>
        </w:tc>
      </w:tr>
    </w:tbl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418" w:right="849" w:header="709" w:top="567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Courier New">
    <w:charset w:val="cc"/>
    <w:family w:val="modern"/>
    <w:pitch w:val="fixed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18"/>
    <w:qFormat/>
    <w:pPr>
      <w:keepNext w:val="true"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Style18"/>
    <w:next w:val="Style18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yle18"/>
    <w:next w:val="Style18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Текст выноски Знак"/>
    <w:basedOn w:val="Style11"/>
    <w:qFormat/>
    <w:rPr>
      <w:rFonts w:ascii="Tahoma" w:hAnsi="Tahoma" w:cs="Tahoma"/>
      <w:sz w:val="16"/>
      <w:szCs w:val="16"/>
      <w:lang w:eastAsia="ru-RU"/>
    </w:rPr>
  </w:style>
  <w:style w:type="character" w:styleId="Style13">
    <w:name w:val="Верхний колонтитул Знак"/>
    <w:basedOn w:val="Style11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4">
    <w:name w:val="Нижний колонтитул Знак"/>
    <w:basedOn w:val="Style11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2">
    <w:name w:val="Основной текст 2 Знак"/>
    <w:basedOn w:val="Style11"/>
    <w:qFormat/>
    <w:rPr>
      <w:b/>
      <w:bCs/>
      <w:sz w:val="28"/>
      <w:szCs w:val="28"/>
      <w:lang w:val="ru-RU" w:eastAsia="ru-RU"/>
    </w:rPr>
  </w:style>
  <w:style w:type="character" w:styleId="Style15">
    <w:name w:val="Основной текст Знак"/>
    <w:basedOn w:val="Style11"/>
    <w:qFormat/>
    <w:rPr>
      <w:rFonts w:ascii="Times New Roman" w:hAnsi="Times New Roman" w:cs="Times New Roman"/>
      <w:sz w:val="20"/>
      <w:szCs w:val="20"/>
    </w:rPr>
  </w:style>
  <w:style w:type="character" w:styleId="12">
    <w:name w:val="Заголовок №1_"/>
    <w:basedOn w:val="Style11"/>
    <w:qFormat/>
    <w:rPr>
      <w:rFonts w:ascii="Times New Roman" w:hAnsi="Times New Roman" w:eastAsia="Times New Roman"/>
      <w:b/>
      <w:bCs/>
      <w:sz w:val="28"/>
      <w:szCs w:val="28"/>
      <w:highlight w:val="white"/>
    </w:rPr>
  </w:style>
  <w:style w:type="character" w:styleId="32">
    <w:name w:val="Основной текст (3)_"/>
    <w:basedOn w:val="Style11"/>
    <w:qFormat/>
    <w:rPr>
      <w:rFonts w:ascii="Times New Roman" w:hAnsi="Times New Roman" w:eastAsia="Times New Roman"/>
      <w:b/>
      <w:bCs/>
      <w:sz w:val="28"/>
      <w:szCs w:val="28"/>
      <w:highlight w:val="white"/>
    </w:rPr>
  </w:style>
  <w:style w:type="character" w:styleId="33">
    <w:name w:val="Основной текст (3) + Не полужирный;Курсив"/>
    <w:basedOn w:val="32"/>
    <w:qFormat/>
    <w:rPr>
      <w:rFonts w:ascii="Times New Roman" w:hAnsi="Times New Roman" w:eastAsia="Times New Roman"/>
      <w:b/>
      <w:bCs/>
      <w:i/>
      <w:iCs/>
      <w:color w:val="000000"/>
      <w:spacing w:val="0"/>
      <w:w w:val="100"/>
      <w:position w:val="0"/>
      <w:sz w:val="28"/>
      <w:sz w:val="28"/>
      <w:szCs w:val="28"/>
      <w:highlight w:val="white"/>
      <w:vertAlign w:val="baseline"/>
      <w:lang w:val="ru-RU" w:eastAsia="ru-RU" w:bidi="ru-RU"/>
    </w:rPr>
  </w:style>
  <w:style w:type="character" w:styleId="34">
    <w:name w:val="Основной текст (3) + Не полужирный"/>
    <w:basedOn w:val="32"/>
    <w:qFormat/>
    <w:rPr>
      <w:rFonts w:ascii="Times New Roman" w:hAnsi="Times New Roman" w:eastAsia="Times New Roman"/>
      <w:b/>
      <w:bCs/>
      <w:color w:val="000000"/>
      <w:spacing w:val="0"/>
      <w:w w:val="100"/>
      <w:position w:val="0"/>
      <w:sz w:val="28"/>
      <w:sz w:val="28"/>
      <w:szCs w:val="28"/>
      <w:highlight w:val="white"/>
      <w:vertAlign w:val="baseline"/>
      <w:lang w:val="ru-RU" w:eastAsia="ru-RU" w:bidi="ru-RU"/>
    </w:rPr>
  </w:style>
  <w:style w:type="character" w:styleId="23">
    <w:name w:val="Основной текст (2)_"/>
    <w:basedOn w:val="Style11"/>
    <w:qFormat/>
    <w:rPr>
      <w:rFonts w:ascii="Times New Roman" w:hAnsi="Times New Roman" w:eastAsia="Times New Roman"/>
      <w:sz w:val="28"/>
      <w:szCs w:val="28"/>
      <w:highlight w:val="white"/>
    </w:rPr>
  </w:style>
  <w:style w:type="character" w:styleId="24">
    <w:name w:val="Основной текст (2) + Курсив"/>
    <w:basedOn w:val="23"/>
    <w:qFormat/>
    <w:rPr>
      <w:rFonts w:ascii="Times New Roman" w:hAnsi="Times New Roman" w:eastAsia="Times New Roman"/>
      <w:i/>
      <w:iCs/>
      <w:color w:val="000000"/>
      <w:spacing w:val="0"/>
      <w:w w:val="100"/>
      <w:position w:val="0"/>
      <w:sz w:val="28"/>
      <w:sz w:val="28"/>
      <w:szCs w:val="28"/>
      <w:highlight w:val="white"/>
      <w:vertAlign w:val="baseline"/>
      <w:lang w:val="ru-RU" w:eastAsia="ru-RU" w:bidi="ru-RU"/>
    </w:rPr>
  </w:style>
  <w:style w:type="character" w:styleId="4">
    <w:name w:val="Основной текст (4)_"/>
    <w:basedOn w:val="Style11"/>
    <w:qFormat/>
    <w:rPr>
      <w:rFonts w:ascii="Times New Roman" w:hAnsi="Times New Roman" w:eastAsia="Times New Roman"/>
      <w:i/>
      <w:iCs/>
      <w:sz w:val="28"/>
      <w:szCs w:val="28"/>
      <w:highlight w:val="white"/>
    </w:rPr>
  </w:style>
  <w:style w:type="character" w:styleId="41">
    <w:name w:val="Основной текст (4) + Не курсив"/>
    <w:basedOn w:val="4"/>
    <w:qFormat/>
    <w:rPr>
      <w:rFonts w:ascii="Times New Roman" w:hAnsi="Times New Roman" w:eastAsia="Times New Roman"/>
      <w:i/>
      <w:iCs/>
      <w:color w:val="000000"/>
      <w:spacing w:val="0"/>
      <w:w w:val="100"/>
      <w:position w:val="0"/>
      <w:sz w:val="28"/>
      <w:sz w:val="28"/>
      <w:szCs w:val="28"/>
      <w:highlight w:val="white"/>
      <w:vertAlign w:val="baseline"/>
      <w:lang w:val="ru-RU" w:eastAsia="ru-RU" w:bidi="ru-RU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7">
    <w:name w:val="Body Text"/>
    <w:basedOn w:val="Style18"/>
    <w:pPr>
      <w:suppressAutoHyphens w:val="true"/>
      <w:spacing w:before="0" w:after="12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9">
    <w:name w:val="Текст выноски"/>
    <w:basedOn w:val="Style18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Cell">
    <w:name w:val="Con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13">
    <w:name w:val="Знак1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5">
    <w:name w:val="Основной текст 2"/>
    <w:basedOn w:val="Style18"/>
    <w:qFormat/>
    <w:pPr>
      <w:suppressAutoHyphens w:val="true"/>
      <w:autoSpaceDE w:val="true"/>
      <w:jc w:val="center"/>
    </w:pPr>
    <w:rPr>
      <w:rFonts w:eastAsia="Calibri"/>
      <w:b/>
      <w:bCs/>
      <w:sz w:val="28"/>
      <w:szCs w:val="28"/>
    </w:rPr>
  </w:style>
  <w:style w:type="paragraph" w:styleId="111">
    <w:name w:val="Знак11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21">
    <w:name w:val="Знак12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31">
    <w:name w:val="Знак13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4">
    <w:name w:val="Знак14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5">
    <w:name w:val="Знак15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6">
    <w:name w:val="Знак16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7">
    <w:name w:val="Заголовок №1"/>
    <w:basedOn w:val="Style18"/>
    <w:qFormat/>
    <w:pPr>
      <w:widowControl w:val="false"/>
      <w:numPr>
        <w:ilvl w:val="0"/>
        <w:numId w:val="0"/>
      </w:numPr>
      <w:shd w:fill="FFFFFF" w:val="clear"/>
      <w:suppressAutoHyphens w:val="false"/>
      <w:autoSpaceDE w:val="true"/>
      <w:spacing w:lineRule="auto" w:before="0" w:after="780"/>
      <w:jc w:val="center"/>
      <w:textAlignment w:val="auto"/>
      <w:outlineLvl w:val="0"/>
    </w:pPr>
    <w:rPr>
      <w:b/>
      <w:bCs/>
      <w:sz w:val="28"/>
      <w:szCs w:val="28"/>
    </w:rPr>
  </w:style>
  <w:style w:type="paragraph" w:styleId="35">
    <w:name w:val="Основной текст (3)"/>
    <w:basedOn w:val="Style18"/>
    <w:qFormat/>
    <w:pPr>
      <w:widowControl w:val="false"/>
      <w:shd w:fill="FFFFFF" w:val="clear"/>
      <w:suppressAutoHyphens w:val="false"/>
      <w:autoSpaceDE w:val="true"/>
      <w:spacing w:lineRule="exact" w:line="341" w:before="420" w:after="0"/>
      <w:jc w:val="center"/>
      <w:textAlignment w:val="auto"/>
    </w:pPr>
    <w:rPr>
      <w:b/>
      <w:bCs/>
      <w:sz w:val="28"/>
      <w:szCs w:val="28"/>
    </w:rPr>
  </w:style>
  <w:style w:type="paragraph" w:styleId="26">
    <w:name w:val="Основной текст (2)"/>
    <w:basedOn w:val="Style18"/>
    <w:qFormat/>
    <w:pPr>
      <w:widowControl w:val="false"/>
      <w:shd w:fill="FFFFFF" w:val="clear"/>
      <w:suppressAutoHyphens w:val="false"/>
      <w:autoSpaceDE w:val="true"/>
      <w:spacing w:lineRule="exact" w:line="341" w:before="120" w:after="120"/>
      <w:jc w:val="both"/>
      <w:textAlignment w:val="auto"/>
    </w:pPr>
    <w:rPr>
      <w:sz w:val="28"/>
      <w:szCs w:val="28"/>
    </w:rPr>
  </w:style>
  <w:style w:type="paragraph" w:styleId="42">
    <w:name w:val="Основной текст (4)"/>
    <w:basedOn w:val="Style18"/>
    <w:qFormat/>
    <w:pPr>
      <w:widowControl w:val="false"/>
      <w:shd w:fill="FFFFFF" w:val="clear"/>
      <w:suppressAutoHyphens w:val="false"/>
      <w:autoSpaceDE w:val="true"/>
      <w:spacing w:lineRule="exact" w:line="346" w:before="120" w:after="120"/>
      <w:jc w:val="both"/>
      <w:textAlignment w:val="auto"/>
    </w:pPr>
    <w:rPr>
      <w:i/>
      <w:iCs/>
      <w:sz w:val="28"/>
      <w:szCs w:val="28"/>
    </w:rPr>
  </w:style>
  <w:style w:type="paragraph" w:styleId="Style2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3</Pages>
  <Words>446</Words>
  <CharactersWithSpaces>4037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2020-12-09T11:57:00Z</dcterms:created>
  <dc:creator>Орготдел</dc:creator>
  <dc:description/>
  <dc:language>ru-RU</dc:language>
  <cp:lastModifiedBy/>
  <cp:lastPrinted>2020-12-16T13:01:19Z</cp:lastPrinted>
  <dcterms:modified xsi:type="dcterms:W3CDTF">2020-12-16T13:01:26Z</dcterms:modified>
  <cp:revision>6</cp:revision>
  <dc:subject/>
  <dc:title>Унифицированная форма № Т-11а</dc:title>
</cp:coreProperties>
</file>