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28" w:rsidRDefault="004F342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56EDF" w:rsidRDefault="00B56EDF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22254F">
        <w:rPr>
          <w:rFonts w:ascii="Liberation Serif" w:hAnsi="Liberation Serif" w:cs="Times New Roman"/>
          <w:sz w:val="24"/>
          <w:szCs w:val="24"/>
        </w:rPr>
        <w:t>ОБ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</w:t>
      </w:r>
      <w:r w:rsidR="0022254F">
        <w:rPr>
          <w:rFonts w:ascii="Liberation Serif" w:hAnsi="Liberation Serif" w:cs="Times New Roman"/>
          <w:sz w:val="24"/>
          <w:szCs w:val="24"/>
        </w:rPr>
        <w:t xml:space="preserve">ИСПОЛНЕНИИ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22254F">
        <w:rPr>
          <w:rFonts w:ascii="Liberation Serif" w:hAnsi="Liberation Serif" w:cs="Times New Roman"/>
          <w:sz w:val="24"/>
          <w:szCs w:val="24"/>
        </w:rPr>
        <w:t>А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42197F">
        <w:rPr>
          <w:rFonts w:ascii="Liberation Serif" w:hAnsi="Liberation Serif" w:cs="Times New Roman"/>
          <w:sz w:val="24"/>
          <w:szCs w:val="24"/>
        </w:rPr>
        <w:t>4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4219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</w:t>
            </w:r>
            <w:r w:rsidR="004219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  <w:vMerge w:val="restart"/>
          </w:tcPr>
          <w:p w:rsidR="00B01E21" w:rsidRDefault="00247D40" w:rsidP="001433F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Камышловском городском округе </w:t>
            </w:r>
            <w:r w:rsidR="000040E2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  <w:r w:rsidR="001433FD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разработаны и утверждены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нормативные правовые ак</w:t>
            </w:r>
            <w:r w:rsidR="001433FD">
              <w:rPr>
                <w:rFonts w:ascii="Liberation Serif" w:hAnsi="Liberation Serif" w:cs="Times New Roman"/>
                <w:sz w:val="24"/>
                <w:szCs w:val="24"/>
              </w:rPr>
              <w:t>ты по противодействию коррупции:</w:t>
            </w:r>
          </w:p>
          <w:p w:rsidR="001433FD" w:rsidRPr="000258BC" w:rsidRDefault="001433FD" w:rsidP="001433F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Камышловского городского округа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от 30.05.2022 № 437 «Об утверждении Порядка сообщения представителю нанимателя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(работодателю) муниципальным служащим администрации Камышловского городского округа, отраслевого (функционального) органа администрации Камышловского городского округа, о прекращении гражданства Российской Федерации, о приобретении гражданства (подданства) иностранного государства»</w:t>
            </w:r>
          </w:p>
        </w:tc>
        <w:tc>
          <w:tcPr>
            <w:tcW w:w="1880" w:type="dxa"/>
            <w:vMerge w:val="restart"/>
          </w:tcPr>
          <w:p w:rsidR="00FB0193" w:rsidRPr="000258BC" w:rsidRDefault="001433FD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33FD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1765B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 проведена антикоррупционная экспертиза</w:t>
            </w:r>
            <w:r w:rsidR="00CA31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D1688"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  <w:r w:rsidR="005F29D5">
              <w:rPr>
                <w:rFonts w:ascii="Liberation Serif" w:hAnsi="Liberation Serif" w:cs="Times New Roman"/>
                <w:sz w:val="24"/>
                <w:szCs w:val="24"/>
              </w:rPr>
              <w:t xml:space="preserve"> (аналогичный период прошлого года (далее – АППГ) - </w:t>
            </w:r>
            <w:r w:rsidR="00DD168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B8045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5F29D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Камышловского городского округа.</w:t>
            </w:r>
          </w:p>
          <w:p w:rsidR="009E2D89" w:rsidRPr="000258BC" w:rsidRDefault="003B56AD" w:rsidP="00533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38" w:rsidRPr="00CA3138" w:rsidRDefault="00C93BC0" w:rsidP="00CA313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не выявлены </w:t>
            </w:r>
            <w:proofErr w:type="spellStart"/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</w:t>
            </w:r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E2D89" w:rsidRPr="000258BC" w:rsidRDefault="008F4989" w:rsidP="00CA31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A313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3138" w:rsidRPr="00CA3138">
              <w:rPr>
                <w:rFonts w:ascii="Liberation Serif" w:hAnsi="Liberation Serif" w:cs="Times New Roman"/>
                <w:sz w:val="24"/>
                <w:szCs w:val="24"/>
              </w:rPr>
              <w:t>Результаты обобщения практики доведены до сведения разработчиков проектов нормативных правовых актов Камышловского городского округа</w:t>
            </w:r>
            <w:bookmarkStart w:id="0" w:name="__UnoMark__1190_1347890934"/>
            <w:bookmarkStart w:id="1" w:name="__UnoMark__1189_1347890934"/>
            <w:bookmarkStart w:id="2" w:name="__UnoMark__1188_1347890934"/>
            <w:bookmarkEnd w:id="0"/>
            <w:bookmarkEnd w:id="1"/>
            <w:bookmarkEnd w:id="2"/>
            <w:r w:rsidR="00B5595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коррупции»  на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4F4F2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AA505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73E1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проект</w:t>
            </w:r>
            <w:r w:rsidR="002473E1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актов Камышловского городского округа </w:t>
            </w:r>
            <w:r w:rsidR="00682663">
              <w:rPr>
                <w:rFonts w:ascii="Liberation Serif" w:hAnsi="Liberation Serif" w:cs="Times New Roman"/>
                <w:sz w:val="24"/>
                <w:szCs w:val="24"/>
              </w:rPr>
              <w:t xml:space="preserve">(АППГ - </w:t>
            </w:r>
            <w:r w:rsidR="004F4F24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  <w:r w:rsidR="00682663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экспертам проводить независимую антикоррупционную экспертизу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4F4F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8F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размещения заключений</w:t>
            </w:r>
            <w:r w:rsidR="007B7E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</w:tcPr>
          <w:p w:rsidR="009E2D89" w:rsidRPr="000258BC" w:rsidRDefault="002E34DE" w:rsidP="003432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За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заключени</w:t>
            </w:r>
            <w:r w:rsidR="00343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антикоррупционной экспертизы проектов нормативных правовых актов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7B7E05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43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Заключений по независимой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 не поступало.</w:t>
            </w:r>
          </w:p>
        </w:tc>
        <w:tc>
          <w:tcPr>
            <w:tcW w:w="1880" w:type="dxa"/>
          </w:tcPr>
          <w:p w:rsidR="009E2D89" w:rsidRPr="000258BC" w:rsidRDefault="00895C3F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</w:tcPr>
          <w:p w:rsidR="007A552E" w:rsidRPr="000258BC" w:rsidRDefault="00C94D69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7A552E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D4B2A" w:rsidRPr="000258BC" w:rsidRDefault="004849C7" w:rsidP="00C9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C94D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 </w:t>
            </w:r>
            <w:r w:rsidR="006826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(АППГ – 65)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предоставили сведения в установленный срок.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E2D89" w:rsidRPr="000258BC" w:rsidRDefault="004849C7" w:rsidP="007E5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53180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</w:t>
            </w:r>
            <w:r w:rsidR="008B07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 исх.№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2382</w:t>
            </w:r>
            <w:r w:rsidR="005145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30.06.2022 исх.№ 4921,</w:t>
            </w:r>
            <w:r w:rsidR="00E32768">
              <w:t xml:space="preserve"> </w:t>
            </w:r>
            <w:r w:rsidR="00E32768" w:rsidRPr="00E3276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исх. № 89 от 01.07.2022</w:t>
            </w:r>
            <w:r w:rsidR="00E3276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145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8207C" w:rsidRPr="005820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28.09.2022 </w:t>
            </w:r>
            <w:r w:rsidR="005820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исх.№</w:t>
            </w:r>
            <w:r w:rsidR="008639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448, </w:t>
            </w:r>
            <w:r w:rsidR="007E5DF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исх. №448 от 23.09.2022, </w:t>
            </w:r>
            <w:r w:rsidR="008639A6" w:rsidRPr="008639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29.09.2022 исх.№ 6967</w:t>
            </w:r>
            <w:r w:rsidR="00343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26.12.2022 исх.№ 9067.</w:t>
            </w: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8B07D4" w:rsidP="00C94D6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Администрацию Губернатора Свердловской области </w:t>
            </w:r>
            <w:r w:rsidR="00C94D69">
              <w:rPr>
                <w:rFonts w:ascii="Liberation Serif" w:hAnsi="Liberation Serif" w:cs="Times New Roman"/>
                <w:sz w:val="24"/>
                <w:szCs w:val="24"/>
              </w:rPr>
              <w:t xml:space="preserve">15.06.2022 (№ 4497 ДСП)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 w:rsidR="00C94D69">
              <w:rPr>
                <w:rFonts w:ascii="Liberation Serif" w:hAnsi="Liberation Serif" w:cs="Times New Roman"/>
                <w:sz w:val="24"/>
                <w:szCs w:val="24"/>
              </w:rPr>
              <w:t xml:space="preserve">1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C94D6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4D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BB2A76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Камышловском городском округе. </w:t>
            </w:r>
          </w:p>
          <w:p w:rsidR="00EA43A2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проведен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</w:t>
            </w:r>
            <w:r w:rsidR="00343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</w:t>
            </w:r>
            <w:r w:rsidR="003432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 котор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 w:rsidR="00BB2A76" w:rsidRDefault="00A341AA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2021 год» 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«Об организации работы по предупреждению коррупции в учреждениях, подведомственных </w:t>
            </w: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комитету по образованию, культуре, спорту и делам молодежи администрации Камышловского городского округа» </w:t>
            </w:r>
          </w:p>
          <w:p w:rsidR="007E0E94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 выполнении требований статьи 13.3 Федерального закона «О противодействии коррупции»,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2021 год»</w:t>
            </w:r>
            <w:r w:rsidR="00C040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E0E94"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Default="00416877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30.06.2022 года: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проведения контрольных и экспертно-аналитических мероприятий и принятых мерах по ус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транению выявленных недостатков.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О мероприятиях по оценке коррупционных рисков в сфере закупок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16877" w:rsidRP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О мерах по противодействию коррупции в сфере учета и распределения жилья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877" w:rsidRDefault="00416877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О выполнении требований статьи 13.3 Федерального закона «О противодействии коррупции» в МАУО «Лицей № 5»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168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D70" w:rsidRDefault="00BB3D70" w:rsidP="00416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29.09.2022:</w:t>
            </w:r>
          </w:p>
          <w:p w:rsidR="00BB3D70" w:rsidRPr="00BB3D70" w:rsidRDefault="00BB3D70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мерах по противодействию коррупции в сфере архитектуры и градостроительства Камышловского городского округа.</w:t>
            </w:r>
          </w:p>
          <w:p w:rsidR="00BB3D70" w:rsidRPr="00BB3D70" w:rsidRDefault="00BB3D70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выполнении требований статьи 13.3 Федерального закона «О противодействии коррупции» в муниципальном унитарном предприятии «Теплоснабжающая организация».</w:t>
            </w:r>
          </w:p>
          <w:p w:rsidR="00416877" w:rsidRDefault="00BB3D70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BB3D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результатах проведения анализа сведений о доходах, расходах, об имуществе и обязательствах имущественного характера за 2021 год, предоставленных лицами, замещающими должности муниципальной службы органов местного самоуправления Камышловского городского округа.</w:t>
            </w:r>
          </w:p>
          <w:p w:rsidR="00BE42D3" w:rsidRDefault="00BE42D3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27.12.2022:</w:t>
            </w:r>
          </w:p>
          <w:p w:rsidR="00BE42D3" w:rsidRPr="00BE42D3" w:rsidRDefault="00BE42D3" w:rsidP="00BE4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4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округа.</w:t>
            </w:r>
          </w:p>
          <w:p w:rsidR="00BE42D3" w:rsidRPr="00BE42D3" w:rsidRDefault="00BE42D3" w:rsidP="00BE4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4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 О выполнении требований статьи 13.3 Федерального закона «О противодействии коррупции» в МАДОУ «Центр развития ребенка - детский сад №4» Камышловского городского округа».</w:t>
            </w:r>
          </w:p>
          <w:p w:rsidR="00BE42D3" w:rsidRDefault="00BE42D3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4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О рассмотрении Плана работы Комиссии по координации работы по противодействию коррупции в Камышловском городском округе на 2023 год.</w:t>
            </w:r>
          </w:p>
          <w:p w:rsidR="00BE42D3" w:rsidRPr="000258BC" w:rsidRDefault="00BE42D3" w:rsidP="00BB3D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416877" w:rsidP="00BE4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О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тчет о выполнении Плана мероприятий органов местного самоуправления Камышловского городского округа по противодействию коррупции за 202</w:t>
            </w:r>
            <w:r w:rsidR="00BE4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E4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будет 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</w:t>
            </w:r>
            <w:r w:rsidR="009A56A5" w:rsidRP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заседании Комиссии по координации работы по противодействию коррупции </w:t>
            </w:r>
            <w:r w:rsidR="00BE42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марте 2023</w:t>
            </w:r>
            <w:r w:rsidR="009A56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</w:tcPr>
          <w:p w:rsidR="000D3B96" w:rsidRPr="000258BC" w:rsidRDefault="00BE42D3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Срок исполнения не на</w:t>
            </w:r>
            <w:r w:rsidR="0099777D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упил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977D5" w:rsidRDefault="005E63E5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0D3B96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 w:rsidR="00EA43A2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проведено </w:t>
            </w:r>
            <w:r w:rsidR="009977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</w:t>
            </w:r>
            <w:r w:rsidR="009977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A958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9977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рассмотрены вопросы:</w:t>
            </w:r>
          </w:p>
          <w:p w:rsidR="0082526D" w:rsidRDefault="000F7BD4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5E63E5" w:rsidRDefault="005E63E5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актуализации перечней должностей муниципальной службы в органах местного самоуправления </w:t>
            </w:r>
            <w:r w:rsidRPr="005E63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характера.</w:t>
            </w:r>
          </w:p>
          <w:p w:rsidR="005044BE" w:rsidRDefault="005044BE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представленных главой Камышловского городского округа материалов проверки, свидетельствующих о представлении муниципальным служащим администрации Камышловского городского округа неполных сведений о доходах, об имуществе и обязательствах имущественного характера за 2020 год, проведенной на основании письма Департамента противодействия коррупции и контроля Свердловской области от 19.07.2022 № 43-01-81/1358-К.</w:t>
            </w:r>
          </w:p>
          <w:p w:rsidR="005044BE" w:rsidRDefault="005044BE" w:rsidP="00504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5044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2021 год.</w:t>
            </w:r>
          </w:p>
          <w:p w:rsidR="0099777D" w:rsidRPr="000977D5" w:rsidRDefault="0099777D" w:rsidP="00504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99777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плана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на 2023 год.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977D5" w:rsidRDefault="00722473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3B74BF"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43A2" w:rsidRPr="000977D5" w:rsidRDefault="003B74BF" w:rsidP="00B006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2022 год</w:t>
            </w:r>
            <w:r w:rsidR="00F15E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роведен анализ должностных инструкций муниципальных служащих органов местного самоуправления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Камышловского городского округа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предмет наличия в них </w:t>
            </w:r>
            <w:proofErr w:type="spellStart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коррупц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ионно</w:t>
            </w:r>
            <w:proofErr w:type="spellEnd"/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-опасных сфер деятельности. У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становлен факт наличия в них </w:t>
            </w:r>
            <w:proofErr w:type="spellStart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-опасных сфер деятельности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Комиссией по </w:t>
            </w:r>
            <w:r w:rsidR="005369BC" w:rsidRP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принято р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ешение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 отсутствии </w:t>
            </w:r>
            <w:r w:rsid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еобходимост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актуализации перечней должностей муниципальной службы в органах местного самоуправления </w:t>
            </w:r>
            <w:r w:rsidR="00203D8E" w:rsidRPr="00203D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Камышловского городского округа,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  <w:r w:rsidR="005369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812B90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556933" w:rsidRPr="000258BC">
              <w:rPr>
                <w:rFonts w:ascii="Liberation Serif" w:hAnsi="Liberation Serif" w:cs="Times New Roman"/>
                <w:sz w:val="24"/>
                <w:szCs w:val="24"/>
              </w:rPr>
              <w:t>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 поступлении на должность муниципальной службы</w:t>
            </w:r>
          </w:p>
        </w:tc>
        <w:tc>
          <w:tcPr>
            <w:tcW w:w="4394" w:type="dxa"/>
          </w:tcPr>
          <w:p w:rsidR="00C963B6" w:rsidRPr="000258BC" w:rsidRDefault="00812B90" w:rsidP="00DB4AEC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8A43D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 до </w:t>
            </w:r>
            <w:r w:rsidR="008B26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</w:t>
            </w:r>
            <w:r w:rsidR="00A958B0">
              <w:rPr>
                <w:rFonts w:ascii="Liberation Serif" w:hAnsi="Liberation Serif" w:cs="Times New Roman"/>
                <w:sz w:val="24"/>
                <w:szCs w:val="24"/>
              </w:rPr>
              <w:t xml:space="preserve"> (АППГ – 2)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, поступивш</w:t>
            </w:r>
            <w:r w:rsidR="00B006EE">
              <w:rPr>
                <w:rFonts w:ascii="Liberation Serif" w:hAnsi="Liberation Serif" w:cs="Times New Roman"/>
                <w:sz w:val="24"/>
                <w:szCs w:val="24"/>
              </w:rPr>
              <w:t>их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 муниципальную службу в органы местного самоуправления Камышловского городского округа,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  <w:tc>
          <w:tcPr>
            <w:tcW w:w="4394" w:type="dxa"/>
          </w:tcPr>
          <w:p w:rsidR="00EA43A2" w:rsidRPr="000258BC" w:rsidRDefault="00812B90" w:rsidP="001D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="00B961D5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333-К</w:t>
            </w:r>
            <w:r w:rsidR="008B26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8B26B5" w:rsidRPr="008B26B5">
              <w:rPr>
                <w:rFonts w:ascii="Liberation Serif" w:eastAsia="Calibri" w:hAnsi="Liberation Serif" w:cs="Liberation Serif"/>
                <w:sz w:val="24"/>
                <w:szCs w:val="24"/>
              </w:rPr>
              <w:t>20.07.2022 № 5401-К.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930722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учета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="00133A28"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Камышловс</w:t>
            </w:r>
            <w:r w:rsidR="00930722">
              <w:rPr>
                <w:rFonts w:ascii="Liberation Serif" w:hAnsi="Liberation Serif" w:cs="Times New Roman"/>
                <w:sz w:val="24"/>
                <w:szCs w:val="24"/>
              </w:rPr>
              <w:t>ко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33A28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  <w:p w:rsidR="00063D43" w:rsidRDefault="00063D43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063D43" w:rsidRPr="000258BC" w:rsidRDefault="00063D43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391820" w:rsidP="001A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Информация для обобщения и учета при проведении мониторинга состояния и эффективности противодействия 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коррупции в Свердловской области предоставлен</w:t>
            </w:r>
            <w:r w:rsidR="00930722"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 письмом от 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="00133A28"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1A36B7">
              <w:rPr>
                <w:rFonts w:ascii="Liberation Serif" w:eastAsia="Calibri" w:hAnsi="Liberation Serif" w:cs="Liberation Serif"/>
                <w:sz w:val="24"/>
                <w:szCs w:val="24"/>
              </w:rPr>
              <w:t>333-К, от 20.04.2022 № 2936-К, от 20.07.2022 № 5401-К, от 12.10.2022 № 7292.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930722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3A4EE8"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930722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типичных нарушений, выявленных в ходе проверок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Default="00930722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C70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проведено </w:t>
            </w:r>
            <w:r w:rsidR="00C87A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451A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(АППГ – 23)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провер</w:t>
            </w:r>
            <w:r w:rsidR="00C87A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использования муниципального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имущества.</w:t>
            </w:r>
          </w:p>
          <w:p w:rsidR="003A4EE8" w:rsidRPr="000258BC" w:rsidRDefault="00930722" w:rsidP="0062458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624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арушений в ходе проверок </w:t>
            </w:r>
            <w:r w:rsidR="00624582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E037AF" w:rsidRPr="000258BC" w:rsidRDefault="005408D5" w:rsidP="00E037A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32768" w:rsidRDefault="00930722" w:rsidP="001F6E3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E32768" w:rsidRPr="00E32768">
              <w:rPr>
                <w:rFonts w:ascii="Liberation Serif" w:hAnsi="Liberation Serif" w:cs="Times New Roman"/>
                <w:sz w:val="24"/>
                <w:szCs w:val="24"/>
              </w:rPr>
              <w:t xml:space="preserve">В 2022 году в ходе двух контрольных мероприятий проверены вопросы соблюдения установленного порядка управления и распоряжения имуществом, находящимся в муниципальной собственности Камышловского городского округа, из которых в 1 выявлены нарушения. </w:t>
            </w:r>
          </w:p>
          <w:p w:rsidR="005408D5" w:rsidRPr="000258BC" w:rsidRDefault="00E32768" w:rsidP="001F6E3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Pr="00E32768">
              <w:rPr>
                <w:rFonts w:ascii="Liberation Serif" w:hAnsi="Liberation Serif" w:cs="Times New Roman"/>
                <w:sz w:val="24"/>
                <w:szCs w:val="24"/>
              </w:rPr>
              <w:t>Информация об основных итогах контрольных мероприятий размещена на официальном сайте Контрольного органа Камышловского городского округа www.kokamgo.ru. Объектам проверок направлены представления по устранению выявленных нарушений и недостатков.</w:t>
            </w:r>
          </w:p>
        </w:tc>
        <w:tc>
          <w:tcPr>
            <w:tcW w:w="1880" w:type="dxa"/>
          </w:tcPr>
          <w:p w:rsidR="005408D5" w:rsidRPr="000258BC" w:rsidRDefault="00E32768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2768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DA612E" w:rsidRDefault="00930722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В 1 квартале проведены плановые камеральные проверки в МБУДО «</w:t>
            </w:r>
            <w:proofErr w:type="spellStart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художественная школа», МАДОУ «Детский сад № 12» КГО</w:t>
            </w:r>
            <w:r w:rsidR="00804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04A2D" w:rsidRDefault="00CE7711" w:rsidP="00CE771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5C2F83" w:rsidRPr="005C2F83">
              <w:rPr>
                <w:rFonts w:ascii="Liberation Serif" w:hAnsi="Liberation Serif" w:cs="Times New Roman"/>
                <w:sz w:val="24"/>
                <w:szCs w:val="24"/>
              </w:rPr>
              <w:t>Во 2 квартале проведены плановые камеральные проверки в МАОУ «Школа    № 58» КГО, МБУК «Камышловский музей».</w:t>
            </w:r>
            <w:r w:rsidR="00930722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930722" w:rsidRDefault="00930722" w:rsidP="00A04A2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</w:t>
            </w:r>
            <w:r w:rsidR="00A04A2D" w:rsidRPr="00A04A2D">
              <w:rPr>
                <w:rFonts w:ascii="Liberation Serif" w:hAnsi="Liberation Serif" w:cs="Times New Roman"/>
                <w:sz w:val="24"/>
                <w:szCs w:val="24"/>
              </w:rPr>
              <w:t>В 3 квартале проведены камеральные проверки в Комитете по образованию, культуре, спорту и делам молодежи администрации КГО, МАДОУ «Школа № 3» КГО, МАДОУ «Детский сад Радуга № 5» КГО, МАДОУ «Детский сад № 16» КГО, МБУ «ЦРФКС», МКУ «ЦОДА» КГО, Администрации КГО.</w:t>
            </w:r>
          </w:p>
          <w:p w:rsidR="007E5DFB" w:rsidRPr="000258BC" w:rsidRDefault="007E5DFB" w:rsidP="00A04A2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Pr="007E5DFB">
              <w:rPr>
                <w:rFonts w:ascii="Liberation Serif" w:hAnsi="Liberation Serif" w:cs="Times New Roman"/>
                <w:sz w:val="24"/>
                <w:szCs w:val="24"/>
              </w:rPr>
              <w:t>В 4 квартале проведены плановая камеральная проверка в МКУ «ЦОДГСО», и внеплановая камеральная проверка МКУ «ЦОДА» КГО.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0E5F63" w:rsidRPr="000258BC" w:rsidRDefault="00CE7711" w:rsidP="00804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Камышловскую межрайонную прокуратуру направлен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акт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проверки </w:t>
            </w:r>
            <w:r w:rsidR="005408D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МБУДО «</w:t>
            </w:r>
            <w:proofErr w:type="spellStart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художественная школа», МАДОУ «Детский сад № 12» КГО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CE7711">
              <w:rPr>
                <w:rFonts w:ascii="Liberation Serif" w:hAnsi="Liberation Serif" w:cs="Times New Roman"/>
                <w:sz w:val="24"/>
                <w:szCs w:val="24"/>
              </w:rPr>
              <w:t>МАОУ «Школа № 58»</w:t>
            </w:r>
            <w:r w:rsidR="00FF671F">
              <w:rPr>
                <w:rFonts w:ascii="Liberation Serif" w:hAnsi="Liberation Serif" w:cs="Times New Roman"/>
                <w:sz w:val="24"/>
                <w:szCs w:val="24"/>
              </w:rPr>
              <w:t xml:space="preserve"> КГО, МБУК «Камышловский музей», </w:t>
            </w:r>
            <w:r w:rsidR="00FF671F" w:rsidRPr="00FF671F">
              <w:rPr>
                <w:rFonts w:ascii="Liberation Serif" w:hAnsi="Liberation Serif" w:cs="Times New Roman"/>
                <w:sz w:val="24"/>
                <w:szCs w:val="24"/>
              </w:rPr>
              <w:t>Комитета по образованию, культуры, спорту и делам молодежи администрации КГО, МАДОУ «Школа № 3» КГО, МАДОУ «Детский сад Радуга № 5» КГО, МАДОУ «Детский сад № 16» К</w:t>
            </w:r>
            <w:r w:rsidR="007E5DFB">
              <w:rPr>
                <w:rFonts w:ascii="Liberation Serif" w:hAnsi="Liberation Serif" w:cs="Times New Roman"/>
                <w:sz w:val="24"/>
                <w:szCs w:val="24"/>
              </w:rPr>
              <w:t xml:space="preserve">ГО, МБУ «ЦРФКС», МКУ «ЦОДА» КГО, </w:t>
            </w:r>
            <w:r w:rsidR="007E5DFB" w:rsidRPr="007E5DFB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13» КГО, МКУ «ЦОДГСО».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CE7711" w:rsidP="008F3A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контрольных мероприятий в финансово-бюджетной сфере за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бобщены и представлены </w:t>
            </w:r>
            <w:r w:rsidR="008F3A24" w:rsidRPr="008F3A2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виде доклада 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 Комиссию по координации работы по противодействию коррупции </w:t>
            </w:r>
            <w:r w:rsidR="008F3A24">
              <w:rPr>
                <w:rFonts w:ascii="Liberation Serif" w:eastAsia="Times New Roman" w:hAnsi="Liberation Serif" w:cs="Times New Roman"/>
                <w:sz w:val="24"/>
                <w:szCs w:val="24"/>
              </w:rPr>
              <w:t>27.12.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>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C6244"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0" w:type="dxa"/>
          </w:tcPr>
          <w:p w:rsidR="005408D5" w:rsidRPr="000258BC" w:rsidRDefault="00AC6244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4E65A5" w:rsidRPr="004E65A5" w:rsidRDefault="004E65A5" w:rsidP="004E65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4E65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2022 году проведено 7 контрольных мероприятия. </w:t>
            </w:r>
          </w:p>
          <w:p w:rsidR="005408D5" w:rsidRPr="000258BC" w:rsidRDefault="004E65A5" w:rsidP="004E65A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4E65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 об основных итогах контрольных мероприятий размещена на официальном сайте Контрольного органа Камышловского городского округа www.kokamgo.ru. Объектам проверок направлены представления по устранению выявленных нарушений и недостатков.</w:t>
            </w:r>
          </w:p>
        </w:tc>
        <w:tc>
          <w:tcPr>
            <w:tcW w:w="1880" w:type="dxa"/>
          </w:tcPr>
          <w:p w:rsidR="005408D5" w:rsidRPr="000258BC" w:rsidRDefault="004E65A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4E65A5">
              <w:rPr>
                <w:rFonts w:ascii="Liberation Serif" w:hAnsi="Liberation Serif" w:cs="Times New Roman"/>
                <w:sz w:val="24"/>
                <w:szCs w:val="24"/>
              </w:rPr>
              <w:t xml:space="preserve">Выполнено в полном объеме в установленные сроки 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C3B8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7F276E" w:rsidRPr="007F276E" w:rsidRDefault="00087B10" w:rsidP="007F2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7F276E" w:rsidRPr="007F27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решения Думы Камышловского городского округа «Об утверждении отчета об исполнении бюджета за 2021 год»</w:t>
            </w:r>
          </w:p>
          <w:p w:rsidR="007F276E" w:rsidRPr="007F276E" w:rsidRDefault="007F276E" w:rsidP="007F2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F27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http://gorod-kamyshlov.ru/budget/</w:t>
            </w:r>
          </w:p>
          <w:p w:rsidR="007F276E" w:rsidRPr="007F276E" w:rsidRDefault="007F276E" w:rsidP="007F2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7F27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Подготовлен и размещен на официальном сайте Камышловского городского округа «Бюджет для граждан» к проекту решения Думы Камышловского городского округа «О бюджете Камышловского городского округа на 2023 год и плановый период </w:t>
            </w:r>
            <w:r w:rsidRPr="007F27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2024 и 2025 годов»</w:t>
            </w:r>
          </w:p>
          <w:p w:rsidR="006C3B88" w:rsidRPr="000258BC" w:rsidRDefault="007F276E" w:rsidP="007F2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F27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http://gorod-kamyshlov.ru/budget/</w:t>
            </w:r>
          </w:p>
        </w:tc>
        <w:tc>
          <w:tcPr>
            <w:tcW w:w="1880" w:type="dxa"/>
          </w:tcPr>
          <w:p w:rsidR="00697C5C" w:rsidRPr="000258BC" w:rsidRDefault="00636283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62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Pr="000258BC" w:rsidRDefault="00A05368" w:rsidP="000F4C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0F4CFF" w:rsidRPr="000F4C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Результаты контроля в сфере закупок для обеспечения муниципальных нужд Камышловского городского округа обобщены в виде информации нарушений законодательства о противодействии коррупции, и предоставлены на Комиссию по координации работы по противодействию коррупции 27декабря 2022 года.</w:t>
            </w:r>
          </w:p>
        </w:tc>
        <w:tc>
          <w:tcPr>
            <w:tcW w:w="1880" w:type="dxa"/>
          </w:tcPr>
          <w:p w:rsidR="00697C5C" w:rsidRPr="000258BC" w:rsidRDefault="000F5125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F51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112F56" w:rsidRPr="00112F56" w:rsidRDefault="005C534F" w:rsidP="00112F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112F56" w:rsidRPr="00112F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2022 году проведен</w:t>
            </w:r>
            <w:r w:rsidR="00112F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112F56" w:rsidRPr="00112F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контрольное мероприятие с проведением аудита в сфере закупок, нарушений законодательства о противодействии коррупции не установлено, Информация  </w:t>
            </w:r>
          </w:p>
          <w:p w:rsidR="00806011" w:rsidRPr="000258BC" w:rsidRDefault="00112F56" w:rsidP="00112F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2F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основных итогах контрольного мероприятия размещена на официальном сайте Контрольного органа Камышловского городского округа www.kokamgo.ru.</w:t>
            </w:r>
          </w:p>
        </w:tc>
        <w:tc>
          <w:tcPr>
            <w:tcW w:w="1880" w:type="dxa"/>
          </w:tcPr>
          <w:p w:rsidR="00BA77BA" w:rsidRPr="000258BC" w:rsidRDefault="00D05208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BA77BA" w:rsidRPr="000258BC" w:rsidRDefault="005C534F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BA77BA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</w:t>
            </w:r>
            <w:r w:rsidR="00BA77BA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0F4EBB" w:rsidRDefault="008E40F4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1 квартал 2022 года процедура ОРВ проведена по 2 проектам НПА.    </w:t>
            </w:r>
          </w:p>
          <w:p w:rsidR="00AE15C4" w:rsidRDefault="00E57C87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2 квартал 2022 года процедура ОРВ проведена по 2 проектам НПА.    </w:t>
            </w:r>
          </w:p>
          <w:p w:rsidR="005D36DE" w:rsidRDefault="000F4EBB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15C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15C4" w:rsidRPr="00AE15C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3 квартал 2022 года процедура ОРВ проведена по 5 проектам НПА.  </w:t>
            </w:r>
          </w:p>
          <w:p w:rsidR="00E57C87" w:rsidRDefault="00AE15C4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AE15C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5D36DE" w:rsidRPr="005D36DE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4 квартал 2022 года процедура ОРВ проведена по 10 проектам НПА.      </w:t>
            </w:r>
          </w:p>
          <w:p w:rsidR="000F4EBB" w:rsidRDefault="00E57C87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Постановлением главы от 30.11.2020 г. № 821 утвержден «План проведения экспертизы нормативных правовых актов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Камышловского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на 2021 год».</w:t>
            </w:r>
          </w:p>
          <w:p w:rsidR="00DE659E" w:rsidRDefault="008E40F4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В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1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  <w:p w:rsidR="000F4EBB" w:rsidRDefault="000F4EBB" w:rsidP="000F4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Во</w:t>
            </w:r>
            <w:r w:rsidRPr="000F4EBB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2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  <w:p w:rsidR="00474F72" w:rsidRDefault="00475A48" w:rsidP="000F4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474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474F72" w:rsidRPr="00474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  <w:p w:rsidR="005D36DE" w:rsidRPr="000258BC" w:rsidRDefault="00475A48" w:rsidP="00475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В</w:t>
            </w:r>
            <w:r w:rsidRPr="00475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 квартале 2022 года проведена экспертиза 2 НПА и проведена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Поступило 1 предложение, с учетом которого проект НПА был утвержден.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E6242D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 w:rsidR="00E647A7" w:rsidRPr="00E647A7" w:rsidRDefault="008E40F4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E647A7"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1 квартале 2022 года проведено 2 заседания Координационного совета. В рамках заседания рассмотрен вопросы:</w:t>
            </w:r>
          </w:p>
          <w:p w:rsidR="00DC7094" w:rsidRDefault="00E647A7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«О рассмотрени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свободных земельных участков».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2 квартале 2022 года проведено 1 заседание Координационного совета. В рамках заседания рассмотрен вопросы:</w:t>
            </w:r>
          </w:p>
          <w:p w:rsid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земельных участков».</w:t>
            </w:r>
          </w:p>
          <w:p w:rsidR="00854624" w:rsidRPr="00854624" w:rsidRDefault="00854624" w:rsidP="00854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854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3 квартале 2022 года проведено 2 заседания Координационного совета. В рамках заседания рассмотрен вопросы:</w:t>
            </w:r>
          </w:p>
          <w:p w:rsidR="00854624" w:rsidRDefault="00854624" w:rsidP="00854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546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свободных земельных участков».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4 квартале 2022 года проведено 3 заседания Координационного совета. В рамках заседани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вопросы: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 гуманитарной помощи для мобилизованных земляков;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Об участии в проекте Единая социальная карта в качестве акцептантов;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 земельных участков»;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 внедрении стандарта развития конкуренции на территории Камышловского городского округа;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 включении имущества в перечень муниципального имущества, свободного от прав третьих лиц на 2022 год;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 включении земельных участков в перечень муниципального имущества, свободного от прав третьих лиц на 2023 год;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Об итогах деятельности </w:t>
            </w: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инвестиционного уполномоченного за 2022 год;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Об итогах деятельности Координационного совета по инвестициям и развитию предпринимательства при администрации Камышловского городского округа за 2022 год;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Об утверждении плана работы Координационного совета по инвестициям и развитию предпринимательства при администрации Камышловского городского округа на 2023-2024 годы;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О разработке и утверждении Плана мероприятий («дорожной карты») по улучшению состояния инвестиционного климата в Камышловском </w:t>
            </w:r>
          </w:p>
          <w:p w:rsidR="008E2724" w:rsidRPr="008E2724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городском округе на 20223 год;</w:t>
            </w:r>
          </w:p>
          <w:p w:rsidR="008E2724" w:rsidRPr="000258BC" w:rsidRDefault="008E2724" w:rsidP="008E2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E27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Итоги оценки регулирующего воздействия на территории Камышловского городского округа за 2022 год.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13.05.2021)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показателей.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A4519" w:rsidRPr="00EA4519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8E40F4" w:rsidRPr="000258BC" w:rsidRDefault="00EA4519" w:rsidP="00EA45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EA45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BD0A9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внесения информации в АСУ ИОГВ для органов местного самоуправления установлен единый - не позднее 35 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AC" w:rsidRPr="009827AC" w:rsidRDefault="00E05CCA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9827AC"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 проведены обучающие мероприятия по вопросам реализации требований, предусмотренных статьей 13.3 Федерального закона от 25 декабря 2008 года № 273-ФЗ «О противодействии коррупции»:</w:t>
            </w:r>
          </w:p>
          <w:p w:rsidR="009827AC" w:rsidRPr="009827AC" w:rsidRDefault="009827AC" w:rsidP="009827A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 правовом регулировании приема на работу родственников в муниципальных организациях (для руководителей муниципальных организаций) 12.01.2022 года.</w:t>
            </w:r>
          </w:p>
          <w:p w:rsidR="00E05CCA" w:rsidRPr="000258BC" w:rsidRDefault="009827AC" w:rsidP="002421AB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 конфликте интересов в муниципальных организациях 21.07.2022 </w:t>
            </w: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9827AC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27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определено требование об организации работы по противодействию коррупции и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посредством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904B5A" w:rsidRPr="000258BC" w:rsidRDefault="00904B5A" w:rsidP="00D073E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202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В Камышловском городском округе осуществляется мониторинг обращений граждан на постоянной основе. </w:t>
            </w:r>
          </w:p>
          <w:p w:rsidR="00246E99" w:rsidRPr="000258BC" w:rsidRDefault="00246E99" w:rsidP="00D073E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8E6A2F" w:rsidP="00D073E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>За 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осуществляется в установленные сроки.</w:t>
            </w:r>
          </w:p>
          <w:p w:rsidR="00246E99" w:rsidRPr="000258BC" w:rsidRDefault="00246E99" w:rsidP="00D073E3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 w:rsidR="001F3D08" w:rsidRPr="000258BC" w:rsidRDefault="001F3D08" w:rsidP="009F235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по лицам, замещающим муниципальные должности, размещены 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.04.202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года; по лицам, замещающим должности муниципальной службы и должности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руководителей муниципальных учреждений, размещены </w:t>
            </w:r>
            <w:r w:rsidR="009F23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18.05.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9045AC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2421AB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</w:t>
            </w:r>
            <w:r w:rsidR="002421AB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F5159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</w:t>
            </w:r>
            <w:r w:rsidR="00F515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D073E3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и предприятий на территории Камышловского городского округа, подготовлены и доведены до соответствующих лиц в декабре 202</w:t>
            </w:r>
            <w:r w:rsidR="00D073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Содействие проведению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5E10AF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соответствующей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информации из ГКУ Свердловской области «Государственное юридическое бюро по Свердловской области»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было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оказано содействие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приема граждан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.02.202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</w:t>
            </w:r>
            <w:r w:rsidR="009F23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</w:t>
            </w:r>
            <w:r w:rsidR="005E10A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8.06.2022 года, 19.07.2022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E21AF3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http://gorod-kamyshlov.ru/anticorruption/antikorruptsionnoe-prosveschenie/)   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9F235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</w:t>
            </w:r>
            <w:r w:rsidR="000C4BE5" w:rsidRPr="000258BC">
              <w:rPr>
                <w:rFonts w:ascii="Liberation Serif" w:hAnsi="Liberation Serif" w:cs="Liberation Serif"/>
              </w:rPr>
              <w:t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473D66" w:rsidP="005E10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     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Средствам массовой информации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 xml:space="preserve">ежеквартально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предоставл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яется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информация </w:t>
            </w:r>
            <w:r w:rsidR="0009112F">
              <w:rPr>
                <w:rStyle w:val="212pt"/>
                <w:rFonts w:ascii="Liberation Serif" w:eastAsiaTheme="minorHAnsi" w:hAnsi="Liberation Serif" w:cs="Liberation Serif"/>
              </w:rPr>
              <w:t xml:space="preserve">для публикации 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о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проведени</w:t>
            </w:r>
            <w:r w:rsidR="000C0450">
              <w:rPr>
                <w:rStyle w:val="212pt"/>
                <w:rFonts w:ascii="Liberation Serif" w:eastAsiaTheme="minorHAnsi" w:hAnsi="Liberation Serif" w:cs="Liberation Serif"/>
              </w:rPr>
              <w:t>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заседани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й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Комиссии по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lastRenderedPageBreak/>
              <w:t>координации работ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ы по противодействию коррупции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8D16D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 официальном сайте Камышловского городского округа 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размещены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информационно-аналитически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="00E25F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материал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буклет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видеоматериал</w:t>
            </w:r>
            <w:r w:rsidR="008D16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вопросам противодействия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E25F3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из Совета 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Все нормативно – правовые акты, подлежащие процедуре ОРВ, направляются в обязательном порядке членам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с уведомлением о принятии участия в публичных обсуждениях НПА. </w:t>
            </w:r>
          </w:p>
          <w:p w:rsidR="00DB56F4" w:rsidRDefault="00BC7688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BC768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1 квартал 2022 года направлено 10 </w:t>
            </w:r>
            <w:r w:rsidRPr="00BC768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уведомлений.</w:t>
            </w:r>
          </w:p>
          <w:p w:rsidR="00E25F32" w:rsidRDefault="00E25F32" w:rsidP="00E25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2 квартал 2022 года направлено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уведомлений.</w:t>
            </w:r>
          </w:p>
          <w:p w:rsidR="008D16DE" w:rsidRDefault="008D16DE" w:rsidP="00E25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6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3 квартал 2022 года направлено 16 уведомлений.</w:t>
            </w:r>
          </w:p>
          <w:p w:rsidR="00217F73" w:rsidRPr="000258BC" w:rsidRDefault="00217F73" w:rsidP="00E25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7F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4 квартал 2022 года направлено 26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E25F32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937B87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C9241D" w:rsidRDefault="00937B87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14663" w:rsidRPr="00B1466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5 уведомлений.</w:t>
            </w:r>
          </w:p>
          <w:p w:rsidR="00E25F32" w:rsidRDefault="00E25F32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E25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2 квартал 2022 года направлено 5 уведомлений.</w:t>
            </w:r>
          </w:p>
          <w:p w:rsidR="0069661C" w:rsidRDefault="0019018F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69661C" w:rsidRPr="006966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3 квартал 2022 года направлено 8 уведомлений.</w:t>
            </w:r>
          </w:p>
          <w:p w:rsidR="0019018F" w:rsidRPr="000258BC" w:rsidRDefault="0019018F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901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4 квартал 2022 года направлено 13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F1610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19018F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6109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Согласительная комиссия 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C3A52" w:rsidP="0019018F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 мероприятий органов местного самоуправления Камышловского городского округа по противодействию коррупции на 2021-202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изменения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 вносились.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E27D43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B310F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направлены для рассмотрения на заседании общественной палаты Камышловского городского округа </w:t>
            </w:r>
            <w:r w:rsidR="00687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27.01.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6876A1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6A1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19018F" w:rsidRDefault="0019018F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19018F" w:rsidRPr="000258BC" w:rsidRDefault="0019018F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C3A52" w:rsidRPr="000258BC" w:rsidRDefault="00B310FC" w:rsidP="0072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B310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Камышловском городском округе определено 11 общественных наблюдателей за процедурой проведения единого государственного экзамена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A3614A" w:rsidRPr="000258BC" w:rsidRDefault="005A7B6B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7B6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A3614A" w:rsidRPr="000258BC" w:rsidTr="001B18E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1B18E1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CF3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B310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46086A" w:rsidP="00460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0258BC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110BB3">
        <w:tc>
          <w:tcPr>
            <w:tcW w:w="14638" w:type="dxa"/>
            <w:gridSpan w:val="6"/>
          </w:tcPr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D516EA" w:rsidRPr="000258BC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15.1.</w:t>
            </w:r>
          </w:p>
        </w:tc>
        <w:tc>
          <w:tcPr>
            <w:tcW w:w="4431" w:type="dxa"/>
          </w:tcPr>
          <w:p w:rsidR="00D516EA" w:rsidRPr="00AD3952" w:rsidRDefault="00D516EA" w:rsidP="00CF3AC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</w:tcPr>
          <w:p w:rsidR="00D516EA" w:rsidRPr="00AD3952" w:rsidRDefault="008F05E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проводится ежегодно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наличии изменений, указанных </w:t>
            </w:r>
            <w:r w:rsidR="002F0B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поступлении на муниципальную службу.</w:t>
            </w:r>
          </w:p>
        </w:tc>
        <w:tc>
          <w:tcPr>
            <w:tcW w:w="1880" w:type="dxa"/>
          </w:tcPr>
          <w:p w:rsidR="00D516EA" w:rsidRPr="00AD3952" w:rsidRDefault="002F0BD6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15.2.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C59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EC6AE0" w:rsidRP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.01.2022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исх.№ 333-К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15.3.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(пункт 19 Национального плана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противодействия коррупции на 2021–2024 годы,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516EA" w:rsidRPr="00AD3952" w:rsidRDefault="000D2C59" w:rsidP="000D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установлено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0D2C59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C5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15.4.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</w:tcPr>
          <w:p w:rsidR="00D516EA" w:rsidRPr="00AD3952" w:rsidRDefault="00517EC5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а также на 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еализацию национальных проектов</w:t>
            </w:r>
            <w:r w:rsid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осуществлено </w:t>
            </w:r>
            <w:r w:rsidR="00A16B7E" w:rsidRP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15.5.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203C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15.6.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,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17EC5" w:rsidRPr="00AD3952" w:rsidRDefault="009A25D3" w:rsidP="00190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6216F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на курсах повышения квалификации обучены </w:t>
            </w:r>
            <w:r w:rsidR="00517EC5" w:rsidRPr="000B4D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противодействии коррупции, по теме «Противодействие коррупции на муниципальной службе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0" w:type="dxa"/>
          </w:tcPr>
          <w:p w:rsidR="00D516EA" w:rsidRPr="00AD3952" w:rsidRDefault="009A25D3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25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15.7.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170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фере противодействия коррупции,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403D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</w:t>
            </w:r>
            <w:r w:rsid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х.№ 2936-К, 20.07.2022 № 5401-К, 12.10.2022 исх.№7292.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15.8.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</w:tcPr>
          <w:p w:rsidR="00D516EA" w:rsidRPr="00AD3952" w:rsidRDefault="0009267B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году муниципальных служащих,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впервые поступивших на муниципальную службу</w:t>
            </w:r>
            <w:r w:rsid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нет.</w:t>
            </w:r>
          </w:p>
        </w:tc>
        <w:tc>
          <w:tcPr>
            <w:tcW w:w="1880" w:type="dxa"/>
          </w:tcPr>
          <w:p w:rsidR="00D516EA" w:rsidRPr="00AD3952" w:rsidRDefault="0009267B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26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15.9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09267B" w:rsidP="003635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и замещающих должности, связанные с соблюдением антикоррупционных стандартов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</w:t>
            </w:r>
            <w:r w:rsid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х.№ 2936-К, 20.07.2022 № 5401-К, </w:t>
            </w:r>
            <w:r w:rsidR="00904B9C" w:rsidRP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12.10.2022 исх.№7292.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15.10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3729E8" w:rsidP="003635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 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служащи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должностные обязанности котор</w:t>
            </w:r>
            <w:r w:rsid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проведении закупок товаров, работ, услуг для обеспечения муниципальных нужд,</w:t>
            </w:r>
            <w:r w:rsidR="0036350A">
              <w:t xml:space="preserve"> </w:t>
            </w:r>
            <w:r w:rsidR="0036350A" w:rsidRPr="00363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F0577F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057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15.11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9E8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D6412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</w:t>
            </w:r>
            <w:r w:rsid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х.№ 2936-К, 20.07.2022 № 5401-К, </w:t>
            </w:r>
            <w:r w:rsidR="00904B9C" w:rsidRP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12.10.2022 исх.№7292.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15.12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5" w:type="dxa"/>
          </w:tcPr>
          <w:p w:rsidR="00625A5E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4394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822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8224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15.13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Направление в Департамент свода предложений органов местного самоуправления Камышловского городского округа по систематизации и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актуализации нормативно-правовой базы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 до 1 октября</w:t>
            </w:r>
          </w:p>
        </w:tc>
        <w:tc>
          <w:tcPr>
            <w:tcW w:w="4394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80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43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15.14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B330D2" w:rsidP="00904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и анализ</w:t>
            </w:r>
            <w:r w:rsid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его результатов,</w:t>
            </w:r>
            <w:bookmarkStart w:id="3" w:name="_GoBack"/>
            <w:bookmarkEnd w:id="3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0E72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20.01.2022 исх.№ 333-К, </w:t>
            </w:r>
            <w:r w:rsidR="002034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20.04.2022 ис</w:t>
            </w:r>
            <w:r w:rsid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х.№ 2936-К, 20.07.2022 № 5401-К, </w:t>
            </w:r>
            <w:r w:rsidR="00904B9C" w:rsidRPr="00904B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12.10.2022 исх.№7292.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 w:rsidR="000258BC" w:rsidRDefault="000258BC" w:rsidP="009827AC">
      <w:pPr>
        <w:rPr>
          <w:rFonts w:ascii="Liberation Serif" w:hAnsi="Liberation Serif"/>
          <w:sz w:val="24"/>
          <w:szCs w:val="24"/>
        </w:rPr>
      </w:pPr>
    </w:p>
    <w:sectPr w:rsid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040E2"/>
    <w:rsid w:val="00006F42"/>
    <w:rsid w:val="000171FB"/>
    <w:rsid w:val="00017FFD"/>
    <w:rsid w:val="000258BC"/>
    <w:rsid w:val="00037D76"/>
    <w:rsid w:val="000465F0"/>
    <w:rsid w:val="000530E8"/>
    <w:rsid w:val="00053516"/>
    <w:rsid w:val="000552BB"/>
    <w:rsid w:val="00063D43"/>
    <w:rsid w:val="00070B53"/>
    <w:rsid w:val="00073BF9"/>
    <w:rsid w:val="00087B10"/>
    <w:rsid w:val="0009112F"/>
    <w:rsid w:val="0009267B"/>
    <w:rsid w:val="000953B1"/>
    <w:rsid w:val="000977D5"/>
    <w:rsid w:val="000A0966"/>
    <w:rsid w:val="000A25A4"/>
    <w:rsid w:val="000A423D"/>
    <w:rsid w:val="000A5DAA"/>
    <w:rsid w:val="000B4D46"/>
    <w:rsid w:val="000C0450"/>
    <w:rsid w:val="000C1621"/>
    <w:rsid w:val="000C29D2"/>
    <w:rsid w:val="000C3CC9"/>
    <w:rsid w:val="000C4BE5"/>
    <w:rsid w:val="000D1167"/>
    <w:rsid w:val="000D2170"/>
    <w:rsid w:val="000D2C59"/>
    <w:rsid w:val="000D3B96"/>
    <w:rsid w:val="000D45BD"/>
    <w:rsid w:val="000E5F63"/>
    <w:rsid w:val="000E7292"/>
    <w:rsid w:val="000F4CFF"/>
    <w:rsid w:val="000F4EBB"/>
    <w:rsid w:val="000F5125"/>
    <w:rsid w:val="000F6094"/>
    <w:rsid w:val="000F7BD4"/>
    <w:rsid w:val="00101F68"/>
    <w:rsid w:val="00102855"/>
    <w:rsid w:val="00110BB3"/>
    <w:rsid w:val="00112F56"/>
    <w:rsid w:val="00114FA6"/>
    <w:rsid w:val="00121493"/>
    <w:rsid w:val="0012720C"/>
    <w:rsid w:val="00127484"/>
    <w:rsid w:val="00131041"/>
    <w:rsid w:val="00133A28"/>
    <w:rsid w:val="0014189D"/>
    <w:rsid w:val="001433FD"/>
    <w:rsid w:val="00156998"/>
    <w:rsid w:val="00162224"/>
    <w:rsid w:val="00171299"/>
    <w:rsid w:val="00174284"/>
    <w:rsid w:val="00182247"/>
    <w:rsid w:val="00182A45"/>
    <w:rsid w:val="00183B9A"/>
    <w:rsid w:val="0019018F"/>
    <w:rsid w:val="001906EB"/>
    <w:rsid w:val="001964B4"/>
    <w:rsid w:val="001A01FF"/>
    <w:rsid w:val="001A037A"/>
    <w:rsid w:val="001A0C49"/>
    <w:rsid w:val="001A36B7"/>
    <w:rsid w:val="001A405B"/>
    <w:rsid w:val="001A6FE8"/>
    <w:rsid w:val="001B18E1"/>
    <w:rsid w:val="001B38A6"/>
    <w:rsid w:val="001B6E85"/>
    <w:rsid w:val="001C1D44"/>
    <w:rsid w:val="001C2C9B"/>
    <w:rsid w:val="001C369B"/>
    <w:rsid w:val="001C5A18"/>
    <w:rsid w:val="001D1C3D"/>
    <w:rsid w:val="001D6816"/>
    <w:rsid w:val="001E26E7"/>
    <w:rsid w:val="001F1204"/>
    <w:rsid w:val="001F3D08"/>
    <w:rsid w:val="001F6E34"/>
    <w:rsid w:val="0020348E"/>
    <w:rsid w:val="00203852"/>
    <w:rsid w:val="00203CF7"/>
    <w:rsid w:val="00203D8E"/>
    <w:rsid w:val="0020783D"/>
    <w:rsid w:val="00217F73"/>
    <w:rsid w:val="0022254F"/>
    <w:rsid w:val="00226230"/>
    <w:rsid w:val="002421AB"/>
    <w:rsid w:val="002444A6"/>
    <w:rsid w:val="00246E99"/>
    <w:rsid w:val="002473E1"/>
    <w:rsid w:val="00247D40"/>
    <w:rsid w:val="0025555A"/>
    <w:rsid w:val="00282BEF"/>
    <w:rsid w:val="00285DDF"/>
    <w:rsid w:val="002954AA"/>
    <w:rsid w:val="002B2898"/>
    <w:rsid w:val="002B509D"/>
    <w:rsid w:val="002C4368"/>
    <w:rsid w:val="002D5A88"/>
    <w:rsid w:val="002E34DE"/>
    <w:rsid w:val="002F0BD6"/>
    <w:rsid w:val="002F30A2"/>
    <w:rsid w:val="002F439D"/>
    <w:rsid w:val="0030131A"/>
    <w:rsid w:val="00302411"/>
    <w:rsid w:val="00303E2D"/>
    <w:rsid w:val="0030620C"/>
    <w:rsid w:val="003077EE"/>
    <w:rsid w:val="00311D76"/>
    <w:rsid w:val="00312E0C"/>
    <w:rsid w:val="00316BE0"/>
    <w:rsid w:val="00317304"/>
    <w:rsid w:val="00320865"/>
    <w:rsid w:val="00321AB3"/>
    <w:rsid w:val="00324B06"/>
    <w:rsid w:val="00333451"/>
    <w:rsid w:val="00340444"/>
    <w:rsid w:val="00340A0D"/>
    <w:rsid w:val="00343295"/>
    <w:rsid w:val="0036350A"/>
    <w:rsid w:val="003729E8"/>
    <w:rsid w:val="00372B0F"/>
    <w:rsid w:val="00386E4E"/>
    <w:rsid w:val="00391820"/>
    <w:rsid w:val="00394667"/>
    <w:rsid w:val="003A4EE8"/>
    <w:rsid w:val="003A6A7F"/>
    <w:rsid w:val="003A7E9D"/>
    <w:rsid w:val="003B11BE"/>
    <w:rsid w:val="003B56AD"/>
    <w:rsid w:val="003B74BF"/>
    <w:rsid w:val="003C4177"/>
    <w:rsid w:val="003C4EA1"/>
    <w:rsid w:val="003E4455"/>
    <w:rsid w:val="003F07D0"/>
    <w:rsid w:val="00403D6D"/>
    <w:rsid w:val="004126E4"/>
    <w:rsid w:val="004139DC"/>
    <w:rsid w:val="00416877"/>
    <w:rsid w:val="0042197F"/>
    <w:rsid w:val="00422FCD"/>
    <w:rsid w:val="00443794"/>
    <w:rsid w:val="00451AED"/>
    <w:rsid w:val="0046086A"/>
    <w:rsid w:val="00466E6B"/>
    <w:rsid w:val="00473D66"/>
    <w:rsid w:val="00474F72"/>
    <w:rsid w:val="00475947"/>
    <w:rsid w:val="00475A48"/>
    <w:rsid w:val="004849C7"/>
    <w:rsid w:val="00485DAB"/>
    <w:rsid w:val="0049294D"/>
    <w:rsid w:val="004930AC"/>
    <w:rsid w:val="004A3ADE"/>
    <w:rsid w:val="004B1CCB"/>
    <w:rsid w:val="004C7D4B"/>
    <w:rsid w:val="004D3468"/>
    <w:rsid w:val="004D38F3"/>
    <w:rsid w:val="004D6A65"/>
    <w:rsid w:val="004D7CF3"/>
    <w:rsid w:val="004E65A5"/>
    <w:rsid w:val="004F0208"/>
    <w:rsid w:val="004F3428"/>
    <w:rsid w:val="004F4F24"/>
    <w:rsid w:val="005044BE"/>
    <w:rsid w:val="00507A85"/>
    <w:rsid w:val="00514559"/>
    <w:rsid w:val="00516FF7"/>
    <w:rsid w:val="00517E2A"/>
    <w:rsid w:val="00517EC5"/>
    <w:rsid w:val="005322D9"/>
    <w:rsid w:val="00533EC9"/>
    <w:rsid w:val="005369BC"/>
    <w:rsid w:val="005408D5"/>
    <w:rsid w:val="0054741C"/>
    <w:rsid w:val="00547D0F"/>
    <w:rsid w:val="00556933"/>
    <w:rsid w:val="00556D66"/>
    <w:rsid w:val="005666DA"/>
    <w:rsid w:val="00576071"/>
    <w:rsid w:val="0058207C"/>
    <w:rsid w:val="005A7B6B"/>
    <w:rsid w:val="005B0894"/>
    <w:rsid w:val="005B3A3B"/>
    <w:rsid w:val="005B4D09"/>
    <w:rsid w:val="005C2F83"/>
    <w:rsid w:val="005C45F7"/>
    <w:rsid w:val="005C534F"/>
    <w:rsid w:val="005D02BD"/>
    <w:rsid w:val="005D36DE"/>
    <w:rsid w:val="005D4E85"/>
    <w:rsid w:val="005E10AF"/>
    <w:rsid w:val="005E4EEB"/>
    <w:rsid w:val="005E63E5"/>
    <w:rsid w:val="005F29D5"/>
    <w:rsid w:val="005F30B6"/>
    <w:rsid w:val="00607773"/>
    <w:rsid w:val="00610984"/>
    <w:rsid w:val="00612428"/>
    <w:rsid w:val="006216FA"/>
    <w:rsid w:val="00624582"/>
    <w:rsid w:val="00625A5E"/>
    <w:rsid w:val="00632D45"/>
    <w:rsid w:val="00633A5B"/>
    <w:rsid w:val="00635FF5"/>
    <w:rsid w:val="00636283"/>
    <w:rsid w:val="00652187"/>
    <w:rsid w:val="00652CE3"/>
    <w:rsid w:val="00654D7D"/>
    <w:rsid w:val="00655FED"/>
    <w:rsid w:val="00662F5A"/>
    <w:rsid w:val="00663838"/>
    <w:rsid w:val="00667CC7"/>
    <w:rsid w:val="0067528F"/>
    <w:rsid w:val="00682663"/>
    <w:rsid w:val="006876A1"/>
    <w:rsid w:val="006879DF"/>
    <w:rsid w:val="00691626"/>
    <w:rsid w:val="006937E1"/>
    <w:rsid w:val="0069661C"/>
    <w:rsid w:val="00696FB9"/>
    <w:rsid w:val="00697C5C"/>
    <w:rsid w:val="006A159C"/>
    <w:rsid w:val="006A26F2"/>
    <w:rsid w:val="006A5AB2"/>
    <w:rsid w:val="006A72D2"/>
    <w:rsid w:val="006A7779"/>
    <w:rsid w:val="006B41B7"/>
    <w:rsid w:val="006B4726"/>
    <w:rsid w:val="006B53A1"/>
    <w:rsid w:val="006C11D2"/>
    <w:rsid w:val="006C3B88"/>
    <w:rsid w:val="006D002F"/>
    <w:rsid w:val="006E73FE"/>
    <w:rsid w:val="006F25AB"/>
    <w:rsid w:val="006F3604"/>
    <w:rsid w:val="006F75FA"/>
    <w:rsid w:val="006F7FC5"/>
    <w:rsid w:val="00700510"/>
    <w:rsid w:val="00700BC7"/>
    <w:rsid w:val="00716969"/>
    <w:rsid w:val="00722473"/>
    <w:rsid w:val="0072366E"/>
    <w:rsid w:val="00734BC2"/>
    <w:rsid w:val="00762BAA"/>
    <w:rsid w:val="007663F4"/>
    <w:rsid w:val="00792B3A"/>
    <w:rsid w:val="007A24D9"/>
    <w:rsid w:val="007A31B5"/>
    <w:rsid w:val="007A552E"/>
    <w:rsid w:val="007A778E"/>
    <w:rsid w:val="007B33FB"/>
    <w:rsid w:val="007B4733"/>
    <w:rsid w:val="007B7E05"/>
    <w:rsid w:val="007C3DD2"/>
    <w:rsid w:val="007C5D90"/>
    <w:rsid w:val="007D0120"/>
    <w:rsid w:val="007D5529"/>
    <w:rsid w:val="007E0E94"/>
    <w:rsid w:val="007E5DFB"/>
    <w:rsid w:val="007F2719"/>
    <w:rsid w:val="007F276E"/>
    <w:rsid w:val="007F4CDB"/>
    <w:rsid w:val="0080457E"/>
    <w:rsid w:val="00806011"/>
    <w:rsid w:val="00811460"/>
    <w:rsid w:val="00812B90"/>
    <w:rsid w:val="00813379"/>
    <w:rsid w:val="0081540C"/>
    <w:rsid w:val="008244DD"/>
    <w:rsid w:val="0082526D"/>
    <w:rsid w:val="0083429E"/>
    <w:rsid w:val="0083441B"/>
    <w:rsid w:val="00835261"/>
    <w:rsid w:val="00854624"/>
    <w:rsid w:val="008639A6"/>
    <w:rsid w:val="00893BF3"/>
    <w:rsid w:val="0089595F"/>
    <w:rsid w:val="00895C3F"/>
    <w:rsid w:val="00895C50"/>
    <w:rsid w:val="008A43DE"/>
    <w:rsid w:val="008B07D4"/>
    <w:rsid w:val="008B24C7"/>
    <w:rsid w:val="008B2566"/>
    <w:rsid w:val="008B26B5"/>
    <w:rsid w:val="008D16DE"/>
    <w:rsid w:val="008D5D0C"/>
    <w:rsid w:val="008E072F"/>
    <w:rsid w:val="008E2724"/>
    <w:rsid w:val="008E40F4"/>
    <w:rsid w:val="008E6A2F"/>
    <w:rsid w:val="008F05EF"/>
    <w:rsid w:val="008F11DC"/>
    <w:rsid w:val="008F3A24"/>
    <w:rsid w:val="008F4989"/>
    <w:rsid w:val="008F5085"/>
    <w:rsid w:val="009013D6"/>
    <w:rsid w:val="009015E8"/>
    <w:rsid w:val="009045AC"/>
    <w:rsid w:val="0090471E"/>
    <w:rsid w:val="00904B5A"/>
    <w:rsid w:val="00904B9C"/>
    <w:rsid w:val="00905318"/>
    <w:rsid w:val="00905487"/>
    <w:rsid w:val="009135FC"/>
    <w:rsid w:val="00913ACC"/>
    <w:rsid w:val="00913CDD"/>
    <w:rsid w:val="009161DC"/>
    <w:rsid w:val="00916224"/>
    <w:rsid w:val="0091765B"/>
    <w:rsid w:val="00917955"/>
    <w:rsid w:val="00917B04"/>
    <w:rsid w:val="0092498D"/>
    <w:rsid w:val="0093007A"/>
    <w:rsid w:val="00930722"/>
    <w:rsid w:val="0093360F"/>
    <w:rsid w:val="00934FED"/>
    <w:rsid w:val="00935152"/>
    <w:rsid w:val="00937B87"/>
    <w:rsid w:val="00941706"/>
    <w:rsid w:val="00953180"/>
    <w:rsid w:val="00953838"/>
    <w:rsid w:val="00957311"/>
    <w:rsid w:val="009677B1"/>
    <w:rsid w:val="00973323"/>
    <w:rsid w:val="00980D59"/>
    <w:rsid w:val="009827AC"/>
    <w:rsid w:val="009937E5"/>
    <w:rsid w:val="0099777D"/>
    <w:rsid w:val="009A25D3"/>
    <w:rsid w:val="009A56A5"/>
    <w:rsid w:val="009A6C35"/>
    <w:rsid w:val="009B2C5A"/>
    <w:rsid w:val="009B6638"/>
    <w:rsid w:val="009C3A52"/>
    <w:rsid w:val="009C6200"/>
    <w:rsid w:val="009D238A"/>
    <w:rsid w:val="009D29B7"/>
    <w:rsid w:val="009D4573"/>
    <w:rsid w:val="009D4B2A"/>
    <w:rsid w:val="009D6B11"/>
    <w:rsid w:val="009E0B0A"/>
    <w:rsid w:val="009E2CE6"/>
    <w:rsid w:val="009E2D89"/>
    <w:rsid w:val="009F2355"/>
    <w:rsid w:val="00A02472"/>
    <w:rsid w:val="00A04A2D"/>
    <w:rsid w:val="00A05368"/>
    <w:rsid w:val="00A06222"/>
    <w:rsid w:val="00A16B7E"/>
    <w:rsid w:val="00A23D59"/>
    <w:rsid w:val="00A337C9"/>
    <w:rsid w:val="00A341AA"/>
    <w:rsid w:val="00A3614A"/>
    <w:rsid w:val="00A3662F"/>
    <w:rsid w:val="00A4254A"/>
    <w:rsid w:val="00A44F76"/>
    <w:rsid w:val="00A47BEA"/>
    <w:rsid w:val="00A64041"/>
    <w:rsid w:val="00A663C5"/>
    <w:rsid w:val="00A669C8"/>
    <w:rsid w:val="00A84A44"/>
    <w:rsid w:val="00A918B4"/>
    <w:rsid w:val="00A91F27"/>
    <w:rsid w:val="00A958B0"/>
    <w:rsid w:val="00AA3578"/>
    <w:rsid w:val="00AA505E"/>
    <w:rsid w:val="00AA7805"/>
    <w:rsid w:val="00AC4E0C"/>
    <w:rsid w:val="00AC6244"/>
    <w:rsid w:val="00AD2160"/>
    <w:rsid w:val="00AD3952"/>
    <w:rsid w:val="00AD6660"/>
    <w:rsid w:val="00AD7562"/>
    <w:rsid w:val="00AE15C4"/>
    <w:rsid w:val="00AE314B"/>
    <w:rsid w:val="00AE3EFD"/>
    <w:rsid w:val="00AE4C3A"/>
    <w:rsid w:val="00B006EE"/>
    <w:rsid w:val="00B01E21"/>
    <w:rsid w:val="00B105D0"/>
    <w:rsid w:val="00B106DE"/>
    <w:rsid w:val="00B14663"/>
    <w:rsid w:val="00B16B56"/>
    <w:rsid w:val="00B310FC"/>
    <w:rsid w:val="00B330D2"/>
    <w:rsid w:val="00B33D19"/>
    <w:rsid w:val="00B4590C"/>
    <w:rsid w:val="00B53814"/>
    <w:rsid w:val="00B55954"/>
    <w:rsid w:val="00B56EDF"/>
    <w:rsid w:val="00B655F3"/>
    <w:rsid w:val="00B7205C"/>
    <w:rsid w:val="00B77BDC"/>
    <w:rsid w:val="00B80455"/>
    <w:rsid w:val="00B815C7"/>
    <w:rsid w:val="00B8596B"/>
    <w:rsid w:val="00B9467E"/>
    <w:rsid w:val="00B961D5"/>
    <w:rsid w:val="00B967C8"/>
    <w:rsid w:val="00BA77BA"/>
    <w:rsid w:val="00BB00B5"/>
    <w:rsid w:val="00BB2A76"/>
    <w:rsid w:val="00BB366F"/>
    <w:rsid w:val="00BB3786"/>
    <w:rsid w:val="00BB3D70"/>
    <w:rsid w:val="00BC1464"/>
    <w:rsid w:val="00BC2B77"/>
    <w:rsid w:val="00BC7688"/>
    <w:rsid w:val="00BD0A9D"/>
    <w:rsid w:val="00BD5C30"/>
    <w:rsid w:val="00BE42D3"/>
    <w:rsid w:val="00BE4EBC"/>
    <w:rsid w:val="00BF0A7A"/>
    <w:rsid w:val="00BF0E23"/>
    <w:rsid w:val="00C03DC6"/>
    <w:rsid w:val="00C040F4"/>
    <w:rsid w:val="00C2259E"/>
    <w:rsid w:val="00C25560"/>
    <w:rsid w:val="00C33C2B"/>
    <w:rsid w:val="00C3416A"/>
    <w:rsid w:val="00C3532F"/>
    <w:rsid w:val="00C41486"/>
    <w:rsid w:val="00C42AAD"/>
    <w:rsid w:val="00C54AF5"/>
    <w:rsid w:val="00C70086"/>
    <w:rsid w:val="00C87ABD"/>
    <w:rsid w:val="00C9241D"/>
    <w:rsid w:val="00C93BC0"/>
    <w:rsid w:val="00C94D69"/>
    <w:rsid w:val="00C963B6"/>
    <w:rsid w:val="00CA3138"/>
    <w:rsid w:val="00CA3619"/>
    <w:rsid w:val="00CA674D"/>
    <w:rsid w:val="00CB4B29"/>
    <w:rsid w:val="00CC0E5A"/>
    <w:rsid w:val="00CC43D1"/>
    <w:rsid w:val="00CC525B"/>
    <w:rsid w:val="00CD3937"/>
    <w:rsid w:val="00CD3AC5"/>
    <w:rsid w:val="00CD76AF"/>
    <w:rsid w:val="00CE030C"/>
    <w:rsid w:val="00CE6915"/>
    <w:rsid w:val="00CE7711"/>
    <w:rsid w:val="00CF2C41"/>
    <w:rsid w:val="00CF3AC3"/>
    <w:rsid w:val="00D05208"/>
    <w:rsid w:val="00D073E3"/>
    <w:rsid w:val="00D114AB"/>
    <w:rsid w:val="00D11893"/>
    <w:rsid w:val="00D232D7"/>
    <w:rsid w:val="00D30A83"/>
    <w:rsid w:val="00D30AA6"/>
    <w:rsid w:val="00D36E5E"/>
    <w:rsid w:val="00D36FAF"/>
    <w:rsid w:val="00D43419"/>
    <w:rsid w:val="00D44865"/>
    <w:rsid w:val="00D47ACF"/>
    <w:rsid w:val="00D516EA"/>
    <w:rsid w:val="00D53DB4"/>
    <w:rsid w:val="00D64128"/>
    <w:rsid w:val="00D64AF9"/>
    <w:rsid w:val="00D677E8"/>
    <w:rsid w:val="00D73A18"/>
    <w:rsid w:val="00D74BB4"/>
    <w:rsid w:val="00D74F3B"/>
    <w:rsid w:val="00D84B23"/>
    <w:rsid w:val="00D84DED"/>
    <w:rsid w:val="00D968FD"/>
    <w:rsid w:val="00DA49B0"/>
    <w:rsid w:val="00DA612E"/>
    <w:rsid w:val="00DB4AEC"/>
    <w:rsid w:val="00DB56F4"/>
    <w:rsid w:val="00DB632F"/>
    <w:rsid w:val="00DC5BB2"/>
    <w:rsid w:val="00DC5E35"/>
    <w:rsid w:val="00DC7094"/>
    <w:rsid w:val="00DD1688"/>
    <w:rsid w:val="00DD2CEA"/>
    <w:rsid w:val="00DD301A"/>
    <w:rsid w:val="00DE659E"/>
    <w:rsid w:val="00DE6C4D"/>
    <w:rsid w:val="00DF017E"/>
    <w:rsid w:val="00DF1C53"/>
    <w:rsid w:val="00DF4590"/>
    <w:rsid w:val="00DF7791"/>
    <w:rsid w:val="00E0121D"/>
    <w:rsid w:val="00E037AF"/>
    <w:rsid w:val="00E047F4"/>
    <w:rsid w:val="00E05CCA"/>
    <w:rsid w:val="00E21AF3"/>
    <w:rsid w:val="00E21F0D"/>
    <w:rsid w:val="00E25F32"/>
    <w:rsid w:val="00E26643"/>
    <w:rsid w:val="00E27D43"/>
    <w:rsid w:val="00E32768"/>
    <w:rsid w:val="00E34E9A"/>
    <w:rsid w:val="00E43F5B"/>
    <w:rsid w:val="00E46D4E"/>
    <w:rsid w:val="00E57C87"/>
    <w:rsid w:val="00E6242D"/>
    <w:rsid w:val="00E647A7"/>
    <w:rsid w:val="00E6773A"/>
    <w:rsid w:val="00E7040A"/>
    <w:rsid w:val="00E96ACB"/>
    <w:rsid w:val="00EA43A2"/>
    <w:rsid w:val="00EA4519"/>
    <w:rsid w:val="00EC0D56"/>
    <w:rsid w:val="00EC6AE0"/>
    <w:rsid w:val="00ED4947"/>
    <w:rsid w:val="00ED4DB5"/>
    <w:rsid w:val="00ED60C3"/>
    <w:rsid w:val="00EE3A3B"/>
    <w:rsid w:val="00EE4700"/>
    <w:rsid w:val="00F0577F"/>
    <w:rsid w:val="00F1096D"/>
    <w:rsid w:val="00F14575"/>
    <w:rsid w:val="00F15E01"/>
    <w:rsid w:val="00F16102"/>
    <w:rsid w:val="00F17D29"/>
    <w:rsid w:val="00F26474"/>
    <w:rsid w:val="00F26B59"/>
    <w:rsid w:val="00F26E37"/>
    <w:rsid w:val="00F356F9"/>
    <w:rsid w:val="00F41F18"/>
    <w:rsid w:val="00F44AE5"/>
    <w:rsid w:val="00F4541E"/>
    <w:rsid w:val="00F5159E"/>
    <w:rsid w:val="00F57F02"/>
    <w:rsid w:val="00F64B5F"/>
    <w:rsid w:val="00F663EA"/>
    <w:rsid w:val="00F67860"/>
    <w:rsid w:val="00F67C14"/>
    <w:rsid w:val="00F70D0D"/>
    <w:rsid w:val="00F80195"/>
    <w:rsid w:val="00F9231F"/>
    <w:rsid w:val="00FA3C24"/>
    <w:rsid w:val="00FB0193"/>
    <w:rsid w:val="00FB37C7"/>
    <w:rsid w:val="00FB4EF4"/>
    <w:rsid w:val="00FC1B89"/>
    <w:rsid w:val="00FC5545"/>
    <w:rsid w:val="00FE6544"/>
    <w:rsid w:val="00FF316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D0FA-A174-45D1-B135-C2C3D97F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49</Pages>
  <Words>11868</Words>
  <Characters>67649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26</cp:revision>
  <cp:lastPrinted>2021-07-09T06:02:00Z</cp:lastPrinted>
  <dcterms:created xsi:type="dcterms:W3CDTF">2023-01-17T05:07:00Z</dcterms:created>
  <dcterms:modified xsi:type="dcterms:W3CDTF">2023-01-17T08:42:00Z</dcterms:modified>
</cp:coreProperties>
</file>