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474980" cy="7416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1" t="-459" r="-711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 w:bidi="ru-RU"/>
        </w:rPr>
        <w:t>от 23.01.2023 N 5</w:t>
      </w:r>
      <w:r>
        <w:rPr>
          <w:rStyle w:val="Style9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 w:bidi="ru-RU"/>
        </w:rPr>
        <w:t>3</w:t>
      </w:r>
    </w:p>
    <w:p>
      <w:pPr>
        <w:pStyle w:val="Normal"/>
        <w:spacing w:lineRule="auto" w:line="240" w:before="0" w:after="0"/>
        <w:jc w:val="center"/>
        <w:rPr>
          <w:rStyle w:val="Style9"/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Style w:val="Style9"/>
          <w:rFonts w:cs="Liberation Serif" w:ascii="Liberation Serif" w:hAnsi="Liberation Serif"/>
          <w:b/>
          <w:sz w:val="28"/>
          <w:szCs w:val="28"/>
        </w:rPr>
        <w:t xml:space="preserve">составления, утверждения и установления показателей плана финансово-хозяйственной деятельности муниципальных унитарных предприятий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Liberation Serif"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В соответствии </w:t>
      </w:r>
      <w:r>
        <w:rPr>
          <w:rStyle w:val="Style9"/>
          <w:rFonts w:cs="Liberation Serif" w:ascii="Liberation Serif" w:hAnsi="Liberation Serif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Style w:val="Style9"/>
          <w:rFonts w:cs="Times New Roman" w:ascii="Times New Roman" w:hAnsi="Times New Roman"/>
          <w:sz w:val="28"/>
          <w:szCs w:val="28"/>
        </w:rPr>
        <w:t xml:space="preserve">со </w:t>
      </w:r>
      <w:r>
        <w:rPr>
          <w:rStyle w:val="Style9"/>
          <w:rFonts w:cs="Times New Roman" w:ascii="Times New Roman" w:hAnsi="Times New Roman"/>
          <w:color w:val="000000"/>
          <w:sz w:val="28"/>
          <w:szCs w:val="28"/>
        </w:rPr>
        <w:t>статьей 20</w:t>
      </w:r>
      <w:r>
        <w:rPr>
          <w:rStyle w:val="Style9"/>
          <w:rFonts w:cs="Times New Roman" w:ascii="Times New Roman" w:hAnsi="Times New Roman"/>
          <w:sz w:val="28"/>
          <w:szCs w:val="28"/>
        </w:rPr>
        <w:t xml:space="preserve"> Федерального закона от 14 ноября 2002 года № 161-ФЗ «О государственных и муниципальных унитарных предприятиях», руководствуясь Уставом Камышловского городского округа, в целях обеспечения единого подхода к составлению, утверждению и установлению показателей плана финансово-хозяйственной деятельности муниципальных унитарных предприятий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right="0" w:firstLine="539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1.  Утвердить Порядок </w:t>
      </w:r>
      <w:r>
        <w:rPr>
          <w:rStyle w:val="Style9"/>
          <w:rFonts w:cs="Liberation Serif" w:ascii="Liberation Serif" w:hAnsi="Liberation Serif"/>
          <w:sz w:val="28"/>
          <w:szCs w:val="28"/>
        </w:rPr>
        <w:t>составления, утверждения и установления показателей плана финансово-хозяйственной деятельности муниципальных унитарных предприятий Камышловского городского округа</w:t>
      </w:r>
      <w:r>
        <w:rPr>
          <w:rStyle w:val="Style9"/>
          <w:rFonts w:cs="Times New Roman" w:ascii="Times New Roman" w:hAnsi="Times New Roman"/>
          <w:sz w:val="28"/>
          <w:szCs w:val="28"/>
        </w:rPr>
        <w:t xml:space="preserve"> (</w:t>
      </w:r>
      <w:r>
        <w:rPr>
          <w:rStyle w:val="Style9"/>
          <w:rFonts w:cs="Times New Roman" w:ascii="Times New Roman" w:hAnsi="Times New Roman"/>
          <w:sz w:val="28"/>
          <w:szCs w:val="28"/>
        </w:rPr>
        <w:t>П</w:t>
      </w:r>
      <w:r>
        <w:rPr>
          <w:rStyle w:val="Style9"/>
          <w:rFonts w:cs="Times New Roman" w:ascii="Times New Roman" w:hAnsi="Times New Roman"/>
          <w:sz w:val="28"/>
          <w:szCs w:val="28"/>
        </w:rPr>
        <w:t>риложение № 1).</w:t>
      </w:r>
    </w:p>
    <w:p>
      <w:pPr>
        <w:pStyle w:val="ConsPlusNormal"/>
        <w:ind w:left="0" w:right="0" w:firstLine="539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2. Утвердить форму </w:t>
      </w:r>
      <w:r>
        <w:rPr>
          <w:rStyle w:val="Style9"/>
          <w:rFonts w:cs="Times New Roman" w:ascii="Times New Roman" w:hAnsi="Times New Roman"/>
          <w:color w:val="000000"/>
          <w:sz w:val="28"/>
          <w:szCs w:val="28"/>
        </w:rPr>
        <w:t>плана</w:t>
      </w:r>
      <w:r>
        <w:rPr>
          <w:rStyle w:val="Style9"/>
          <w:rFonts w:cs="Times New Roman" w:ascii="Times New Roman" w:hAnsi="Times New Roman"/>
          <w:sz w:val="28"/>
          <w:szCs w:val="28"/>
        </w:rPr>
        <w:t xml:space="preserve"> финансово-хозяйственной деятельности муниципальных унитарных предприятий Камышловского городского округа (</w:t>
      </w:r>
      <w:r>
        <w:rPr>
          <w:rStyle w:val="Style9"/>
          <w:rFonts w:cs="Times New Roman" w:ascii="Times New Roman" w:hAnsi="Times New Roman"/>
          <w:sz w:val="28"/>
          <w:szCs w:val="28"/>
        </w:rPr>
        <w:t>П</w:t>
      </w:r>
      <w:r>
        <w:rPr>
          <w:rStyle w:val="Style9"/>
          <w:rFonts w:cs="Times New Roman" w:ascii="Times New Roman" w:hAnsi="Times New Roman"/>
          <w:sz w:val="28"/>
          <w:szCs w:val="28"/>
        </w:rPr>
        <w:t>риложение № 2).</w:t>
      </w:r>
    </w:p>
    <w:p>
      <w:pPr>
        <w:pStyle w:val="ConsPlusNormal"/>
        <w:ind w:left="0" w:right="0" w:firstLine="540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3. Утвердить форму </w:t>
      </w:r>
      <w:r>
        <w:rPr>
          <w:rStyle w:val="Style9"/>
          <w:rFonts w:cs="Times New Roman" w:ascii="Times New Roman" w:hAnsi="Times New Roman"/>
          <w:color w:val="000000"/>
          <w:sz w:val="28"/>
          <w:szCs w:val="28"/>
        </w:rPr>
        <w:t>отчета</w:t>
      </w:r>
      <w:r>
        <w:rPr>
          <w:rStyle w:val="Style9"/>
          <w:rFonts w:cs="Times New Roman" w:ascii="Times New Roman" w:hAnsi="Times New Roman"/>
          <w:sz w:val="28"/>
          <w:szCs w:val="28"/>
        </w:rPr>
        <w:t xml:space="preserve"> о выполнении плана финансово-хозяйственной деятельности муниципального унитарного предприятия Камышловского городского округа  (Приложение № 3).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tabs>
          <w:tab w:val="clear" w:pos="708"/>
        </w:tabs>
        <w:suppressAutoHyphens w:val="true"/>
        <w:ind w:left="1417" w:right="0" w:firstLine="3742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tabs>
          <w:tab w:val="clear" w:pos="708"/>
        </w:tabs>
        <w:suppressAutoHyphens w:val="true"/>
        <w:ind w:left="1417" w:right="0" w:firstLine="3742"/>
        <w:jc w:val="left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ConsPlusNormal"/>
        <w:suppressAutoHyphens w:val="true"/>
        <w:ind w:left="0" w:right="0" w:firstLine="5159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</w:t>
      </w:r>
      <w:r>
        <w:rPr>
          <w:rFonts w:cs="Times New Roman" w:ascii="Liberation Serif" w:hAnsi="Liberation Serif"/>
          <w:sz w:val="28"/>
          <w:szCs w:val="28"/>
        </w:rPr>
        <w:t>ем</w:t>
      </w:r>
      <w:r>
        <w:rPr>
          <w:rFonts w:cs="Times New Roman" w:ascii="Liberation Serif" w:hAnsi="Liberation Serif"/>
          <w:sz w:val="28"/>
          <w:szCs w:val="28"/>
        </w:rPr>
        <w:t xml:space="preserve"> администрации</w:t>
      </w:r>
    </w:p>
    <w:p>
      <w:pPr>
        <w:pStyle w:val="ConsPlusNormal"/>
        <w:suppressAutoHyphens w:val="true"/>
        <w:ind w:left="0" w:right="0" w:firstLine="5159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suppressAutoHyphens w:val="true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</w:rPr>
        <w:t>23.01.</w:t>
      </w:r>
      <w:r>
        <w:rPr>
          <w:rFonts w:cs="Times New Roman" w:ascii="Liberation Serif" w:hAnsi="Liberation Serif"/>
          <w:sz w:val="28"/>
          <w:szCs w:val="28"/>
        </w:rPr>
        <w:t xml:space="preserve">2023  № </w:t>
      </w:r>
      <w:r>
        <w:rPr>
          <w:rFonts w:cs="Times New Roman" w:ascii="Liberation Serif" w:hAnsi="Liberation Serif"/>
          <w:sz w:val="28"/>
          <w:szCs w:val="28"/>
        </w:rPr>
        <w:t>53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Par36"/>
      <w:bookmarkEnd w:id="0"/>
      <w:r>
        <w:rPr>
          <w:rStyle w:val="Style9"/>
          <w:rFonts w:cs="Liberation Serif" w:ascii="Liberation Serif" w:hAnsi="Liberation Serif"/>
          <w:b/>
          <w:sz w:val="28"/>
          <w:szCs w:val="28"/>
        </w:rPr>
        <w:t>Порядок составления, утверждения и установления показателей плана финансово-хозяйственной деятельности муниципальных унитарных предприятий Камышловского городского округа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Общие положения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ind w:left="0" w:right="0" w:firstLine="540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1.1. Настоящий Порядок составления, утверждения и установления показателей плана финансово-хозяйственной деятельности муниципальных унитарных предприятий Камышловского городского округа (далее - Порядок) разработан в соответствии со </w:t>
      </w:r>
      <w:r>
        <w:rPr>
          <w:rStyle w:val="Style9"/>
          <w:rFonts w:cs="Times New Roman" w:ascii="Times New Roman" w:hAnsi="Times New Roman"/>
          <w:color w:val="000000"/>
          <w:sz w:val="28"/>
          <w:szCs w:val="28"/>
        </w:rPr>
        <w:t>статьей 20</w:t>
      </w:r>
      <w:r>
        <w:rPr>
          <w:rStyle w:val="Style9"/>
          <w:rFonts w:cs="Times New Roman" w:ascii="Times New Roman" w:hAnsi="Times New Roman"/>
          <w:sz w:val="28"/>
          <w:szCs w:val="28"/>
        </w:rPr>
        <w:t xml:space="preserve"> Федерального закона от 14.11.2002 № 161-ФЗ «О государственных и муниципальных унитарных предприятиях».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1.2. Настоящий Порядок разработан с целью обеспечения единого подхода, общим требованиям к составлению, установлению и утверждению показателей финансово-экономической деятельности муниципальных унитарных предприятий Камышловского городского округа (далее - предприятий), а также оценки и анализа их выполнения.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 Показатели финансово-экономической деятельности муниципальных унитарных предприятий разрабатываются с целью повышения эффективности работы, выявления и использования резервов, предупреждения негативных явлений в финансово-хозяйственной деятельности предприятий.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1.4. Показатели финансово-экономической деятельности должны ориентировать предприятия на увеличение объемов выполняемых работ и оказываемых услуг, сокращение издержек, оптимизацию расходов, изыскание дополнительных источников доходов, безубыточность деятельности.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1.5. Анализ и учет основных показателей финансово-экономической деятельности предприятий направлен на своевременную разработку и принятие мер и предложений по улучшению финансового состояния предприятий, повышение экономической эффективности деятельности предприятий.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/>
      </w:pPr>
      <w:r>
        <w:rPr>
          <w:rStyle w:val="Style9"/>
          <w:rFonts w:eastAsia="Times New Roman" w:ascii="Times New Roman" w:hAnsi="Times New Roman"/>
          <w:sz w:val="28"/>
          <w:szCs w:val="28"/>
        </w:rPr>
        <w:t xml:space="preserve">1.6. Работу по установлению показателей плана финансово-хозяйственной деятельности муниципальных унитарных предприятий Камышловского городского округа и контроль осуществляют отдел </w:t>
      </w:r>
      <w:r>
        <w:rPr>
          <w:rStyle w:val="Style9"/>
          <w:rFonts w:ascii="Times New Roman" w:hAnsi="Times New Roman"/>
          <w:sz w:val="28"/>
          <w:szCs w:val="28"/>
        </w:rPr>
        <w:t>жилищно-коммунального и городского хозяйства администрации Камышловского городского округа за муниципальными унитарными предприятиями в коммунальной сфере и Комитет по управлению имуществом и земельным ресурсам администрации Камышловского городского округа за иными муниципальными унитарными предприятиями (далее – Курирующий орган администрации Камышловского городского округа).</w:t>
      </w:r>
    </w:p>
    <w:p>
      <w:pPr>
        <w:pStyle w:val="ConsPlusTitle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suppressAutoHyphens w:val="true"/>
        <w:jc w:val="center"/>
        <w:rPr/>
      </w:pPr>
      <w:r>
        <w:rPr>
          <w:rStyle w:val="Style9"/>
          <w:rFonts w:cs="Times New Roman" w:ascii="Times New Roman" w:hAnsi="Times New Roman"/>
        </w:rPr>
        <w:t xml:space="preserve">2. </w:t>
      </w:r>
      <w:r>
        <w:rPr>
          <w:rStyle w:val="Style9"/>
          <w:rFonts w:cs="Liberation Serif" w:ascii="Liberation Serif" w:hAnsi="Liberation Serif"/>
        </w:rPr>
        <w:t>Порядок составления, утверждения и установления показателей плана финансово-хозяйственной деятельности муниципальных унитарных предприятий Камышловского городского округа</w:t>
      </w:r>
    </w:p>
    <w:p>
      <w:pPr>
        <w:pStyle w:val="ConsPlusNormal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ind w:left="0" w:right="0" w:firstLine="540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2.1. Муниципальное унитарное предприятие самостоятельно разрабатывает </w:t>
      </w:r>
      <w:hyperlink w:anchor="Par90" w:tgtFrame="_top">
        <w:r>
          <w:rPr>
            <w:rFonts w:cs="Times New Roman" w:ascii="Times New Roman" w:hAnsi="Times New Roman"/>
            <w:color w:val="0000FF"/>
            <w:sz w:val="28"/>
            <w:szCs w:val="28"/>
          </w:rPr>
          <w:t>план</w:t>
        </w:r>
      </w:hyperlink>
      <w:r>
        <w:rPr>
          <w:rStyle w:val="Style9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9"/>
          <w:rFonts w:cs="Times New Roman" w:ascii="Times New Roman" w:hAnsi="Times New Roman"/>
          <w:sz w:val="28"/>
          <w:szCs w:val="28"/>
        </w:rPr>
        <w:t>финансово-хозяйственной деятельности предприятия (далее - план) на основе анализа результатов деятельности предприятия за отчетный год и прогноза развития предприятия с учетом финансового состояния, рыночной конъюнктуры и тенденций финансово-хозяйственной деятельности предприятия за текущий год (Приложение № 2).</w:t>
      </w:r>
    </w:p>
    <w:p>
      <w:pPr>
        <w:pStyle w:val="ConsPlusNormal"/>
        <w:suppressAutoHyphens w:val="true"/>
        <w:spacing w:before="10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регулируемых организаций план разрабатывается в соответствии с производственной программой и тарифами, утвержденными Региональной энергетической комиссией Свердловской области.</w:t>
      </w:r>
    </w:p>
    <w:p>
      <w:pPr>
        <w:pStyle w:val="ConsPlusNormal"/>
        <w:suppressAutoHyphens w:val="true"/>
        <w:spacing w:before="100" w:after="0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Муниципальное унитарное предприятие ежегодно в срок до 31 января текущего года представляет в Курирующий орган администрации Камышловского городского округа проект плана на текущий финансовый год с разбивкой по кварталам.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Курирующий орган администрации Камышловского городского округа в течение 10 рабочих дней рассматривает поступивший от предприятия проект плана. В случае наличия замечаний направляет проект плана с рекомендациями на доработку предприятию. В случае отсутствия замечаний готовит проект постановления администрации Камышловского городского округа об утверждении плана муниципального унитарного предприятия на текущий финансовый год.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При необходимости предприятие формирует уточненный план на текущий год и направляет его на рассмотрение в Курирующий орган администрации Камышловского городского округа. В пояснительной записке, приложенной к уточненному плану, предприятие обосновывает причины вносимых изменений.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Муниципальное унитарное предприятие организует свою деятельность в соответствии с планом.</w:t>
      </w:r>
    </w:p>
    <w:p>
      <w:pPr>
        <w:pStyle w:val="ConsPlusNormal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Контроль за выполнением плана финансово-хозяйственной деятельности муниципальных унитарных предприятий Камышловского городского округа </w:t>
      </w:r>
    </w:p>
    <w:p>
      <w:pPr>
        <w:pStyle w:val="ConsPlusNormal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Курирующий орган администрации Камышловского городского округа осуществляет контроль за выполнением муниципальными унитарными предприятиями плана финансово-хозяйственной деятельности предприятия.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3.2. Муниципальное унитарное предприятие ежегодно в срок до 15 апреля года, следующего за отчетным, представляет в Курирующий орган администрации Камышловского городского округа </w:t>
      </w:r>
      <w:hyperlink w:anchor="Par519" w:tgtFrame="_top">
        <w:r>
          <w:rPr>
            <w:rFonts w:cs="Times New Roman" w:ascii="Times New Roman" w:hAnsi="Times New Roman"/>
            <w:color w:val="0000FF"/>
            <w:sz w:val="28"/>
            <w:szCs w:val="28"/>
          </w:rPr>
          <w:t>отчет</w:t>
        </w:r>
      </w:hyperlink>
      <w:r>
        <w:rPr>
          <w:rStyle w:val="Style9"/>
          <w:rFonts w:cs="Times New Roman" w:ascii="Times New Roman" w:hAnsi="Times New Roman"/>
          <w:sz w:val="28"/>
          <w:szCs w:val="28"/>
        </w:rPr>
        <w:t xml:space="preserve"> о выполнении плана финансово-хозяйственной деятельности за прошедший год (Приложение № 3).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Курирующий орган администрации Камышловского городского округа готовит заключение по представленным отчетам для рассмотрения на заседании балансовой комиссии.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Представляемые в соответствии с настоящим Положением документы подписываются руководителем и главным бухгалтером предприятия, заверяются оттиском печати предприятия.</w:t>
      </w:r>
    </w:p>
    <w:p>
      <w:pPr>
        <w:pStyle w:val="ConsPlusNormal"/>
        <w:suppressAutoHyphens w:val="true"/>
        <w:spacing w:before="24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Нарушение сроков и порядка представления документов, предусмотренных настоящим Порядком, является основанием для привлечения руководителя предприятия к ответственности в соответствии с законодательством Российской Федерации и Свердловской области.</w:t>
      </w:r>
    </w:p>
    <w:p>
      <w:pPr>
        <w:pStyle w:val="ConsPlusNormal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Ответственность за выполнение плана финансово-хозяйственной деятельности муниципальных унитарных предприятий </w:t>
      </w:r>
    </w:p>
    <w:p>
      <w:pPr>
        <w:pStyle w:val="ConsPlusTitle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suppressAutoHyphens w:val="true"/>
        <w:autoSpaceDE w:val="false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 Ответственность за выполнение утвержденных показателей Плана, в том числе показателей экономической эффективности предприятия, а также своевременность, полноту и достоверность представляемой информации возлагается на руководителя предприятия.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5.2. Нарушение сроков и порядка представления документов, предусмотренных настоящим Порядком, является основанием для привлечения руководителя предприятия к ответственности в соответствии с законодательством Российской Федерации, Свердловской области и муниципальными нормативно-правовыми актами.</w:t>
      </w:r>
    </w:p>
    <w:p>
      <w:pPr>
        <w:pStyle w:val="Style22"/>
        <w:suppressAutoHyphens w:val="true"/>
        <w:autoSpaceDE w:val="false"/>
        <w:spacing w:before="240" w:after="0"/>
        <w:ind w:left="0" w:right="0" w:firstLine="54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5.3. В случае несвоевременного предоставления бухгалтерской отчетности, нарушение Порядка предоставления информации, предоставления недостоверной информации, невыполнение протокольных поручений балансовых комиссий в установленные сроки руководитель предприятия будет привлечен к дисциплинарной ответственности.</w:t>
      </w:r>
    </w:p>
    <w:p>
      <w:pPr>
        <w:pStyle w:val="ConsPlusTitle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ind w:left="0" w:right="0" w:firstLine="51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suppressAutoHyphens w:val="true"/>
        <w:ind w:left="0" w:right="0" w:firstLine="5159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УТВЕРЖДЕНА</w:t>
      </w:r>
    </w:p>
    <w:p>
      <w:pPr>
        <w:pStyle w:val="ConsPlusNormal"/>
        <w:suppressAutoHyphens w:val="true"/>
        <w:ind w:left="0" w:right="0" w:firstLine="51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остановлени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</w:t>
      </w:r>
    </w:p>
    <w:p>
      <w:pPr>
        <w:pStyle w:val="ConsPlusNormal"/>
        <w:suppressAutoHyphens w:val="true"/>
        <w:ind w:left="0" w:right="0" w:firstLine="51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Камышловского городского округа </w:t>
      </w:r>
    </w:p>
    <w:p>
      <w:pPr>
        <w:pStyle w:val="ConsPlusNormal"/>
        <w:suppressAutoHyphens w:val="true"/>
        <w:ind w:left="0" w:right="0" w:firstLine="51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23.01.2023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53</w:t>
      </w:r>
    </w:p>
    <w:p>
      <w:pPr>
        <w:pStyle w:val="ConsPlusNormal"/>
        <w:suppressAutoHyphens w:val="true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финансово-хозяйственной деятельности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унитарного предприятия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Камышловского городского округа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«________________________________________________»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____ год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Производство продукции (работ, услуг)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натуральном выражении)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97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948"/>
        <w:gridCol w:w="907"/>
        <w:gridCol w:w="850"/>
        <w:gridCol w:w="1587"/>
        <w:gridCol w:w="848"/>
        <w:gridCol w:w="709"/>
        <w:gridCol w:w="720"/>
        <w:gridCol w:w="844"/>
      </w:tblGrid>
      <w:tr>
        <w:trPr/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08"/>
                <w:tab w:val="left" w:pos="288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 кв.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Основные итоги финансово-хозяйственной деятельности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3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2948"/>
        <w:gridCol w:w="907"/>
        <w:gridCol w:w="850"/>
        <w:gridCol w:w="1587"/>
        <w:gridCol w:w="564"/>
        <w:gridCol w:w="774"/>
        <w:gridCol w:w="966"/>
        <w:gridCol w:w="731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08"/>
              </w:tabs>
              <w:ind w:left="-84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 кв.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Выручка, всего (тыс. руб.), в том числе (расшифровать по основным видам деятельности)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Себестоимость, всего (тыс. руб.), в том числе (расшифровать по основным видам деятельности)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Прибыль (убыток) от продаж - всего (тыс. руб.) (расшифровать по основным видам деятельности)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Чистая прибыль (тыс. 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Рентабельность продаж (%) (прибыль от продаж / выручка)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рентабельность (%) (чистая прибыль / выручка)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чистых активов (тыс. 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заработная плата (тыс. 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План распределения чистой прибыли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942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9"/>
        <w:gridCol w:w="5046"/>
        <w:gridCol w:w="907"/>
        <w:gridCol w:w="850"/>
        <w:gridCol w:w="2010"/>
      </w:tblGrid>
      <w:tr>
        <w:trPr/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</w:t>
            </w:r>
          </w:p>
          <w:p>
            <w:pPr>
              <w:pStyle w:val="ConsPlusNormal"/>
              <w:ind w:left="0" w:right="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текущий финансовый год</w:t>
            </w:r>
          </w:p>
        </w:tc>
      </w:tr>
      <w:tr>
        <w:trPr/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Чистая прибыль (тыс. руб.) в том числе: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Направлено в местный бюджет (тыс. 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Направлено на нужды потребления (тыс. руб.), т.е. средства нераспределенной прибыли, направленные (зарезервированные) на осуществление мероприятий по развитию социальной сферы (кроме капитальных вложений) и материальному поощрению работников предприятия и иных аналогичных мероприятий, не приводящих к образованию нового имущества предприятия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Направлены на нужды накопления (тыс. руб.), т.е. средства нераспределенной прибыли, направленные (зарезервированные) в качестве финансового обеспечения производственного развития предприятия и иных аналогичных мероприятий по созданию нового имущества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   Подпись руководителя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Дата __________________________________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Расшифровка плановой себестоимости по статьям затрат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тыс. руб.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2777"/>
        <w:gridCol w:w="907"/>
        <w:gridCol w:w="850"/>
        <w:gridCol w:w="1587"/>
        <w:gridCol w:w="683"/>
        <w:gridCol w:w="709"/>
        <w:gridCol w:w="850"/>
        <w:gridCol w:w="993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затрат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 кв.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Топливо, в т.ч.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Каменный уголь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Отч. на соц. нужды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Ремонтный фонд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покупную продукцию, в т.ч.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Арендная плата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прямые затраты, в т.ч.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Общеэксплуатационные расходы, всего, в т.ч.: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оплату труда аппарата управл.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Отч. на соц. нужды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зданий, сооружений и инвентаря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предпринимательская прибыль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затрат: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   Подпись руководителя 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Дата _________________________________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ind w:left="0" w:right="0" w:firstLine="527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ConsPlusNormal"/>
        <w:suppressAutoHyphens w:val="true"/>
        <w:ind w:left="0" w:right="0" w:firstLine="5272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УТВЕРЖДЕНА</w:t>
      </w:r>
    </w:p>
    <w:p>
      <w:pPr>
        <w:pStyle w:val="ConsPlusNormal"/>
        <w:suppressAutoHyphens w:val="true"/>
        <w:ind w:left="0" w:right="0" w:firstLine="527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остановлени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</w:t>
      </w:r>
    </w:p>
    <w:p>
      <w:pPr>
        <w:pStyle w:val="ConsPlusNormal"/>
        <w:suppressAutoHyphens w:val="true"/>
        <w:ind w:left="0" w:right="0" w:firstLine="527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Камышловского городского округа </w:t>
      </w:r>
    </w:p>
    <w:p>
      <w:pPr>
        <w:pStyle w:val="ConsPlusNormal"/>
        <w:suppressAutoHyphens w:val="true"/>
        <w:ind w:left="0" w:right="0" w:firstLine="527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23.01.2023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53</w:t>
      </w:r>
    </w:p>
    <w:p>
      <w:pPr>
        <w:pStyle w:val="ConsPlusNormal"/>
        <w:suppressAutoHyphens w:val="true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9"/>
      <w:bookmarkEnd w:id="2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выполнении плана финансово-хозяйственной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деятельности муниципального унитарного предприятия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Камышловского городского округа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«________________________________________________»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____ год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Производство продукции (работ, услуг)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натуральном выражении)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9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5215"/>
        <w:gridCol w:w="1587"/>
        <w:gridCol w:w="1587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отчетный финансовый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за отчетный финансовый год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Основные итоги финансово-хозяйственной деятельности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9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5215"/>
        <w:gridCol w:w="1587"/>
        <w:gridCol w:w="1587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 (единица измерения)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 на отчетный финансовый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 за отчетный финансовый год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Выручка, всего (тыс. руб.), в том числе (расшифровать по основным видам деятельности)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Себестоимость, всего (тыс. руб.), в том числе (расшифровать по основным видам деятельности)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Прибыль (убыток) от продаж - всего (тыс. руб.) (расшифровать по основным видам деятельности)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Чистая прибыль (тыс. 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Рентабельность продаж (%) (прибыль от продаж / выручка)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рентабельность (%) (чистая прибыль / выручка)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чистых активов (тыс. 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заработная плата (тыс. 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Распределение чистой прибыли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0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5528"/>
        <w:gridCol w:w="1731"/>
        <w:gridCol w:w="1843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отчетный финансовый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за отчетный финансовый год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Чистая прибыль (тыс. руб.) в том числе: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Направлено в местный бюджет (тыс. руб.)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Направлено на нужды потребления (тыс. руб.), т.е. средства нераспределенной прибыли, направленные (зарезервированные) на осуществление мероприятий по развитию социальной сферы (кроме капитальных вложений) и материальному поощрению работников предприятия и иных аналогичных мероприятий, не приводящих к образованию нового имущества предприятия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Направлены на нужды накопления (тыс. руб.), т.е. средства нераспределенной прибыли, направленные (зарезервированные) в качестве финансового обеспечения производственного развития предприятия и иных аналогичных мероприятий по созданию нового имущества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   Подпись руководителя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Дата ________________________________</w:t>
      </w:r>
    </w:p>
    <w:p>
      <w:pPr>
        <w:pStyle w:val="ConsPlusNormal"/>
        <w:ind w:left="0" w:right="565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Расшифровка плановой себестоимости по статьям затрат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тыс. руб.</w:t>
      </w:r>
    </w:p>
    <w:tbl>
      <w:tblPr>
        <w:tblW w:w="991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8"/>
        <w:gridCol w:w="5215"/>
        <w:gridCol w:w="1872"/>
        <w:gridCol w:w="1843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затрат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 на отчетный финансовый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 за отчетный финансовый год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Топливо, в т.ч.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Отч. на соц. нужды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Ремонтный фонд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покупную продукцию, в т.ч.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прямые затраты, в т.ч.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Общеэксплуатационные расходы, всего, в т.ч.: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оплату труда аппарата управл.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Отч. на соц. нужды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зданий, сооружений и инвентаря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предпринимательская прибыль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затрат: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   Подпись руководителя _________________</w:t>
      </w:r>
    </w:p>
    <w:p>
      <w:pPr>
        <w:pStyle w:val="ConsPlusNonformat"/>
        <w:jc w:val="both"/>
        <w:rPr/>
      </w:pPr>
      <w:r>
        <w:rPr>
          <w:rStyle w:val="Style9"/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Style w:val="Style9"/>
          <w:rFonts w:cs="Times New Roman" w:ascii="Times New Roman" w:hAnsi="Times New Roman"/>
          <w:sz w:val="28"/>
          <w:szCs w:val="28"/>
        </w:rPr>
        <w:t>Дата 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701" w:right="567" w:gutter="0" w:header="1134" w:top="840" w:footer="1134" w:bottom="1123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widowControl/>
      <w:suppressAutoHyphens w:val="true"/>
      <w:spacing w:lineRule="auto" w:line="276" w:before="0" w:after="200"/>
      <w:ind w:left="0" w:right="340" w:hanging="0"/>
      <w:jc w:val="center"/>
      <w:rPr/>
    </w:pPr>
    <w:r>
      <w:rPr>
        <w:rStyle w:val="Style9"/>
        <w:rFonts w:cs="Times New Roman"/>
      </w:rPr>
      <w:fldChar w:fldCharType="begin"/>
    </w:r>
    <w:r>
      <w:rPr>
        <w:rStyle w:val="Style9"/>
        <w:rFonts w:cs="Times New Roman"/>
      </w:rPr>
      <w:instrText xml:space="preserve"> PAGE </w:instrText>
    </w:r>
    <w:r>
      <w:rPr>
        <w:rStyle w:val="Style9"/>
        <w:rFonts w:cs="Times New Roman"/>
      </w:rPr>
      <w:fldChar w:fldCharType="separate"/>
    </w:r>
    <w:r>
      <w:rPr>
        <w:rStyle w:val="Style9"/>
        <w:rFonts w:cs="Times New Roman"/>
      </w:rPr>
      <w:t>12</w:t>
    </w:r>
    <w:r>
      <w:rPr>
        <w:rStyle w:val="Style9"/>
        <w:rFonts w:cs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numPr>
        <w:ilvl w:val="1"/>
        <w:numId w:val="1"/>
      </w:numPr>
      <w:suppressAutoHyphens w:val="true"/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uppressAutoHyphens w:val="true"/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9"/>
    <w:qFormat/>
    <w:rPr>
      <w:rFonts w:ascii="Cambria" w:hAnsi="Cambria" w:eastAsia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9"/>
    <w:qFormat/>
    <w:rPr>
      <w:rFonts w:ascii="Cambria" w:hAnsi="Cambria" w:eastAsia="Cambria" w:cs="Cambria"/>
      <w:b/>
      <w:bCs/>
      <w:sz w:val="26"/>
      <w:szCs w:val="26"/>
    </w:rPr>
  </w:style>
  <w:style w:type="character" w:styleId="41">
    <w:name w:val="Заголовок 4 Знак"/>
    <w:basedOn w:val="Style9"/>
    <w:qFormat/>
    <w:rPr>
      <w:rFonts w:ascii="Calibri" w:hAnsi="Calibri" w:eastAsia="Calibri" w:cs="Calibri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eastAsia="Calibri" w:cs="Calibri"/>
      <w:b/>
      <w:bCs/>
      <w:i/>
      <w:iCs/>
      <w:sz w:val="26"/>
      <w:szCs w:val="26"/>
    </w:rPr>
  </w:style>
  <w:style w:type="character" w:styleId="Style10">
    <w:name w:val="Текст выноски Знак"/>
    <w:basedOn w:val="Style9"/>
    <w:qFormat/>
    <w:rPr>
      <w:rFonts w:ascii="Tahoma" w:hAnsi="Tahoma" w:eastAsia="Tahoma" w:cs="Tahoma"/>
      <w:sz w:val="16"/>
      <w:szCs w:val="16"/>
      <w:lang w:eastAsia="ru-RU"/>
    </w:rPr>
  </w:style>
  <w:style w:type="character" w:styleId="Style11">
    <w:name w:val="Основной текст Знак"/>
    <w:basedOn w:val="Style9"/>
    <w:qFormat/>
    <w:rPr>
      <w:rFonts w:eastAsia="Times New Roman"/>
    </w:rPr>
  </w:style>
  <w:style w:type="character" w:styleId="Style12">
    <w:name w:val="Интернет-ссылка"/>
    <w:basedOn w:val="Style9"/>
    <w:rPr>
      <w:color w:val="0000FF"/>
      <w:u w:val="single"/>
    </w:rPr>
  </w:style>
  <w:style w:type="character" w:styleId="Style13">
    <w:name w:val="Просмотренная гиперссылка"/>
    <w:basedOn w:val="Style9"/>
    <w:qFormat/>
    <w:rPr>
      <w:color w:val="0000FF"/>
      <w:u w:val="single"/>
    </w:rPr>
  </w:style>
  <w:style w:type="character" w:styleId="Highlighthighlightactive">
    <w:name w:val="highlight highlight_active"/>
    <w:basedOn w:val="Style9"/>
    <w:qFormat/>
    <w:rPr/>
  </w:style>
  <w:style w:type="character" w:styleId="Style14">
    <w:name w:val="Основной текст с отступом Знак"/>
    <w:basedOn w:val="Style9"/>
    <w:qFormat/>
    <w:rPr>
      <w:rFonts w:eastAsia="Times New Roman"/>
    </w:rPr>
  </w:style>
  <w:style w:type="character" w:styleId="Style15">
    <w:name w:val="Название Знак"/>
    <w:basedOn w:val="Style9"/>
    <w:qFormat/>
    <w:rPr>
      <w:b/>
      <w:bCs/>
      <w:sz w:val="24"/>
      <w:szCs w:val="24"/>
      <w:lang w:val="ru-RU" w:eastAsia="ru-RU"/>
    </w:rPr>
  </w:style>
  <w:style w:type="character" w:styleId="Style16">
    <w:name w:val="Нижний колонтитул Знак"/>
    <w:basedOn w:val="Style9"/>
    <w:qFormat/>
    <w:rPr>
      <w:rFonts w:eastAsia="Times New Roman"/>
    </w:rPr>
  </w:style>
  <w:style w:type="character" w:styleId="Style17">
    <w:name w:val="Номер страницы"/>
    <w:basedOn w:val="Style9"/>
    <w:rPr/>
  </w:style>
  <w:style w:type="character" w:styleId="Style18">
    <w:name w:val="Верхний колонтитул Знак"/>
    <w:basedOn w:val="Style9"/>
    <w:qFormat/>
    <w:rPr>
      <w:rFonts w:eastAsia="Times New Roman"/>
    </w:rPr>
  </w:style>
  <w:style w:type="character" w:styleId="FontStyle26">
    <w:name w:val="Font Style26"/>
    <w:qFormat/>
    <w:rPr>
      <w:rFonts w:ascii="Times New Roman" w:hAnsi="Times New Roman" w:eastAsia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eastAsia="Times New Roman" w:cs="Times New Roman"/>
      <w:sz w:val="18"/>
      <w:szCs w:val="1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hd w:fill="FFFFFF" w:val="clear"/>
    </w:rPr>
  </w:style>
  <w:style w:type="character" w:styleId="22">
    <w:name w:val="Основной текст 2 Знак"/>
    <w:basedOn w:val="Style9"/>
    <w:qFormat/>
    <w:rPr>
      <w:rFonts w:ascii="Times New Roman" w:hAnsi="Times New Roman" w:eastAsia="Times New Roman"/>
      <w:sz w:val="24"/>
      <w:szCs w:val="24"/>
    </w:rPr>
  </w:style>
  <w:style w:type="character" w:styleId="Style19">
    <w:name w:val="Гиперссылка"/>
    <w:basedOn w:val="Style9"/>
    <w:qFormat/>
    <w:rPr>
      <w:color w:val="0563C1"/>
      <w:u w:val="single"/>
    </w:rPr>
  </w:style>
  <w:style w:type="character" w:styleId="23">
    <w:name w:val="Основной текст (2)_"/>
    <w:basedOn w:val="Style9"/>
    <w:qFormat/>
    <w:rPr>
      <w:rFonts w:ascii="Times New Roman" w:hAnsi="Times New Roman" w:eastAsia="Times New Roman"/>
      <w:sz w:val="24"/>
      <w:szCs w:val="24"/>
      <w:shd w:fill="FFFFFF" w:val="clear"/>
    </w:rPr>
  </w:style>
  <w:style w:type="character" w:styleId="WWCharLFO7LVL1">
    <w:name w:val="WW_CharLFO7LVL1"/>
    <w:qFormat/>
    <w:rPr>
      <w:rFonts w:ascii="Times New Roman" w:hAnsi="Times New Roman" w:cs="Symbol"/>
    </w:rPr>
  </w:style>
  <w:style w:type="character" w:styleId="WWCharLFO7LVL3">
    <w:name w:val="WW_CharLFO7LVL3"/>
    <w:qFormat/>
    <w:rPr>
      <w:rFonts w:ascii="Times New Roman" w:hAnsi="Times New Roman" w:cs="Wingdings"/>
    </w:rPr>
  </w:style>
  <w:style w:type="character" w:styleId="WWCharLFO7LVL4">
    <w:name w:val="WW_CharLFO7LVL4"/>
    <w:qFormat/>
    <w:rPr>
      <w:rFonts w:ascii="Times New Roman" w:hAnsi="Times New Roman" w:cs="Symbol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6">
    <w:name w:val="WW_CharLFO7LVL6"/>
    <w:qFormat/>
    <w:rPr>
      <w:rFonts w:ascii="Times New Roman" w:hAnsi="Times New Roman" w:cs="Wingdings"/>
    </w:rPr>
  </w:style>
  <w:style w:type="character" w:styleId="WWCharLFO7LVL7">
    <w:name w:val="WW_CharLFO7LVL7"/>
    <w:qFormat/>
    <w:rPr>
      <w:rFonts w:ascii="Times New Roman" w:hAnsi="Times New Roman" w:cs="Symbol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7LVL9">
    <w:name w:val="WW_CharLFO7LVL9"/>
    <w:qFormat/>
    <w:rPr>
      <w:rFonts w:ascii="Times New Roman" w:hAnsi="Times New Roman" w:cs="Wingdings"/>
    </w:rPr>
  </w:style>
  <w:style w:type="character" w:styleId="WWCharLFO8LVL1">
    <w:name w:val="WW_CharLFO8LVL1"/>
    <w:qFormat/>
    <w:rPr>
      <w:rFonts w:ascii="Times New Roman" w:hAnsi="Times New Roman" w:cs="Symbol"/>
      <w:sz w:val="28"/>
    </w:rPr>
  </w:style>
  <w:style w:type="character" w:styleId="WWCharLFO9LVL1">
    <w:name w:val="WW_CharLFO9LVL1"/>
    <w:qFormat/>
    <w:rPr>
      <w:rFonts w:ascii="Times New Roman" w:hAnsi="Times New Roman" w:cs="Symbol"/>
    </w:rPr>
  </w:style>
  <w:style w:type="character" w:styleId="WWCharLFO10LVL2">
    <w:name w:val="WW_CharLFO10LVL2"/>
    <w:qFormat/>
    <w:rPr>
      <w:rFonts w:ascii="Times New Roman" w:hAnsi="Times New Roman" w:cs="Symbol"/>
    </w:rPr>
  </w:style>
  <w:style w:type="character" w:styleId="WWCharLFO11LVL1">
    <w:name w:val="WW_CharLFO11LVL1"/>
    <w:qFormat/>
    <w:rPr>
      <w:rFonts w:ascii="Times New Roman" w:hAnsi="Times New Roman" w:cs="Symbol"/>
    </w:rPr>
  </w:style>
  <w:style w:type="character" w:styleId="WWCharLFO11LVL2">
    <w:name w:val="WW_CharLFO11LVL2"/>
    <w:qFormat/>
    <w:rPr>
      <w:rFonts w:ascii="Times New Roman" w:hAnsi="Times New Roman" w:cs="Courier New"/>
    </w:rPr>
  </w:style>
  <w:style w:type="character" w:styleId="WWCharLFO11LVL3">
    <w:name w:val="WW_CharLFO11LVL3"/>
    <w:qFormat/>
    <w:rPr>
      <w:rFonts w:ascii="Times New Roman" w:hAnsi="Times New Roman" w:cs="Wingdings"/>
    </w:rPr>
  </w:style>
  <w:style w:type="character" w:styleId="WWCharLFO11LVL4">
    <w:name w:val="WW_CharLFO11LVL4"/>
    <w:qFormat/>
    <w:rPr>
      <w:rFonts w:ascii="Times New Roman" w:hAnsi="Times New Roman" w:cs="Symbol"/>
    </w:rPr>
  </w:style>
  <w:style w:type="character" w:styleId="WWCharLFO11LVL5">
    <w:name w:val="WW_CharLFO11LVL5"/>
    <w:qFormat/>
    <w:rPr>
      <w:rFonts w:ascii="Times New Roman" w:hAnsi="Times New Roman" w:cs="Courier New"/>
    </w:rPr>
  </w:style>
  <w:style w:type="character" w:styleId="WWCharLFO11LVL6">
    <w:name w:val="WW_CharLFO11LVL6"/>
    <w:qFormat/>
    <w:rPr>
      <w:rFonts w:ascii="Times New Roman" w:hAnsi="Times New Roman" w:cs="Wingdings"/>
    </w:rPr>
  </w:style>
  <w:style w:type="character" w:styleId="WWCharLFO11LVL7">
    <w:name w:val="WW_CharLFO11LVL7"/>
    <w:qFormat/>
    <w:rPr>
      <w:rFonts w:ascii="Times New Roman" w:hAnsi="Times New Roman" w:cs="Symbol"/>
    </w:rPr>
  </w:style>
  <w:style w:type="character" w:styleId="WWCharLFO11LVL8">
    <w:name w:val="WW_CharLFO11LVL8"/>
    <w:qFormat/>
    <w:rPr>
      <w:rFonts w:ascii="Times New Roman" w:hAnsi="Times New Roman" w:cs="Courier New"/>
    </w:rPr>
  </w:style>
  <w:style w:type="character" w:styleId="WWCharLFO11LVL9">
    <w:name w:val="WW_CharLFO11LVL9"/>
    <w:qFormat/>
    <w:rPr>
      <w:rFonts w:ascii="Times New Roman" w:hAnsi="Times New Roman" w:cs="Wingdings"/>
    </w:rPr>
  </w:style>
  <w:style w:type="character" w:styleId="WWCharLFO12LVL2">
    <w:name w:val="WW_CharLFO12LVL2"/>
    <w:qFormat/>
    <w:rPr>
      <w:rFonts w:ascii="Times New Roman" w:hAnsi="Times New Roman" w:cs="Courier New"/>
    </w:rPr>
  </w:style>
  <w:style w:type="character" w:styleId="WWCharLFO12LVL5">
    <w:name w:val="WW_CharLFO12LVL5"/>
    <w:qFormat/>
    <w:rPr>
      <w:rFonts w:ascii="Times New Roman" w:hAnsi="Times New Roman" w:cs="Courier New"/>
    </w:rPr>
  </w:style>
  <w:style w:type="character" w:styleId="WWCharLFO12LVL8">
    <w:name w:val="WW_CharLFO12LVL8"/>
    <w:qFormat/>
    <w:rPr>
      <w:rFonts w:ascii="Times New Roman" w:hAnsi="Times New Roman" w:cs="Courier New"/>
    </w:rPr>
  </w:style>
  <w:style w:type="character" w:styleId="WWCharLFO13LVL2">
    <w:name w:val="WW_CharLFO13LVL2"/>
    <w:qFormat/>
    <w:rPr>
      <w:rFonts w:ascii="Times New Roman" w:hAnsi="Times New Roman" w:cs="Courier New"/>
    </w:rPr>
  </w:style>
  <w:style w:type="character" w:styleId="WWCharLFO13LVL5">
    <w:name w:val="WW_CharLFO13LVL5"/>
    <w:qFormat/>
    <w:rPr>
      <w:rFonts w:ascii="Times New Roman" w:hAnsi="Times New Roman" w:cs="Courier New"/>
    </w:rPr>
  </w:style>
  <w:style w:type="character" w:styleId="WWCharLFO13LVL8">
    <w:name w:val="WW_CharLFO13LVL8"/>
    <w:qFormat/>
    <w:rPr>
      <w:rFonts w:ascii="Times New Roman" w:hAnsi="Times New Roman" w:cs="Courier New"/>
    </w:rPr>
  </w:style>
  <w:style w:type="character" w:styleId="WWCharLFO14LVL2">
    <w:name w:val="WW_CharLFO14LVL2"/>
    <w:qFormat/>
    <w:rPr>
      <w:rFonts w:ascii="Times New Roman" w:hAnsi="Times New Roman" w:cs="Courier New"/>
    </w:rPr>
  </w:style>
  <w:style w:type="character" w:styleId="WWCharLFO14LVL5">
    <w:name w:val="WW_CharLFO14LVL5"/>
    <w:qFormat/>
    <w:rPr>
      <w:rFonts w:ascii="Times New Roman" w:hAnsi="Times New Roman" w:cs="Courier New"/>
    </w:rPr>
  </w:style>
  <w:style w:type="character" w:styleId="WWCharLFO14LVL8">
    <w:name w:val="WW_CharLFO14LVL8"/>
    <w:qFormat/>
    <w:rPr>
      <w:rFonts w:ascii="Times New Roman" w:hAnsi="Times New Roman" w:cs="Courier New"/>
    </w:rPr>
  </w:style>
  <w:style w:type="paragraph" w:styleId="Style20">
    <w:name w:val="Заголовок"/>
    <w:basedOn w:val="Normal"/>
    <w:qFormat/>
    <w:pPr>
      <w:suppressAutoHyphens w:val="true"/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1">
    <w:name w:val="Body Text"/>
    <w:basedOn w:val="Normal"/>
    <w:pPr>
      <w:suppressAutoHyphens w:val="true"/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List"/>
    <w:basedOn w:val="Style21"/>
    <w:pPr>
      <w:suppressAutoHyphens w:val="true"/>
    </w:pPr>
    <w:rPr>
      <w:rFonts w:cs="Lucida Sans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6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7">
    <w:name w:val="Знак Знак"/>
    <w:basedOn w:val="Normal"/>
    <w:qFormat/>
    <w:pPr>
      <w:suppressAutoHyphens w:val="true"/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28">
    <w:name w:val="Обычный (веб)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tabs>
        <w:tab w:val="clear" w:pos="708"/>
      </w:tabs>
      <w:suppressAutoHyphens w:val="true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uppressAutoHyphens w:val="true"/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9">
    <w:name w:val="Знак"/>
    <w:basedOn w:val="Normal"/>
    <w:qFormat/>
    <w:pPr>
      <w:suppressAutoHyphens w:val="true"/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30">
    <w:name w:val="Body Text Indent"/>
    <w:basedOn w:val="Normal"/>
    <w:pPr>
      <w:tabs>
        <w:tab w:val="clear" w:pos="708"/>
      </w:tabs>
      <w:suppressAutoHyphens w:val="true"/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31">
    <w:name w:val="Знак Знак Знак Знак Знак Знак Знак"/>
    <w:basedOn w:val="Normal"/>
    <w:qFormat/>
    <w:pPr>
      <w:widowControl w:val="false"/>
      <w:suppressAutoHyphens w:val="tru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3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Xl63">
    <w:name w:val="xl63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yle35">
    <w:name w:val="Абзац списка"/>
    <w:basedOn w:val="Normal"/>
    <w:qFormat/>
    <w:pPr>
      <w:tabs>
        <w:tab w:val="clear" w:pos="708"/>
      </w:tabs>
      <w:suppressAutoHyphens w:val="true"/>
      <w:spacing w:lineRule="auto" w:line="240" w:before="0" w:after="0"/>
      <w:ind w:left="720" w:right="0" w:hanging="0"/>
    </w:pPr>
    <w:rPr>
      <w:rFonts w:ascii="Courier New" w:hAnsi="Courier New" w:eastAsia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36">
    <w:name w:val="Содержимое врезки"/>
    <w:basedOn w:val="Normal"/>
    <w:qFormat/>
    <w:pPr>
      <w:suppressAutoHyphens w:val="true"/>
    </w:pPr>
    <w:rPr/>
  </w:style>
  <w:style w:type="paragraph" w:styleId="Style37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8">
    <w:name w:val="Заголовок таблицы"/>
    <w:basedOn w:val="Style37"/>
    <w:qFormat/>
    <w:pPr>
      <w:suppressAutoHyphens w:val="true"/>
      <w:jc w:val="center"/>
    </w:pPr>
    <w:rPr>
      <w:b/>
      <w:bCs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21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uppressAutoHyphens w:val="true"/>
      <w:spacing w:lineRule="exact" w:line="322" w:before="0" w:after="0"/>
      <w:ind w:left="0" w:right="0"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110">
    <w:name w:val="Style1"/>
    <w:basedOn w:val="Normal"/>
    <w:qFormat/>
    <w:pPr>
      <w:widowControl w:val="false"/>
      <w:suppressAutoHyphens w:val="true"/>
      <w:spacing w:lineRule="exact" w:line="322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41">
    <w:name w:val="Style14"/>
    <w:basedOn w:val="Normal"/>
    <w:qFormat/>
    <w:pPr>
      <w:widowControl w:val="false"/>
      <w:suppressAutoHyphens w:val="true"/>
      <w:spacing w:lineRule="exact" w:line="23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uppressAutoHyphens w:val="true"/>
      <w:spacing w:lineRule="exact" w:line="326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2"/>
    <w:qFormat/>
    <w:pPr>
      <w:widowControl/>
      <w:suppressAutoHyphens w:val="false"/>
      <w:spacing w:lineRule="auto" w:line="480" w:before="0" w:after="120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25">
    <w:name w:val="Основной текст (2)"/>
    <w:basedOn w:val="Style22"/>
    <w:qFormat/>
    <w:pPr>
      <w:shd w:fill="FFFFFF" w:val="clear"/>
      <w:suppressAutoHyphens w:val="false"/>
      <w:spacing w:lineRule="exact" w:line="298" w:before="240" w:after="180"/>
      <w:ind w:left="0" w:right="0" w:firstLine="580"/>
      <w:jc w:val="both"/>
      <w:textAlignment w:val="auto"/>
    </w:pPr>
    <w:rPr>
      <w:rFonts w:ascii="Times New Roman" w:hAnsi="Times New Roman" w:eastAsia="Times New Roman"/>
      <w:sz w:val="24"/>
      <w:szCs w:val="24"/>
    </w:rPr>
  </w:style>
  <w:style w:type="numbering" w:styleId="Style40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LibreOffice/7.3.6.2$Linux_X86_64 LibreOffice_project/30$Build-2</Application>
  <AppVersion>15.0000</AppVersion>
  <Pages>12</Pages>
  <Words>1655</Words>
  <Characters>12423</Characters>
  <CharactersWithSpaces>13956</CharactersWithSpaces>
  <Paragraphs>299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2022-12-01T09:49:00Z</dcterms:created>
  <dc:creator>Орготдел</dc:creator>
  <dc:description/>
  <dc:language>ru-RU</dc:language>
  <cp:lastModifiedBy/>
  <cp:lastPrinted>2023-01-24T14:55:19Z</cp:lastPrinted>
  <dcterms:modified xsi:type="dcterms:W3CDTF">2023-01-24T14:57:10Z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