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120" w:after="120"/>
        <w:jc w:val="center"/>
        <w:rPr/>
      </w:pPr>
      <w:r>
        <w:rPr>
          <w:rStyle w:val="Style12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8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8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7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.12.2023   №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50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Схему размещения нестационарных торговых объектов на территории Камышловского городского округа, утвержденную постановлением администрации Камышловского городского округа от    31.03.2023 № 347 «Об утверждении Схемы размещения нестационарных торговых объектов на территории Камышловского городского округа, Состава комиссии по размещению нестационарных торговых объектов на территории Камышловского городского округа, Положения о комиссии по размещению нестационарных торговых объектов на территории Камышловского городского округа» (с учетом внесенных изменений 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10.08.2023 № 893, от 02.11.2023 № 1241, от 09.11.2023 № 1262)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center"/>
        <w:rPr>
          <w:rFonts w:ascii="Liberation Serif" w:hAnsi="Liberation Serif" w:cs="Liberation Serif;Times New Roman"/>
          <w:b/>
          <w:bCs/>
          <w:i/>
          <w:i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/>
          <w:iCs w:val="false"/>
          <w:sz w:val="28"/>
          <w:szCs w:val="28"/>
        </w:rPr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руководствуясь Уставом Камышловского городского округа, в связи с заявлениями индивидуальных предпринимателей, 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1. Внести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 схему размещения нестационарных торговых объектов на территории Камышловского городского округа, утвержденную постановлением администрации Камышловского городского округа от    31.03.2023 № 347 «Об утверждении Схемы размещения нестационарных торговых объектов на территории Камышловского городского округа, Состава комиссии по размещению нестационарных торговых объектов на территории Камышловского городского округа, Положения о комиссии по размещению нестационарных торговых объектов на территории Камышловского городского округа» (с учетом внесенных изменений от 10.08.2023 № 893, от 02.11.2023 № 1241, от 09.11.2023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 w:val="false"/>
          <w:bCs/>
          <w:i w:val="false"/>
          <w:iCs w:val="false"/>
          <w:sz w:val="28"/>
          <w:szCs w:val="28"/>
        </w:rPr>
        <w:t xml:space="preserve">№ 1262) 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>изменения, изложив ее в новой редакции (прилагается).</w:t>
      </w:r>
    </w:p>
    <w:p>
      <w:pPr>
        <w:pStyle w:val="Normal"/>
        <w:ind w:left="0" w:right="0" w:firstLine="72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8"/>
          <w:szCs w:val="28"/>
        </w:rPr>
        <w:t>2</w:t>
      </w:r>
      <w:r>
        <w:rPr>
          <w:rFonts w:cs="Liberation Serif;Times New Roman" w:ascii="Liberation Serif" w:hAnsi="Liberation Serif"/>
          <w:sz w:val="28"/>
          <w:szCs w:val="28"/>
        </w:rPr>
        <w:t>. Настоящее постановление разместить на официальном сайте администрации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. Контроль выполнения настоящего постановления возложить на заместителя главы Камышловского городского округа Власову Е.Н.</w:t>
      </w:r>
    </w:p>
    <w:p>
      <w:pPr>
        <w:pStyle w:val="Normal"/>
        <w:jc w:val="both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648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2490</TotalTime>
  <Application>LibreOffice/7.5.2.1$Linux_X86_64 LibreOffice_project/50$Build-1</Application>
  <AppVersion>15.0000</AppVersion>
  <Pages>2</Pages>
  <Words>313</Words>
  <Characters>2309</Characters>
  <CharactersWithSpaces>2697</CharactersWithSpaces>
  <Paragraphs>14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2019-07-10T15:10:00Z</dcterms:created>
  <dc:creator>n.vyatchinova</dc:creator>
  <dc:description/>
  <dc:language>ru-RU</dc:language>
  <cp:lastModifiedBy/>
  <cp:lastPrinted>2023-12-28T14:42:26Z</cp:lastPrinted>
  <dcterms:modified xsi:type="dcterms:W3CDTF">2023-12-28T14:42:38Z</dcterms:modified>
  <cp:revision>64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