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E4" w:rsidRPr="007439E4" w:rsidRDefault="007439E4" w:rsidP="002C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39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E4" w:rsidRPr="007439E4" w:rsidRDefault="007439E4" w:rsidP="002C07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39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КАМЫШЛОВСКОГО ГОРОДСКОГО ОКРУГА</w:t>
      </w:r>
    </w:p>
    <w:p w:rsidR="007439E4" w:rsidRPr="007439E4" w:rsidRDefault="007439E4" w:rsidP="002C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39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7439E4" w:rsidRPr="007439E4" w:rsidRDefault="007439E4" w:rsidP="002C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439E4" w:rsidRPr="007439E4" w:rsidRDefault="007439E4" w:rsidP="002C0792">
      <w:pPr>
        <w:pBdr>
          <w:top w:val="thinThick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9E4" w:rsidRPr="007439E4" w:rsidRDefault="007439E4" w:rsidP="002C07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Pr="007439E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439E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2018 года №</w:t>
      </w:r>
    </w:p>
    <w:p w:rsidR="007439E4" w:rsidRPr="007439E4" w:rsidRDefault="007439E4" w:rsidP="002C07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Камышлов</w:t>
      </w:r>
    </w:p>
    <w:p w:rsidR="007439E4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9E4" w:rsidRPr="007439E4" w:rsidRDefault="007439E4" w:rsidP="002C07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39E4">
        <w:rPr>
          <w:rFonts w:ascii="Times New Roman" w:hAnsi="Times New Roman" w:cs="Times New Roman"/>
          <w:b/>
          <w:i/>
          <w:sz w:val="28"/>
          <w:szCs w:val="28"/>
        </w:rPr>
        <w:t xml:space="preserve">О постоянной комиссии по вопросам рекультивации земель на территории </w:t>
      </w:r>
      <w:proofErr w:type="spellStart"/>
      <w:r w:rsidRPr="007439E4">
        <w:rPr>
          <w:rFonts w:ascii="Times New Roman" w:hAnsi="Times New Roman" w:cs="Times New Roman"/>
          <w:b/>
          <w:i/>
          <w:sz w:val="28"/>
          <w:szCs w:val="28"/>
        </w:rPr>
        <w:t>Камышловского</w:t>
      </w:r>
      <w:proofErr w:type="spellEnd"/>
      <w:r w:rsidRPr="007439E4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</w:p>
    <w:p w:rsidR="007439E4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FB7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В целях организации приемки (передачи)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>, неиспользованных земель, рассмотрения других вопросов, связанных с восстановлением нарушенных земель,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основании </w:t>
      </w:r>
      <w:hyperlink r:id="rId6" w:history="1"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Правительства Российской Фед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ерации от 23 февраля 1994 года №</w:t>
        </w:r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140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рекультивации земель, снятии, сохранении и рациональном использовании плодородного слоя почвы</w:t>
        </w:r>
      </w:hyperlink>
      <w:r w:rsidR="00521807">
        <w:rPr>
          <w:rFonts w:ascii="Times New Roman" w:hAnsi="Times New Roman" w:cs="Times New Roman"/>
          <w:sz w:val="28"/>
          <w:szCs w:val="28"/>
        </w:rPr>
        <w:t>»</w:t>
      </w:r>
      <w:r w:rsidRPr="007439E4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 Министерства охраны окружающей среды и природных ресурсов Российской Федерации, Комитета Российской Федерации по земельным ресурсам и землеустр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ойству от 22 декабря 1995 года </w:t>
        </w:r>
        <w:r w:rsidRPr="002C07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№525/67 «</w:t>
        </w:r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Основных положений о рекультивации земель, снятии, сохранении и рациональном использовании плодородного слоя почвы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7439E4">
        <w:rPr>
          <w:rFonts w:ascii="Times New Roman" w:hAnsi="Times New Roman" w:cs="Times New Roman"/>
          <w:sz w:val="28"/>
          <w:szCs w:val="28"/>
        </w:rPr>
        <w:t>, руководствуясь статьей 11 </w:t>
      </w:r>
      <w:hyperlink r:id="rId8" w:history="1"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7439E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  <w:r w:rsidR="00153F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proofErr w:type="spellStart"/>
      <w:r w:rsidR="00153FB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153F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439E4">
        <w:rPr>
          <w:rFonts w:ascii="Times New Roman" w:hAnsi="Times New Roman" w:cs="Times New Roman"/>
          <w:sz w:val="28"/>
          <w:szCs w:val="28"/>
        </w:rPr>
        <w:t xml:space="preserve">, </w:t>
      </w:r>
      <w:r w:rsidR="00153F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53FB7" w:rsidRPr="00153FB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153FB7" w:rsidRPr="00153F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C0792" w:rsidRDefault="002C0792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FB7" w:rsidRPr="00153FB7" w:rsidRDefault="00153FB7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FB7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153FB7" w:rsidRPr="00153FB7" w:rsidRDefault="007439E4" w:rsidP="002C079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FB7">
        <w:rPr>
          <w:rFonts w:ascii="Times New Roman" w:hAnsi="Times New Roman" w:cs="Times New Roman"/>
          <w:sz w:val="28"/>
          <w:szCs w:val="28"/>
        </w:rPr>
        <w:t xml:space="preserve">Создать постоянную комиссию по вопросам рекультивации земель на территории </w:t>
      </w:r>
      <w:proofErr w:type="spellStart"/>
      <w:r w:rsidR="00153FB7" w:rsidRPr="00153FB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153FB7" w:rsidRPr="00153F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53FB7">
        <w:rPr>
          <w:rFonts w:ascii="Times New Roman" w:hAnsi="Times New Roman" w:cs="Times New Roman"/>
          <w:sz w:val="28"/>
          <w:szCs w:val="28"/>
        </w:rPr>
        <w:t>.</w:t>
      </w:r>
    </w:p>
    <w:p w:rsidR="00153FB7" w:rsidRDefault="007439E4" w:rsidP="002C079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FB7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153FB7" w:rsidRDefault="00153FB7" w:rsidP="002C079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439E4" w:rsidRPr="00153FB7">
        <w:rPr>
          <w:rFonts w:ascii="Times New Roman" w:hAnsi="Times New Roman" w:cs="Times New Roman"/>
          <w:sz w:val="28"/>
          <w:szCs w:val="28"/>
        </w:rPr>
        <w:t xml:space="preserve">Состав постоянной комиссии по вопросам рекультивации земель на территории </w:t>
      </w:r>
      <w:proofErr w:type="spellStart"/>
      <w:r w:rsidRPr="00153FB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153F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FB7" w:rsidRDefault="007439E4" w:rsidP="002C079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FB7">
        <w:rPr>
          <w:rFonts w:ascii="Times New Roman" w:hAnsi="Times New Roman" w:cs="Times New Roman"/>
          <w:sz w:val="28"/>
          <w:szCs w:val="28"/>
        </w:rPr>
        <w:t xml:space="preserve">2.2. Положение о постоянной комиссии по вопросам рекультивации земель на территории </w:t>
      </w:r>
      <w:proofErr w:type="spellStart"/>
      <w:r w:rsidR="00153FB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153FB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53FB7" w:rsidRDefault="007439E4" w:rsidP="002C079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FB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439E4" w:rsidRPr="007439E4" w:rsidRDefault="00153FB7" w:rsidP="002C079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9E4" w:rsidRPr="007439E4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постановления возложить на председателя Комитета по управлению имуществом и земельным ресурсам администрации </w:t>
      </w:r>
      <w:proofErr w:type="spellStart"/>
      <w:r w:rsidR="007439E4" w:rsidRPr="007439E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7439E4" w:rsidRPr="007439E4">
        <w:rPr>
          <w:rFonts w:ascii="Times New Roman" w:hAnsi="Times New Roman" w:cs="Times New Roman"/>
          <w:sz w:val="28"/>
          <w:szCs w:val="28"/>
        </w:rPr>
        <w:t xml:space="preserve"> городского округа Михайлову Е.В.</w:t>
      </w:r>
    </w:p>
    <w:p w:rsidR="007439E4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792" w:rsidRPr="007439E4" w:rsidRDefault="002C0792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9E4" w:rsidRDefault="007439E4" w:rsidP="002C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439E4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7439E4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А.В.Половников</w:t>
      </w:r>
      <w:proofErr w:type="spellEnd"/>
    </w:p>
    <w:p w:rsidR="002C0792" w:rsidRDefault="002C0792" w:rsidP="002C0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9E4" w:rsidRDefault="005C5100" w:rsidP="002C0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449E0">
        <w:rPr>
          <w:rFonts w:ascii="Times New Roman" w:hAnsi="Times New Roman" w:cs="Times New Roman"/>
          <w:sz w:val="28"/>
          <w:szCs w:val="28"/>
        </w:rPr>
        <w:t>о</w:t>
      </w:r>
      <w:r w:rsidRPr="007439E4">
        <w:rPr>
          <w:rFonts w:ascii="Times New Roman" w:hAnsi="Times New Roman" w:cs="Times New Roman"/>
          <w:sz w:val="28"/>
          <w:szCs w:val="28"/>
        </w:rPr>
        <w:br/>
      </w:r>
      <w:r w:rsidRPr="00A449E0">
        <w:rPr>
          <w:rFonts w:ascii="Times New Roman" w:hAnsi="Times New Roman" w:cs="Times New Roman"/>
          <w:sz w:val="24"/>
          <w:szCs w:val="28"/>
        </w:rPr>
        <w:t>постановлением</w:t>
      </w:r>
      <w:r w:rsidRPr="00A449E0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449E0">
        <w:rPr>
          <w:rFonts w:ascii="Times New Roman" w:hAnsi="Times New Roman" w:cs="Times New Roman"/>
          <w:sz w:val="24"/>
          <w:szCs w:val="28"/>
        </w:rPr>
        <w:t>Камышловского</w:t>
      </w:r>
      <w:proofErr w:type="spellEnd"/>
      <w:r w:rsidRPr="00A449E0">
        <w:rPr>
          <w:rFonts w:ascii="Times New Roman" w:hAnsi="Times New Roman" w:cs="Times New Roman"/>
          <w:sz w:val="24"/>
          <w:szCs w:val="28"/>
        </w:rPr>
        <w:t xml:space="preserve"> городского округа</w:t>
      </w:r>
      <w:r w:rsidRPr="00A449E0">
        <w:rPr>
          <w:rFonts w:ascii="Times New Roman" w:hAnsi="Times New Roman" w:cs="Times New Roman"/>
          <w:sz w:val="24"/>
          <w:szCs w:val="28"/>
        </w:rPr>
        <w:br/>
        <w:t>от __________2018 №____</w:t>
      </w:r>
    </w:p>
    <w:p w:rsidR="005C5100" w:rsidRDefault="005C5100" w:rsidP="002C0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792" w:rsidRDefault="007439E4" w:rsidP="002C0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 xml:space="preserve">Состав постоянной комиссии </w:t>
      </w:r>
    </w:p>
    <w:p w:rsidR="002C0792" w:rsidRDefault="007439E4" w:rsidP="002C0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 xml:space="preserve">по вопросам рекультивации земель на территории </w:t>
      </w:r>
    </w:p>
    <w:p w:rsidR="007439E4" w:rsidRPr="002C0792" w:rsidRDefault="00521807" w:rsidP="002C0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0792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Pr="002C0792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6105"/>
      </w:tblGrid>
      <w:tr w:rsidR="007439E4" w:rsidRPr="007439E4" w:rsidTr="005C5100">
        <w:trPr>
          <w:trHeight w:val="15"/>
        </w:trPr>
        <w:tc>
          <w:tcPr>
            <w:tcW w:w="3250" w:type="dxa"/>
            <w:hideMark/>
          </w:tcPr>
          <w:p w:rsidR="007439E4" w:rsidRPr="007439E4" w:rsidRDefault="007439E4" w:rsidP="002C07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hideMark/>
          </w:tcPr>
          <w:p w:rsidR="007439E4" w:rsidRPr="007439E4" w:rsidRDefault="007439E4" w:rsidP="002C07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9E4" w:rsidRPr="007439E4" w:rsidTr="005C5100"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A0" w:rsidRDefault="005C5100" w:rsidP="002C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</w:t>
            </w:r>
          </w:p>
          <w:p w:rsidR="007439E4" w:rsidRPr="007439E4" w:rsidRDefault="005C5100" w:rsidP="002C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9E4" w:rsidRPr="007439E4" w:rsidRDefault="007439E4" w:rsidP="002C0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="00153FB7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153FB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A449E0" w:rsidRPr="007439E4" w:rsidTr="005C5100"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9E0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</w:t>
            </w:r>
          </w:p>
          <w:p w:rsidR="00A449E0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9E0" w:rsidRPr="007439E4" w:rsidRDefault="00A449E0" w:rsidP="00A4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510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</w:t>
            </w:r>
            <w:proofErr w:type="spellStart"/>
            <w:r w:rsidRPr="005C5100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5C510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A449E0" w:rsidRPr="007439E4" w:rsidTr="005C5100"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9E0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  <w:p w:rsidR="00A449E0" w:rsidRPr="007439E4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9E0" w:rsidRPr="007439E4" w:rsidRDefault="00A449E0" w:rsidP="00A4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управлению имуществом и земельным ресурсам  </w:t>
            </w: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A449E0" w:rsidRPr="007439E4" w:rsidTr="005C5100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9E0" w:rsidRPr="002C0792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79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449E0" w:rsidRPr="007439E4" w:rsidTr="005C5100"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9E0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9E0" w:rsidRPr="007439E4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9E0" w:rsidRPr="007439E4" w:rsidRDefault="00A449E0" w:rsidP="00A4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A449E0" w:rsidRPr="007439E4" w:rsidTr="005C5100"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9E0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Нифонтова </w:t>
            </w:r>
          </w:p>
          <w:p w:rsidR="00A449E0" w:rsidRPr="007439E4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9E0" w:rsidRPr="007439E4" w:rsidRDefault="00A449E0" w:rsidP="00A4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</w:t>
            </w: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A449E0" w:rsidRPr="007439E4" w:rsidTr="005C5100"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9E0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A449E0" w:rsidRPr="007439E4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Анатольевна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9E0" w:rsidRPr="007439E4" w:rsidRDefault="00A449E0" w:rsidP="00A4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и коммунального </w:t>
            </w: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A449E0" w:rsidRPr="007439E4" w:rsidTr="005C5100"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9E0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Усова </w:t>
            </w:r>
          </w:p>
          <w:p w:rsidR="00A449E0" w:rsidRPr="007439E4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9E0" w:rsidRPr="007439E4" w:rsidRDefault="00A449E0" w:rsidP="00A4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Pr="005C51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C5100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5C510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A449E0" w:rsidRPr="007439E4" w:rsidTr="005C5100"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9E0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Солдатов </w:t>
            </w:r>
          </w:p>
          <w:p w:rsidR="00A449E0" w:rsidRPr="007439E4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9E0" w:rsidRPr="007439E4" w:rsidRDefault="00A449E0" w:rsidP="00A4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  <w:r w:rsidRPr="005C51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C5100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5C510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A449E0" w:rsidRPr="007439E4" w:rsidTr="005C5100"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9E0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</w:t>
            </w:r>
          </w:p>
          <w:p w:rsidR="00A449E0" w:rsidRPr="007439E4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Эдуардович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9E0" w:rsidRPr="007439E4" w:rsidRDefault="00A449E0" w:rsidP="00A4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2C0792" w:rsidRDefault="007439E4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br/>
      </w:r>
      <w:r w:rsidRPr="007439E4">
        <w:rPr>
          <w:rFonts w:ascii="Times New Roman" w:hAnsi="Times New Roman" w:cs="Times New Roman"/>
          <w:sz w:val="28"/>
          <w:szCs w:val="28"/>
        </w:rPr>
        <w:br/>
      </w: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439E4" w:rsidRDefault="007439E4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br/>
        <w:t>Утверждено</w:t>
      </w:r>
      <w:r w:rsidRPr="007439E4">
        <w:rPr>
          <w:rFonts w:ascii="Times New Roman" w:hAnsi="Times New Roman" w:cs="Times New Roman"/>
          <w:sz w:val="28"/>
          <w:szCs w:val="28"/>
        </w:rPr>
        <w:br/>
      </w:r>
      <w:r w:rsidRPr="00A449E0">
        <w:rPr>
          <w:rFonts w:ascii="Times New Roman" w:hAnsi="Times New Roman" w:cs="Times New Roman"/>
          <w:sz w:val="24"/>
          <w:szCs w:val="28"/>
        </w:rPr>
        <w:t>постановлением</w:t>
      </w:r>
      <w:r w:rsidRPr="00A449E0">
        <w:rPr>
          <w:rFonts w:ascii="Times New Roman" w:hAnsi="Times New Roman" w:cs="Times New Roman"/>
          <w:sz w:val="24"/>
          <w:szCs w:val="28"/>
        </w:rPr>
        <w:br/>
      </w:r>
      <w:r w:rsidR="00D379A0" w:rsidRPr="00A449E0">
        <w:rPr>
          <w:rFonts w:ascii="Times New Roman" w:hAnsi="Times New Roman" w:cs="Times New Roman"/>
          <w:sz w:val="24"/>
          <w:szCs w:val="28"/>
        </w:rPr>
        <w:t>главы</w:t>
      </w:r>
      <w:r w:rsidRPr="00A449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53FB7" w:rsidRPr="00A449E0">
        <w:rPr>
          <w:rFonts w:ascii="Times New Roman" w:hAnsi="Times New Roman" w:cs="Times New Roman"/>
          <w:sz w:val="24"/>
          <w:szCs w:val="28"/>
        </w:rPr>
        <w:t>Камышловского</w:t>
      </w:r>
      <w:proofErr w:type="spellEnd"/>
      <w:r w:rsidR="00153FB7" w:rsidRPr="00A449E0">
        <w:rPr>
          <w:rFonts w:ascii="Times New Roman" w:hAnsi="Times New Roman" w:cs="Times New Roman"/>
          <w:sz w:val="24"/>
          <w:szCs w:val="28"/>
        </w:rPr>
        <w:t xml:space="preserve"> городского округа</w:t>
      </w:r>
      <w:r w:rsidRPr="00A449E0">
        <w:rPr>
          <w:rFonts w:ascii="Times New Roman" w:hAnsi="Times New Roman" w:cs="Times New Roman"/>
          <w:sz w:val="24"/>
          <w:szCs w:val="28"/>
        </w:rPr>
        <w:br/>
        <w:t xml:space="preserve">от </w:t>
      </w:r>
      <w:r w:rsidR="00D379A0" w:rsidRPr="00A449E0">
        <w:rPr>
          <w:rFonts w:ascii="Times New Roman" w:hAnsi="Times New Roman" w:cs="Times New Roman"/>
          <w:sz w:val="24"/>
          <w:szCs w:val="28"/>
        </w:rPr>
        <w:t>_______</w:t>
      </w:r>
      <w:r w:rsidRPr="00A449E0">
        <w:rPr>
          <w:rFonts w:ascii="Times New Roman" w:hAnsi="Times New Roman" w:cs="Times New Roman"/>
          <w:sz w:val="24"/>
          <w:szCs w:val="28"/>
        </w:rPr>
        <w:t>201</w:t>
      </w:r>
      <w:r w:rsidR="00D379A0" w:rsidRPr="00A449E0">
        <w:rPr>
          <w:rFonts w:ascii="Times New Roman" w:hAnsi="Times New Roman" w:cs="Times New Roman"/>
          <w:sz w:val="24"/>
          <w:szCs w:val="28"/>
        </w:rPr>
        <w:t>8</w:t>
      </w:r>
      <w:r w:rsidRPr="00A449E0">
        <w:rPr>
          <w:rFonts w:ascii="Times New Roman" w:hAnsi="Times New Roman" w:cs="Times New Roman"/>
          <w:sz w:val="24"/>
          <w:szCs w:val="28"/>
        </w:rPr>
        <w:t xml:space="preserve"> </w:t>
      </w:r>
      <w:r w:rsidR="00D379A0" w:rsidRPr="00A449E0">
        <w:rPr>
          <w:rFonts w:ascii="Times New Roman" w:hAnsi="Times New Roman" w:cs="Times New Roman"/>
          <w:sz w:val="24"/>
          <w:szCs w:val="28"/>
        </w:rPr>
        <w:t>№____</w:t>
      </w:r>
    </w:p>
    <w:p w:rsidR="002C0792" w:rsidRPr="007439E4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7439E4" w:rsidP="002C07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C0792" w:rsidRDefault="007439E4" w:rsidP="002C07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 xml:space="preserve">О ПОСТОЯННОЙ КОМИССИИ ПО ВОПРОСАМ РЕКУЛЬТИВАЦИИ ЗЕМЕЛЬ НА ТЕРРИТОРИИ </w:t>
      </w:r>
    </w:p>
    <w:p w:rsidR="007439E4" w:rsidRDefault="00153FB7" w:rsidP="002C07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>КАМЫШЛОВСКОГО ГОРОДСКОГО ОКРУГА</w:t>
      </w:r>
    </w:p>
    <w:p w:rsidR="002C0792" w:rsidRPr="002C0792" w:rsidRDefault="002C0792" w:rsidP="002C07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9E4" w:rsidRPr="002C0792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обеспечения рекультивации земель, снятия, сохранения и рационального использования плодородного слоя почвы, а также усиления контроля за своевременным восстановлением нарушенных земель и вовлечения их в хозяйственный оборот и определяет задачи, функции, права и организацию деятельности постоянной комиссии по вопросам рекультивации земель на территории </w:t>
      </w:r>
      <w:proofErr w:type="spellStart"/>
      <w:r w:rsidR="00153FB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153F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379A0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1.2. Комиссия образована для организации процедуры приемки (передачи)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>, неиспользованных, подвергнувшихся негативному воздействию, самовольно нарушенных земель, а также для рассмотрения других вопросов, связанных с восс</w:t>
      </w:r>
      <w:r w:rsidR="00D379A0">
        <w:rPr>
          <w:rFonts w:ascii="Times New Roman" w:hAnsi="Times New Roman" w:cs="Times New Roman"/>
          <w:sz w:val="28"/>
          <w:szCs w:val="28"/>
        </w:rPr>
        <w:t>тановлением нарушенных земель.</w:t>
      </w:r>
    </w:p>
    <w:p w:rsidR="007439E4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1.3. Комиссия в своей работе руководствуется </w:t>
      </w:r>
      <w:hyperlink r:id="rId10" w:history="1"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7439E4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7439E4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</w:t>
        </w:r>
        <w:r w:rsidR="00D379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ерации от 23 февраля 1994 года №</w:t>
        </w:r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140 </w:t>
        </w:r>
        <w:r w:rsidR="00D379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рекультивации земель, снятии, сохранении и рациональном использовании плодородного слоя почвы</w:t>
        </w:r>
      </w:hyperlink>
      <w:r w:rsidR="00D379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7439E4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Министерства охраны окружающей среды и природных ресурсов Российской Федерации, Комитета Российской Федерации по земельным ресурсам и землеустройству от 22 декабря 1995 года N 525/67 </w:t>
        </w:r>
        <w:r w:rsidR="00D379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Основных положений о рекультивации земель, снятии, сохранении и рациональном использовании плодородного слоя почвы</w:t>
        </w:r>
      </w:hyperlink>
      <w:r w:rsidR="00D379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7439E4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2C0792" w:rsidRPr="007439E4" w:rsidRDefault="002C0792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9E4" w:rsidRPr="002C0792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>2. Основные задачи и функции комиссии</w:t>
      </w:r>
    </w:p>
    <w:p w:rsidR="00D379A0" w:rsidRPr="00D379A0" w:rsidRDefault="007439E4" w:rsidP="002C0792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9A0">
        <w:rPr>
          <w:rFonts w:ascii="Times New Roman" w:hAnsi="Times New Roman" w:cs="Times New Roman"/>
          <w:sz w:val="28"/>
          <w:szCs w:val="28"/>
        </w:rPr>
        <w:t>Основные задачи комиссии: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D379A0">
        <w:rPr>
          <w:rFonts w:ascii="Times New Roman" w:hAnsi="Times New Roman" w:cs="Times New Roman"/>
          <w:sz w:val="28"/>
          <w:szCs w:val="28"/>
        </w:rPr>
        <w:t xml:space="preserve">организация и проведение приемки (передачи) </w:t>
      </w:r>
      <w:proofErr w:type="spellStart"/>
      <w:r w:rsidRPr="00D379A0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379A0">
        <w:rPr>
          <w:rFonts w:ascii="Times New Roman" w:hAnsi="Times New Roman" w:cs="Times New Roman"/>
          <w:sz w:val="28"/>
          <w:szCs w:val="28"/>
        </w:rPr>
        <w:t xml:space="preserve"> земель;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D379A0">
        <w:rPr>
          <w:rFonts w:ascii="Times New Roman" w:hAnsi="Times New Roman" w:cs="Times New Roman"/>
          <w:sz w:val="28"/>
          <w:szCs w:val="28"/>
        </w:rPr>
        <w:t>рассмотрение других вопросов, связанных с восстановлением н</w:t>
      </w:r>
      <w:r w:rsidR="00D379A0" w:rsidRPr="00D379A0">
        <w:rPr>
          <w:rFonts w:ascii="Times New Roman" w:hAnsi="Times New Roman" w:cs="Times New Roman"/>
          <w:sz w:val="28"/>
          <w:szCs w:val="28"/>
        </w:rPr>
        <w:t>арушенных земель.</w:t>
      </w:r>
    </w:p>
    <w:p w:rsidR="007439E4" w:rsidRPr="007439E4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2.2. Основные функции комиссии: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прием письменных извещений о завершении работ по рекультивации земель;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 xml:space="preserve">приемка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 с выездом на место;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 xml:space="preserve">проверка соответствия выполненных работ утвержденному проекту рекультивации, качества планировочных работ; мощности и равномерности нанесения плодородного слоя почвы; наличия и объема неиспользованного плодородного слоя почвы, а также условий его хранения; полноты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земель; качества выполненных мелиоративных, противоэрозионных и других мероприятий, определенных проектом или условиями рекультивации земель (договором); наличия на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рекультивированном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участке строительных и других отходов; наличия и оборудования пунктов мониторинга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земель, если их создание было определено проектом или условиями рекультивации нарушенных земель;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 xml:space="preserve">составление акта приемки-сдачи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 по результатам проведения проверки.</w:t>
      </w:r>
    </w:p>
    <w:p w:rsidR="00D379A0" w:rsidRDefault="00D379A0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9E4" w:rsidRPr="002C0792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>3. Состав, организация деятельности и полномочия комиссии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3.1. Деятельность комиссии осуществляется на принципах коллегиального рассмотрения вопросов и принятия в пределах своей ком</w:t>
      </w:r>
      <w:r w:rsidR="00D379A0">
        <w:rPr>
          <w:rFonts w:ascii="Times New Roman" w:hAnsi="Times New Roman" w:cs="Times New Roman"/>
          <w:sz w:val="28"/>
          <w:szCs w:val="28"/>
        </w:rPr>
        <w:t>петенции согласованных решений.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3.2. Комиссия состоит из председателя, заместителя председателя, секретаря и членов комиссии. Персональный состав комиссии утверждается постановлением </w:t>
      </w:r>
      <w:r w:rsidR="00D379A0">
        <w:rPr>
          <w:rFonts w:ascii="Times New Roman" w:hAnsi="Times New Roman" w:cs="Times New Roman"/>
          <w:sz w:val="28"/>
          <w:szCs w:val="28"/>
        </w:rPr>
        <w:t>главы</w:t>
      </w:r>
      <w:r w:rsidRPr="00743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FB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153F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439E4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3.3. Председатель комиссии: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осуществляет общее руководство и контроль за работой комиссии;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планирует работу комиссии;</w:t>
      </w:r>
      <w:r w:rsidRPr="007439E4">
        <w:rPr>
          <w:rFonts w:ascii="Times New Roman" w:hAnsi="Times New Roman" w:cs="Times New Roman"/>
          <w:sz w:val="28"/>
          <w:szCs w:val="28"/>
        </w:rPr>
        <w:br/>
        <w:t xml:space="preserve">утверждает акт приемки-сдачи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проводит заседания комиссии;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осуществляет иные полномочия, отнесенные к его компетенции.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В отсутствие председателя комиссии его функции осуществляет зам</w:t>
      </w:r>
      <w:r w:rsidR="00D379A0">
        <w:rPr>
          <w:rFonts w:ascii="Times New Roman" w:hAnsi="Times New Roman" w:cs="Times New Roman"/>
          <w:sz w:val="28"/>
          <w:szCs w:val="28"/>
        </w:rPr>
        <w:t>еститель председателя комиссии.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3.4. Секретарь комиссии: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принимает и регистрирует документы и заявления заинтересованных лиц о рассмотрении вопросов в соответствии с компетенцией комиссии;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готовит заседания комиссии и обеспечивает необходимые условия для ее работы;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ведет и оформляет протоколы заседания комиссии;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отвечает за учет и сохранность документов;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извещает членов комиссии, а также заявителей о времени и месте проведения заседания;</w:t>
      </w:r>
      <w:r w:rsidR="00D379A0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3.5. Приемку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 (участков) с выездом на место осуществляет рабочая комиссия, которая утверждается председателем комиссии (заместителем председателя комиссии) в 10-дневный срок после поступления письменного извещения от юридических (физических) лиц, сдающих земли. При проведении выездной проверки возможно проведение фото- и (или) видеосъемок, полученные фото- и видеоматериалы являются приложением к акту приемки-сд</w:t>
      </w:r>
      <w:r w:rsidR="00D379A0">
        <w:rPr>
          <w:rFonts w:ascii="Times New Roman" w:hAnsi="Times New Roman" w:cs="Times New Roman"/>
          <w:sz w:val="28"/>
          <w:szCs w:val="28"/>
        </w:rPr>
        <w:t xml:space="preserve">ачи </w:t>
      </w:r>
      <w:proofErr w:type="spellStart"/>
      <w:r w:rsidR="00D379A0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D379A0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3.6. Рабочая комиссия формируется из членов комиссии. В работе рабочей комиссии принимают участие представители юридических лиц или граждане, сдающие и принимающие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земли, также при необходимости специалисты подрядных и проектных организаций, эксперты и другие заинтересованные лица.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3.7. Заседания комиссии проводятся по мере необходимости и считаются правомочными, если на них присутствуют 2/3 ее состава.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3.8. Решение принимается простым большинством голосов. В случае равенства голосов решающим является голос председательствующего на заседании комиссии. Председательствующий голосует последним.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3.9. Заседания комиссии оформляются протоколом, который подписывается всеми членами комиссии, в течение трех рабочих дней.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3.10. При возникновении прямой или косвенной заинтересованности члена комиссии, которая может привести к конфликту интересов, член комиссии не голосует по данному вопросу.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3.11. По результатам приемки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 с учетом материалов, представленных рабочей комиссией по результатам выезда на место, в течение пяти рабочих дней составляется акт приемки-сдачи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 по форме согласно </w:t>
      </w:r>
      <w:proofErr w:type="gramStart"/>
      <w:r w:rsidRPr="007439E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7439E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439E4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3.12. При выявлении фактов порчи и уничтожения плодородного слоя почвы, невыполнения или некачественного выполнения обязательств по рекультивации нарушенных земель, несоблюдения установленных экологических и других стандартов, правил и норм при проведении работ, связанных с нарушением почвенного покрова, комиссия направляет в установленном порядке информацию для привлечения юридических, должностных и физических лиц к ответственности, предусмотренной действующим законодательством Российской Федерации.</w:t>
      </w:r>
    </w:p>
    <w:p w:rsidR="00D379A0" w:rsidRPr="007439E4" w:rsidRDefault="00D379A0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9E4" w:rsidRPr="002C0792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 xml:space="preserve">4. Порядок приемки и передачи </w:t>
      </w:r>
      <w:proofErr w:type="spellStart"/>
      <w:r w:rsidRPr="002C0792">
        <w:rPr>
          <w:rFonts w:ascii="Times New Roman" w:hAnsi="Times New Roman" w:cs="Times New Roman"/>
          <w:b/>
          <w:sz w:val="28"/>
          <w:szCs w:val="28"/>
        </w:rPr>
        <w:t>рекультивированных</w:t>
      </w:r>
      <w:proofErr w:type="spellEnd"/>
      <w:r w:rsidRPr="002C0792">
        <w:rPr>
          <w:rFonts w:ascii="Times New Roman" w:hAnsi="Times New Roman" w:cs="Times New Roman"/>
          <w:b/>
          <w:sz w:val="28"/>
          <w:szCs w:val="28"/>
        </w:rPr>
        <w:t xml:space="preserve"> земель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4.1. Приемка-передача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 осуществляется в месячный срок после поступления в комиссию письменного извещения о завершении работ по рекультивации, к которому прилагаются следующие материалы: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из плана землепользования с нанесенными границами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участков;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проект рекультивации, заключение по нему государственной экологической экспертизы;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 xml:space="preserve">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участков (гидрогеологический, инженерно-геологический мониторинг) в случае их создания;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проектная документация (рабочие чертежи) на мелиоративные, противоэрозионные, гидротехнические и другие объекты или акты об их приемке (проведении испытаний), лесомелиоративные, агротехнические и иные мероприятия, предусмотренные проектом рекультивации;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сведения о снятии, хранении, использовании, передаче плодородного слоя, подтвержденные соответствующими документами;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отчеты о рекультивации земель, снятии и использовании плодородного слоя почвы по форме согласно приложению 5 к </w:t>
      </w:r>
      <w:hyperlink r:id="rId14" w:history="1"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Основным положениям о рекультивации земель, снятии, сохранении и рациональном использовании плодородного слоя почвы</w:t>
        </w:r>
      </w:hyperlink>
      <w:r w:rsidRPr="007439E4">
        <w:rPr>
          <w:rFonts w:ascii="Times New Roman" w:hAnsi="Times New Roman" w:cs="Times New Roman"/>
          <w:sz w:val="28"/>
          <w:szCs w:val="28"/>
        </w:rPr>
        <w:t>, утвержденным </w:t>
      </w:r>
      <w:hyperlink r:id="rId15" w:history="1"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Министерства охраны окружающей среды и природных ресурсов Российской Федерации, Комитета Российской Федерации по земельным ресурсам и землеустройству от 22 декабря 1995 года </w:t>
        </w:r>
        <w:r w:rsidR="00D379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525/67 </w:t>
        </w:r>
        <w:r w:rsidR="00D379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Основных положений о рекультивации земель, снятии, сохранении и рациональном использовании плодородного слоя почвы</w:t>
        </w:r>
      </w:hyperlink>
      <w:r w:rsidR="00D379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D379A0">
        <w:rPr>
          <w:rFonts w:ascii="Times New Roman" w:hAnsi="Times New Roman" w:cs="Times New Roman"/>
          <w:sz w:val="28"/>
          <w:szCs w:val="28"/>
        </w:rPr>
        <w:t>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Перечень указанных материалов уточняется и дополняется комиссией в зависимости от характера нарушенных земель и дальнейшего использования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участков.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4.2. Секретарь комиссии извещает лиц, сдающих и (или) принимающих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земли, не менее чем за пять рабочих дней до дня выезда на место рабочей комиссии.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4.3. Приемка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 с выездом на место осуществляется рабочей комиссией с участием представителей лиц, сдающих и (или) принимающих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земли. В случае неявки представителей сторон, сдающих и (или) принимающих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земли, наличия сведений об их своевременном извещении и отсутствия ходатайства о переносе срока выезда рабочей комиссии на место приемка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 может быть осуществлена в их отсутствие.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4.4. Рабочая комиссия передает материалы на рассмотрение комиссии, которая осуществляет мероприятия, определенные пунктом 3.11 раздела 3 настоящего Положения.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4.5. Объект является принятым после утверждения председателем комиссии (заместителем председателя комиссии) акта приемки-сдачи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 в трех экземплярах. Первый экземпляр указанного акта направляется в адрес заявителя, второй экземпляр передается на хранение секретарю комиссии, третий экземпляр направляется юридическому или физическому лицу, которому передается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участок.</w:t>
      </w:r>
    </w:p>
    <w:p w:rsidR="002C0792" w:rsidRDefault="007439E4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br/>
      </w: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379A0" w:rsidRDefault="007439E4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Приложение</w:t>
      </w:r>
      <w:r w:rsidRPr="007439E4">
        <w:rPr>
          <w:rFonts w:ascii="Times New Roman" w:hAnsi="Times New Roman" w:cs="Times New Roman"/>
          <w:sz w:val="28"/>
          <w:szCs w:val="28"/>
        </w:rPr>
        <w:br/>
      </w:r>
      <w:r w:rsidRPr="002C0792">
        <w:rPr>
          <w:rFonts w:ascii="Times New Roman" w:hAnsi="Times New Roman" w:cs="Times New Roman"/>
          <w:sz w:val="24"/>
          <w:szCs w:val="28"/>
        </w:rPr>
        <w:t>к Положению о постоянной</w:t>
      </w:r>
      <w:r w:rsidR="002C0792">
        <w:rPr>
          <w:rFonts w:ascii="Times New Roman" w:hAnsi="Times New Roman" w:cs="Times New Roman"/>
          <w:sz w:val="24"/>
          <w:szCs w:val="28"/>
        </w:rPr>
        <w:t xml:space="preserve"> </w:t>
      </w:r>
      <w:r w:rsidRPr="002C0792">
        <w:rPr>
          <w:rFonts w:ascii="Times New Roman" w:hAnsi="Times New Roman" w:cs="Times New Roman"/>
          <w:sz w:val="24"/>
          <w:szCs w:val="28"/>
        </w:rPr>
        <w:t>комиссии по вопросам</w:t>
      </w:r>
      <w:r w:rsidRPr="002C0792">
        <w:rPr>
          <w:rFonts w:ascii="Times New Roman" w:hAnsi="Times New Roman" w:cs="Times New Roman"/>
          <w:sz w:val="24"/>
          <w:szCs w:val="28"/>
        </w:rPr>
        <w:br/>
        <w:t>рекультивации земель</w:t>
      </w:r>
      <w:r w:rsidR="002C0792">
        <w:rPr>
          <w:rFonts w:ascii="Times New Roman" w:hAnsi="Times New Roman" w:cs="Times New Roman"/>
          <w:sz w:val="24"/>
          <w:szCs w:val="28"/>
        </w:rPr>
        <w:t xml:space="preserve"> </w:t>
      </w:r>
      <w:r w:rsidRPr="002C0792"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proofErr w:type="spellStart"/>
      <w:r w:rsidR="00153FB7" w:rsidRPr="002C0792">
        <w:rPr>
          <w:rFonts w:ascii="Times New Roman" w:hAnsi="Times New Roman" w:cs="Times New Roman"/>
          <w:sz w:val="24"/>
          <w:szCs w:val="28"/>
        </w:rPr>
        <w:t>Камышловского</w:t>
      </w:r>
      <w:proofErr w:type="spellEnd"/>
      <w:r w:rsidR="00153FB7" w:rsidRPr="002C0792">
        <w:rPr>
          <w:rFonts w:ascii="Times New Roman" w:hAnsi="Times New Roman" w:cs="Times New Roman"/>
          <w:sz w:val="24"/>
          <w:szCs w:val="28"/>
        </w:rPr>
        <w:t xml:space="preserve"> городского округа</w:t>
      </w:r>
      <w:r w:rsidRPr="002C0792">
        <w:rPr>
          <w:rFonts w:ascii="Times New Roman" w:hAnsi="Times New Roman" w:cs="Times New Roman"/>
          <w:sz w:val="24"/>
          <w:szCs w:val="28"/>
        </w:rPr>
        <w:t>,</w:t>
      </w:r>
      <w:r w:rsidRPr="002C0792">
        <w:rPr>
          <w:rFonts w:ascii="Times New Roman" w:hAnsi="Times New Roman" w:cs="Times New Roman"/>
          <w:sz w:val="24"/>
          <w:szCs w:val="28"/>
        </w:rPr>
        <w:br/>
        <w:t>утвержденному постановлением</w:t>
      </w:r>
      <w:r w:rsidRPr="002C0792">
        <w:rPr>
          <w:rFonts w:ascii="Times New Roman" w:hAnsi="Times New Roman" w:cs="Times New Roman"/>
          <w:sz w:val="24"/>
          <w:szCs w:val="28"/>
        </w:rPr>
        <w:br/>
      </w:r>
      <w:r w:rsidR="00D379A0" w:rsidRPr="002C0792">
        <w:rPr>
          <w:rFonts w:ascii="Times New Roman" w:hAnsi="Times New Roman" w:cs="Times New Roman"/>
          <w:sz w:val="24"/>
          <w:szCs w:val="28"/>
        </w:rPr>
        <w:t>главы</w:t>
      </w:r>
      <w:r w:rsidRPr="002C07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53FB7" w:rsidRPr="002C0792">
        <w:rPr>
          <w:rFonts w:ascii="Times New Roman" w:hAnsi="Times New Roman" w:cs="Times New Roman"/>
          <w:sz w:val="24"/>
          <w:szCs w:val="28"/>
        </w:rPr>
        <w:t>Камышловского</w:t>
      </w:r>
      <w:proofErr w:type="spellEnd"/>
      <w:r w:rsidR="00153FB7" w:rsidRPr="002C0792">
        <w:rPr>
          <w:rFonts w:ascii="Times New Roman" w:hAnsi="Times New Roman" w:cs="Times New Roman"/>
          <w:sz w:val="24"/>
          <w:szCs w:val="28"/>
        </w:rPr>
        <w:t xml:space="preserve"> городского округа</w:t>
      </w:r>
      <w:r w:rsidRPr="002C0792">
        <w:rPr>
          <w:rFonts w:ascii="Times New Roman" w:hAnsi="Times New Roman" w:cs="Times New Roman"/>
          <w:sz w:val="24"/>
          <w:szCs w:val="28"/>
        </w:rPr>
        <w:br/>
        <w:t xml:space="preserve">от </w:t>
      </w:r>
      <w:r w:rsidR="00D379A0" w:rsidRPr="002C0792">
        <w:rPr>
          <w:rFonts w:ascii="Times New Roman" w:hAnsi="Times New Roman" w:cs="Times New Roman"/>
          <w:sz w:val="24"/>
          <w:szCs w:val="28"/>
        </w:rPr>
        <w:t>__________2018 года №____</w:t>
      </w:r>
      <w:r w:rsidRPr="007439E4">
        <w:rPr>
          <w:rFonts w:ascii="Times New Roman" w:hAnsi="Times New Roman" w:cs="Times New Roman"/>
          <w:sz w:val="28"/>
          <w:szCs w:val="28"/>
        </w:rPr>
        <w:br/>
      </w:r>
    </w:p>
    <w:p w:rsidR="002C0792" w:rsidRDefault="002C0792" w:rsidP="002C0792">
      <w:pPr>
        <w:autoSpaceDE w:val="0"/>
        <w:autoSpaceDN w:val="0"/>
        <w:spacing w:before="180"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</w:pPr>
      <w:r w:rsidRPr="002C079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АКТ ПРИЕМКИ-СДАЧИ РЕКУЛЬТИВИРОВАННЫХ ЗЕМЕЛЬ</w:t>
      </w:r>
      <w:r w:rsidRPr="002C079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6"/>
        <w:gridCol w:w="1701"/>
        <w:gridCol w:w="567"/>
        <w:gridCol w:w="283"/>
        <w:gridCol w:w="1701"/>
        <w:gridCol w:w="4678"/>
      </w:tblGrid>
      <w:tr w:rsidR="002C0792" w:rsidRPr="002C0792" w:rsidTr="002C079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г.Камышлов</w:t>
            </w:r>
            <w:proofErr w:type="spellEnd"/>
          </w:p>
        </w:tc>
      </w:tr>
      <w:tr w:rsidR="002C0792" w:rsidRPr="002C0792" w:rsidTr="002C079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(место составления: населенный пункт, землепользование и т.д.)</w:t>
            </w:r>
          </w:p>
        </w:tc>
      </w:tr>
    </w:tbl>
    <w:p w:rsidR="002C0792" w:rsidRPr="002C0792" w:rsidRDefault="002C0792" w:rsidP="002C0792">
      <w:pPr>
        <w:autoSpaceDE w:val="0"/>
        <w:autoSpaceDN w:val="0"/>
        <w:spacing w:before="20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комиссия, назначенная распоряжением Председателя (заместителя) Постоянной Комиссии по рекультивации земель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Камышловского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539"/>
        <w:gridCol w:w="283"/>
        <w:gridCol w:w="1843"/>
        <w:gridCol w:w="567"/>
        <w:gridCol w:w="283"/>
        <w:gridCol w:w="709"/>
        <w:gridCol w:w="1701"/>
        <w:gridCol w:w="1134"/>
      </w:tblGrid>
      <w:tr w:rsidR="002C0792" w:rsidRPr="002C0792" w:rsidTr="004B44DB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составе:</w:t>
            </w:r>
          </w:p>
        </w:tc>
      </w:tr>
    </w:tbl>
    <w:p w:rsidR="002C0792" w:rsidRPr="002C0792" w:rsidRDefault="002C0792" w:rsidP="002C0792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Председателя  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 И.О., должность и место работы)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Членов комиссии:  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 И.О., должность и место работы)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C0792" w:rsidRPr="002C0792" w:rsidRDefault="002C0792" w:rsidP="002C0792">
      <w:pP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C0792" w:rsidRPr="002C0792" w:rsidRDefault="002C0792" w:rsidP="002C0792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присутствии (представители юридического лица (гражданин), сдающего (и принимающего) земли, подрядных организаций, проводящих рекультивацию нарушенных земель, специалисты проектных организаций, эксперты и др.):  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 И.О., должность и место работы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(жительства), в качестве кого участвует)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C0792" w:rsidRPr="002C0792" w:rsidRDefault="002C0792" w:rsidP="002C0792">
      <w:pP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Рассмотрела представленные материалы и документы: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(перечислить и указать, когда и кем составлены,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утверждены, выданы)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 Осмотрела в натуре </w:t>
      </w:r>
      <w:proofErr w:type="spellStart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рекультивированный</w:t>
      </w:r>
      <w:proofErr w:type="spellEnd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участок после проведения</w:t>
      </w: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(виды работ, связанных с нарушением почвенного покрова)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произвела необходимые контрольные обмеры и замеры: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(площадь </w:t>
      </w:r>
      <w:proofErr w:type="spellStart"/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рекультивированного</w:t>
      </w:r>
      <w:proofErr w:type="spellEnd"/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участка, толщина нанесенного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плодородного слоя почвы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1758"/>
        <w:gridCol w:w="567"/>
        <w:gridCol w:w="284"/>
        <w:gridCol w:w="708"/>
        <w:gridCol w:w="1758"/>
        <w:gridCol w:w="567"/>
        <w:gridCol w:w="283"/>
        <w:gridCol w:w="392"/>
      </w:tblGrid>
      <w:tr w:rsidR="002C0792" w:rsidRPr="002C0792" w:rsidTr="004B44DB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Установила, что в период с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выполнены следующие работы:  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7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(виды, объем и стоимость работ: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планировочные, мелиоративные, противоэрозионные, снятие и нанесение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плодородного слоя почвы и потенциально-плодородных пород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указанием площади и его толщины, лесопосадки и др.)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работы выполнены в соответствии с утвержденными проектными материалами</w:t>
      </w: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 случае отступления указать, по каким причинам,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кем и когда согласовывались допущенные отступления)</w:t>
      </w:r>
    </w:p>
    <w:p w:rsidR="002C0792" w:rsidRPr="002C0792" w:rsidRDefault="002C0792" w:rsidP="002C0792">
      <w:pPr>
        <w:tabs>
          <w:tab w:val="center" w:pos="5898"/>
          <w:tab w:val="left" w:pos="7314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рекультивированный</w:t>
      </w:r>
      <w:proofErr w:type="spellEnd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участок, </w:t>
      </w:r>
      <w:proofErr w:type="gramStart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площадью  </w:t>
      </w: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End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га пригоден (не пригоден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272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указанием причин) для использования  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 сельском хозяйстве – по видам угодий,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условиям рельефа, возможностям механизированной обработки,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пригодности для возделывания сельскохозяйственных культур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указанием периода восстановления плодородия почв;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лесохозяйственных целей – по видам лесных насаждений;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 водоем – </w:t>
      </w:r>
      <w:proofErr w:type="spellStart"/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рыбохозяйственный</w:t>
      </w:r>
      <w:proofErr w:type="spellEnd"/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водохозяйственный, для орошения,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комплексного использования и др.; под строительство – жилое,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производственное и др.; для рекреационных, природоохранных,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санитарно-оздоровительных целей)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Рабочая комиссия решила:</w:t>
      </w:r>
    </w:p>
    <w:p w:rsidR="002C0792" w:rsidRPr="002C0792" w:rsidRDefault="002C0792" w:rsidP="002C0792">
      <w:pPr>
        <w:tabs>
          <w:tab w:val="center" w:pos="9072"/>
          <w:tab w:val="left" w:pos="969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 принять (частично или полностью) </w:t>
      </w:r>
      <w:proofErr w:type="spellStart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рекультивированные</w:t>
      </w:r>
      <w:proofErr w:type="spellEnd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земли </w:t>
      </w:r>
      <w:proofErr w:type="gramStart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площадью  </w:t>
      </w: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End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га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62" w:right="36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последующей передачей их  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юридического лица,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фамилия, И.О. гражданина)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(собственность, аренда и др.)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дальнейшего использования под  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5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(целевое назначение)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 перенести приемку </w:t>
      </w:r>
      <w:proofErr w:type="spellStart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 (полностью или частично) с указанием причин (недостатков) и установлением срока по их устранению;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 перенести сроки восстановления плодородия почв или внести предложение об изменении целевого назначения земель, предусмотренных проектом рекультивации</w:t>
      </w: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(с указанием причин).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 приемки-передачи </w:t>
      </w:r>
      <w:proofErr w:type="spellStart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 составлен в трех экземплярах и после утверждения Председателем (заместителем) Постоянной Комиссии по рекультивации: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1-й экз. остается на хранении в Постоянной Комиссии;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2-й экз. направляется юридическому или физическому лицу, которое сдавало </w:t>
      </w:r>
      <w:proofErr w:type="spellStart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рекультивированный</w:t>
      </w:r>
      <w:proofErr w:type="spellEnd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участок;</w:t>
      </w:r>
    </w:p>
    <w:p w:rsidR="002C0792" w:rsidRDefault="002C0792" w:rsidP="002C07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3-й экз. направляется юридическому или физическому лицу, которому передается </w:t>
      </w:r>
      <w:proofErr w:type="spellStart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рекультивированный</w:t>
      </w:r>
      <w:proofErr w:type="spellEnd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участок.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4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779"/>
        <w:gridCol w:w="630"/>
        <w:gridCol w:w="3233"/>
      </w:tblGrid>
      <w:tr w:rsidR="002C0792" w:rsidRPr="002C0792" w:rsidTr="002C0792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рабочей комиссии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92" w:rsidRPr="002C0792" w:rsidTr="002C0792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2C0792" w:rsidRPr="002C0792" w:rsidTr="002C0792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рабочей комиссии: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92" w:rsidRPr="002C0792" w:rsidTr="002C0792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2C0792" w:rsidRPr="002C0792" w:rsidTr="002C0792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92" w:rsidRPr="002C0792" w:rsidTr="002C0792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9E4" w:rsidRPr="007439E4" w:rsidRDefault="007439E4" w:rsidP="00A4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39E4" w:rsidRPr="007439E4" w:rsidSect="002C07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DE2"/>
    <w:multiLevelType w:val="multilevel"/>
    <w:tmpl w:val="87E49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E4"/>
    <w:rsid w:val="00153FB7"/>
    <w:rsid w:val="0027246E"/>
    <w:rsid w:val="002C0792"/>
    <w:rsid w:val="00521807"/>
    <w:rsid w:val="005C5100"/>
    <w:rsid w:val="007254DC"/>
    <w:rsid w:val="007439E4"/>
    <w:rsid w:val="007A49A9"/>
    <w:rsid w:val="00A449E0"/>
    <w:rsid w:val="00D3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6954"/>
  <w15:chartTrackingRefBased/>
  <w15:docId w15:val="{8AE45AD4-1460-473B-B30F-DE1F0578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9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3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17516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51620" TargetMode="External"/><Relationship Id="rId12" Type="http://schemas.openxmlformats.org/officeDocument/2006/relationships/hyperlink" Target="http://docs.cntd.ru/document/900534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5341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1751620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507151" TargetMode="External"/><Relationship Id="rId14" Type="http://schemas.openxmlformats.org/officeDocument/2006/relationships/hyperlink" Target="http://docs.cntd.ru/document/901751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KAM-KOM</cp:lastModifiedBy>
  <cp:revision>6</cp:revision>
  <cp:lastPrinted>2018-06-15T10:41:00Z</cp:lastPrinted>
  <dcterms:created xsi:type="dcterms:W3CDTF">2018-05-16T10:50:00Z</dcterms:created>
  <dcterms:modified xsi:type="dcterms:W3CDTF">2018-06-15T10:41:00Z</dcterms:modified>
</cp:coreProperties>
</file>