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ru-RU"/>
        </w:rPr>
      </w:pPr>
      <w:r>
        <w:rPr/>
        <w:drawing>
          <wp:inline distT="0" distB="0" distL="0" distR="0">
            <wp:extent cx="400050" cy="6000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 w:cs="Times New Roman" w:ascii="Liberation Serif" w:hAnsi="Liberation Serif"/>
          <w:sz w:val="28"/>
          <w:szCs w:val="28"/>
          <w:lang w:val="ru-RU" w:bidi="ar-SA"/>
        </w:rPr>
        <w:t xml:space="preserve"> </w:t>
      </w:r>
    </w:p>
    <w:p>
      <w:pPr>
        <w:pStyle w:val="Normal"/>
        <w:jc w:val="center"/>
        <w:rPr>
          <w:rFonts w:ascii="Liberation Serif" w:hAnsi="Liberation Serif" w:eastAsia="Liberation Serif" w:cs="Times New Roman"/>
          <w:b/>
          <w:b/>
          <w:bCs/>
          <w:sz w:val="28"/>
          <w:szCs w:val="28"/>
          <w:lang w:val="ru-RU"/>
        </w:rPr>
      </w:pPr>
      <w:r>
        <w:rPr>
          <w:rFonts w:eastAsia="Liberation Serif" w:cs="Times New Roman" w:ascii="Liberation Serif" w:hAnsi="Liberation Serif"/>
          <w:b/>
          <w:bCs/>
          <w:sz w:val="28"/>
          <w:szCs w:val="28"/>
          <w:lang w:val="ru-RU" w:bidi="ar-SA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 w:eastAsia="Liberation Serif" w:cs="Times New Roman"/>
          <w:b/>
          <w:b/>
          <w:bCs/>
          <w:sz w:val="28"/>
          <w:szCs w:val="28"/>
          <w:lang w:val="ru-RU"/>
        </w:rPr>
      </w:pPr>
      <w:r>
        <w:rPr>
          <w:rFonts w:eastAsia="Liberation Serif" w:cs="Times New Roman" w:ascii="Liberation Serif" w:hAnsi="Liberation Serif"/>
          <w:b/>
          <w:bCs/>
          <w:sz w:val="28"/>
          <w:szCs w:val="28"/>
          <w:lang w:val="ru-RU" w:bidi="ar-SA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jc w:val="center"/>
        <w:rPr>
          <w:rFonts w:ascii="Liberation Serif" w:hAnsi="Liberation Serif" w:eastAsia="Liberation Serif" w:cs="Times New Roman"/>
          <w:b/>
          <w:b/>
          <w:bCs/>
          <w:sz w:val="28"/>
          <w:szCs w:val="28"/>
          <w:lang w:val="ru-RU"/>
        </w:rPr>
      </w:pPr>
      <w:r>
        <w:rPr>
          <w:rFonts w:eastAsia="Liberation Serif" w:cs="Times New Roman" w:ascii="Liberation Serif" w:hAnsi="Liberation Serif"/>
          <w:b/>
          <w:bCs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bCs/>
          <w:lang w:val="ru-RU"/>
        </w:rPr>
      </w:pPr>
      <w:r>
        <w:rPr>
          <w:rFonts w:eastAsia="Liberation Serif" w:cs="Times New Roman" w:ascii="Liberation Serif" w:hAnsi="Liberation Serif"/>
          <w:b/>
          <w:bCs/>
          <w:sz w:val="28"/>
          <w:szCs w:val="28"/>
          <w:lang w:val="ru-RU" w:bidi="ar-SA"/>
        </w:rPr>
        <w:t xml:space="preserve">от </w:t>
      </w:r>
      <w:r>
        <w:rPr>
          <w:rFonts w:eastAsia="Liberation Serif" w:cs="Times New Roman" w:ascii="Liberation Serif" w:hAnsi="Liberation Serif"/>
          <w:b/>
          <w:bCs/>
          <w:sz w:val="28"/>
          <w:szCs w:val="28"/>
          <w:lang w:val="ru-RU" w:bidi="ar-SA"/>
        </w:rPr>
        <w:t>14.03.2023</w:t>
      </w:r>
      <w:r>
        <w:rPr>
          <w:rFonts w:eastAsia="Liberation Serif" w:cs="Times New Roman" w:ascii="Liberation Serif" w:hAnsi="Liberation Serif"/>
          <w:b/>
          <w:bCs/>
          <w:sz w:val="28"/>
          <w:szCs w:val="28"/>
          <w:lang w:val="ru-RU" w:bidi="ar-SA"/>
        </w:rPr>
        <w:t xml:space="preserve"> № </w:t>
      </w:r>
      <w:r>
        <w:rPr>
          <w:rFonts w:eastAsia="Liberation Serif" w:cs="Times New Roman" w:ascii="Liberation Serif" w:hAnsi="Liberation Serif"/>
          <w:b/>
          <w:bCs/>
          <w:sz w:val="28"/>
          <w:szCs w:val="28"/>
          <w:lang w:val="ru-RU" w:bidi="ar-SA"/>
        </w:rPr>
        <w:t>259</w:t>
      </w:r>
    </w:p>
    <w:p>
      <w:pPr>
        <w:pStyle w:val="Normal"/>
        <w:jc w:val="both"/>
        <w:rPr>
          <w:rFonts w:ascii="Liberation Serif" w:hAnsi="Liberation Serif" w:eastAsia="Liberation Serif" w:cs="Times New Roman"/>
          <w:sz w:val="28"/>
          <w:szCs w:val="28"/>
          <w:lang w:val="ru-RU"/>
        </w:rPr>
      </w:pPr>
      <w:r>
        <w:rPr>
          <w:rFonts w:eastAsia="Liberation Serif" w:cs="Times New Roman" w:ascii="Liberation Serif" w:hAnsi="Liberation Serif"/>
          <w:sz w:val="28"/>
          <w:szCs w:val="28"/>
          <w:lang w:val="ru-RU"/>
        </w:rPr>
      </w:r>
    </w:p>
    <w:p>
      <w:pPr>
        <w:pStyle w:val="1"/>
        <w:rPr>
          <w:rFonts w:ascii="Liberation Serif" w:hAnsi="Liberation Serif" w:eastAsia="Liberation Serif"/>
          <w:iCs/>
          <w:sz w:val="28"/>
          <w:szCs w:val="28"/>
          <w:lang w:val="ru-RU"/>
        </w:rPr>
      </w:pPr>
      <w:r>
        <w:rPr>
          <w:rFonts w:eastAsia="Liberation Serif" w:ascii="Liberation Serif" w:hAnsi="Liberation Serif"/>
          <w:iCs/>
          <w:sz w:val="28"/>
          <w:szCs w:val="28"/>
          <w:lang w:val="ru-RU"/>
        </w:rPr>
        <w:t xml:space="preserve">О создании Межведомственной комиссии по социальной адаптации </w:t>
      </w:r>
    </w:p>
    <w:p>
      <w:pPr>
        <w:pStyle w:val="1"/>
        <w:rPr>
          <w:rFonts w:ascii="Liberation Serif" w:hAnsi="Liberation Serif" w:eastAsia="Liberation Serif"/>
          <w:iCs/>
          <w:sz w:val="28"/>
          <w:szCs w:val="28"/>
          <w:lang w:val="ru-RU"/>
        </w:rPr>
      </w:pPr>
      <w:r>
        <w:rPr>
          <w:rFonts w:eastAsia="Liberation Serif" w:ascii="Liberation Serif" w:hAnsi="Liberation Serif"/>
          <w:iCs/>
          <w:sz w:val="28"/>
          <w:szCs w:val="28"/>
          <w:lang w:val="ru-RU"/>
        </w:rPr>
        <w:t>и реабилитации ветеранов локальных войн и конфликтов, и членам их семей, проживающих на территории Камышловского городского округа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cs="Liberation Serif" w:ascii="Liberation Serif" w:hAnsi="Liberation Serif"/>
          <w:sz w:val="28"/>
          <w:szCs w:val="28"/>
          <w:lang w:val="ru-RU"/>
        </w:rPr>
      </w:r>
    </w:p>
    <w:p>
      <w:pPr>
        <w:pStyle w:val="Normal"/>
        <w:ind w:firstLine="680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В соответствии с пунктом 8 статьи 27 Устава Камышловского городского округа, в целях оказания помощи ветеранам локальных войн и конфликтов, а также членов их семей,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 w:eastAsia="sans-serif" w:cs="Liberation Serif"/>
          <w:b/>
          <w:b/>
          <w:bCs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b/>
          <w:bCs/>
          <w:sz w:val="28"/>
          <w:szCs w:val="28"/>
          <w:lang w:val="ru-RU" w:bidi="ar-SA"/>
        </w:rPr>
        <w:t>ПОСТАНОВЛЯЕТ:</w:t>
      </w:r>
    </w:p>
    <w:p>
      <w:pPr>
        <w:pStyle w:val="Normal"/>
        <w:numPr>
          <w:ilvl w:val="0"/>
          <w:numId w:val="1"/>
        </w:numPr>
        <w:ind w:firstLine="680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Создать Межведомственную комиссию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округа. </w:t>
      </w:r>
    </w:p>
    <w:p>
      <w:pPr>
        <w:pStyle w:val="Normal"/>
        <w:numPr>
          <w:ilvl w:val="0"/>
          <w:numId w:val="1"/>
        </w:numPr>
        <w:ind w:firstLine="680"/>
        <w:jc w:val="both"/>
        <w:rPr>
          <w:rFonts w:ascii="Liberation Serif" w:hAnsi="Liberation Serif" w:eastAsia="sans-serif" w:cs="Liberation Serif"/>
          <w:sz w:val="28"/>
          <w:szCs w:val="28"/>
          <w:lang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Утвердить: </w:t>
      </w:r>
    </w:p>
    <w:p>
      <w:pPr>
        <w:pStyle w:val="Normal"/>
        <w:numPr>
          <w:ilvl w:val="0"/>
          <w:numId w:val="2"/>
        </w:numPr>
        <w:ind w:firstLine="680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Положение о Межведомственной комиссии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 (Приложение № 1); </w:t>
      </w:r>
    </w:p>
    <w:p>
      <w:pPr>
        <w:pStyle w:val="Normal"/>
        <w:numPr>
          <w:ilvl w:val="0"/>
          <w:numId w:val="2"/>
        </w:numPr>
        <w:ind w:firstLine="680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состав Межведомственной комиссии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 (Приложение № 2). </w:t>
      </w:r>
    </w:p>
    <w:p>
      <w:pPr>
        <w:pStyle w:val="Normal"/>
        <w:ind w:firstLine="680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>3</w:t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Интернет. </w:t>
      </w:r>
    </w:p>
    <w:p>
      <w:pPr>
        <w:pStyle w:val="Normal"/>
        <w:numPr>
          <w:ilvl w:val="0"/>
          <w:numId w:val="3"/>
        </w:numPr>
        <w:ind w:firstLine="737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Контроль за исполнением настоящего постановления возложить на заместителя главы Камышловского городского округа Соболеву А.А.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br/>
      </w:r>
    </w:p>
    <w:p>
      <w:pPr>
        <w:pStyle w:val="Normal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>И.о. г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>лав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>ы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 xml:space="preserve"> </w:t>
      </w:r>
    </w:p>
    <w:p>
      <w:pPr>
        <w:pStyle w:val="Normal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>Камышловского городского округа</w:t>
        <w:tab/>
        <w:tab/>
        <w:tab/>
        <w:t xml:space="preserve">                          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>К.Е. Мартьянов</w:t>
      </w:r>
    </w:p>
    <w:p>
      <w:pPr>
        <w:pStyle w:val="Normal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  <w:bookmarkStart w:id="0" w:name="_GoBack"/>
      <w:bookmarkStart w:id="1" w:name="_GoBack"/>
      <w:bookmarkEnd w:id="1"/>
    </w:p>
    <w:p>
      <w:pPr>
        <w:sectPr>
          <w:headerReference w:type="default" r:id="rId3"/>
          <w:type w:val="nextPage"/>
          <w:pgSz w:w="11906" w:h="16838"/>
          <w:pgMar w:left="1701" w:right="567" w:gutter="0" w:header="1134" w:top="1378" w:footer="0" w:bottom="1134"/>
          <w:pgNumType w:fmt="decimal"/>
          <w:formProt w:val="false"/>
          <w:textDirection w:val="lrTb"/>
          <w:docGrid w:type="default" w:linePitch="360" w:charSpace="16384"/>
        </w:sectPr>
        <w:pStyle w:val="Normal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5200" w:hanging="0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Приложение № 1</w:t>
      </w:r>
    </w:p>
    <w:p>
      <w:pPr>
        <w:pStyle w:val="Normal"/>
        <w:ind w:left="5200" w:hanging="0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b/>
          <w:bCs/>
          <w:sz w:val="28"/>
          <w:szCs w:val="28"/>
          <w:lang w:val="ru-RU" w:bidi="ar-SA"/>
        </w:rPr>
        <w:t xml:space="preserve">УТВЕРЖДЕНО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br/>
        <w:t>постановлением администрации Камышловского городского округа</w:t>
      </w:r>
    </w:p>
    <w:p>
      <w:pPr>
        <w:pStyle w:val="Normal"/>
        <w:ind w:left="5200" w:hanging="0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 xml:space="preserve">от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 xml:space="preserve">14.03.2023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 xml:space="preserve">№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>259</w:t>
      </w:r>
    </w:p>
    <w:p>
      <w:pPr>
        <w:pStyle w:val="1"/>
        <w:rPr>
          <w:rFonts w:ascii="Liberation Serif" w:hAnsi="Liberation Serif" w:eastAsia="Liberation Serif"/>
          <w:iCs/>
          <w:sz w:val="28"/>
          <w:szCs w:val="28"/>
          <w:lang w:val="ru-RU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br/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ПОЛОЖЕНИЕ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br/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о </w:t>
      </w:r>
      <w:r>
        <w:rPr>
          <w:rFonts w:eastAsia="Liberation Serif" w:ascii="Liberation Serif" w:hAnsi="Liberation Serif"/>
          <w:iCs/>
          <w:sz w:val="28"/>
          <w:szCs w:val="28"/>
          <w:lang w:val="ru-RU"/>
        </w:rPr>
        <w:t>Межведомственной комиссии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</w:t>
      </w:r>
    </w:p>
    <w:p>
      <w:pPr>
        <w:pStyle w:val="Normal"/>
        <w:jc w:val="center"/>
        <w:rPr>
          <w:rFonts w:ascii="Liberation Serif" w:hAnsi="Liberation Serif" w:eastAsia="SimSun" w:cs="Liberation Serif"/>
          <w:sz w:val="28"/>
          <w:szCs w:val="28"/>
          <w:lang w:bidi="ar-SA"/>
        </w:rPr>
      </w:pPr>
      <w:r>
        <w:rPr>
          <w:rFonts w:eastAsia="SimSun" w:cs="Liberation Serif" w:ascii="Liberation Serif" w:hAnsi="Liberation Serif"/>
          <w:b/>
          <w:bCs/>
          <w:sz w:val="28"/>
          <w:szCs w:val="28"/>
          <w:lang w:val="ru-RU" w:bidi="ar-SA"/>
        </w:rPr>
        <w:br/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br/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Глава 1. </w:t>
      </w:r>
      <w:r>
        <w:rPr>
          <w:rFonts w:eastAsia="sans-serif" w:cs="Liberation Serif" w:ascii="Liberation Serif" w:hAnsi="Liberation Serif"/>
          <w:sz w:val="28"/>
          <w:szCs w:val="28"/>
          <w:lang w:bidi="ar-SA"/>
        </w:rPr>
        <w:t>О</w:t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бщие положения</w:t>
      </w: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 </w:t>
      </w:r>
    </w:p>
    <w:p>
      <w:pPr>
        <w:pStyle w:val="Normal"/>
        <w:numPr>
          <w:ilvl w:val="0"/>
          <w:numId w:val="4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Настоящее Положение определяет порядок работы Межведомственной комиссии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 (далее – Межведомственная комиссия), в том числе задачи и полномочия Межведомственной комиссии, порядок её формирования, полномочия членов Межведомственной комиссии, порядок организации и обеспечения деятельности Межведомственной комиссии. </w:t>
      </w:r>
    </w:p>
    <w:p>
      <w:pPr>
        <w:pStyle w:val="Normal"/>
        <w:numPr>
          <w:ilvl w:val="0"/>
          <w:numId w:val="4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Межведомственная комиссия является совещательным и консультативным органом при главе Камышловского городского округа, образованным в целях оказания помощи ветеранам локальных войн и конфликтов, а также членов их семей, проживающих на территории Камышловского городского округа. </w:t>
      </w:r>
    </w:p>
    <w:p>
      <w:pPr>
        <w:pStyle w:val="Normal"/>
        <w:numPr>
          <w:ilvl w:val="0"/>
          <w:numId w:val="4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Межведомственная комиссия в своей деятельности руководствуется законодательством Российской Федерации и Свердловской области, нормативными правовыми актами Камышловского городского округа, а также настоящим Положением.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br/>
      </w:r>
    </w:p>
    <w:p>
      <w:pPr>
        <w:pStyle w:val="Normal"/>
        <w:jc w:val="center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Глава 2. Задачи и полномочия Межведомственной комиссии</w:t>
      </w:r>
    </w:p>
    <w:p>
      <w:pPr>
        <w:pStyle w:val="Normal"/>
        <w:jc w:val="center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numPr>
          <w:ilvl w:val="0"/>
          <w:numId w:val="4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Задачами </w:t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Межведомственной комиссии являются</w:t>
      </w: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: </w:t>
      </w:r>
    </w:p>
    <w:p>
      <w:pPr>
        <w:pStyle w:val="Normal"/>
        <w:numPr>
          <w:ilvl w:val="0"/>
          <w:numId w:val="5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очный прием и консультирование граждан, являющимися ветеранами локальных войн и конфликтов и членам их семей по принципу «одного окна»; </w:t>
      </w:r>
    </w:p>
    <w:p>
      <w:pPr>
        <w:pStyle w:val="Normal"/>
        <w:numPr>
          <w:ilvl w:val="0"/>
          <w:numId w:val="5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индивидуальное сопровождение трудных жизненных ситуаций ветеранов локальных войн и конфликтов и членов их семей;</w:t>
      </w:r>
    </w:p>
    <w:p>
      <w:pPr>
        <w:pStyle w:val="Normal"/>
        <w:numPr>
          <w:ilvl w:val="0"/>
          <w:numId w:val="5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организация предоставления социально значимых услуг и мер поддержки ветеранам локальных войн и конфликтов и членам их семей; </w:t>
      </w:r>
    </w:p>
    <w:p>
      <w:pPr>
        <w:pStyle w:val="Normal"/>
        <w:numPr>
          <w:ilvl w:val="0"/>
          <w:numId w:val="5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привлечение волонтерской и благотворительной помощи;</w:t>
      </w:r>
    </w:p>
    <w:p>
      <w:pPr>
        <w:pStyle w:val="Normal"/>
        <w:numPr>
          <w:ilvl w:val="0"/>
          <w:numId w:val="5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ведение учета оказанной помощи ветеранам локальных войн и конфликтов и членам их семей, проживающих на территории Камышловского городского округа.</w:t>
      </w:r>
    </w:p>
    <w:p>
      <w:pPr>
        <w:pStyle w:val="Normal"/>
        <w:numPr>
          <w:ilvl w:val="0"/>
          <w:numId w:val="4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В целях реализации задач, возложенных на Межведомственную комиссию настоящим Положением, Межведомственная комиссия осуществляет следующие полномочия: </w:t>
      </w:r>
    </w:p>
    <w:p>
      <w:pPr>
        <w:pStyle w:val="Normal"/>
        <w:numPr>
          <w:ilvl w:val="0"/>
          <w:numId w:val="6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обеспечивает координацию деятельности общественных объединений, представляющих интересы ветеранов, в сфере государственной социальной политики в Камышловском городском округе, содействует их взаимодействию с территориальными органами государственной власти Свердловской области, органами местного самоуправления Камышловского городского округа; </w:t>
      </w:r>
    </w:p>
    <w:p>
      <w:pPr>
        <w:pStyle w:val="Normal"/>
        <w:numPr>
          <w:ilvl w:val="0"/>
          <w:numId w:val="6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обеспечивает организацию предоставления социально значимых услуг и мер поддержки, индивидуальное сопровождение трудных жизненных ситуаций, привлечение волонтерской и благотворительной помощи, очный прием и консультирование граждан, являющимися ветеранами локальных войн и конфликтов и членам их семей по принципу «одного окна»; </w:t>
      </w:r>
    </w:p>
    <w:p>
      <w:pPr>
        <w:pStyle w:val="Normal"/>
        <w:numPr>
          <w:ilvl w:val="0"/>
          <w:numId w:val="2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информирует главу Камышловского городского округа, а также Думу Камышловского городского округа о социальном положении ветеранов локальных войн и конфликтов в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>Камышловском городском округе</w:t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;</w:t>
      </w:r>
    </w:p>
    <w:p>
      <w:pPr>
        <w:pStyle w:val="Normal"/>
        <w:numPr>
          <w:ilvl w:val="0"/>
          <w:numId w:val="2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содействует информированию общественных объединений, представляющих интересы ветеранов локальных войн и конфликтов, об основных направлениях реализации государственной социальной политики в отношении ветеранов локальных войн и конфликтов; </w:t>
      </w:r>
    </w:p>
    <w:p>
      <w:pPr>
        <w:pStyle w:val="Normal"/>
        <w:numPr>
          <w:ilvl w:val="0"/>
          <w:numId w:val="2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обеспечивает участие граждан, представителей общественности и заинтересованных организаций в обсуждении вопросов, затрагивающих права и законные интересы ветеранов локальных войн и конфликтов; </w:t>
      </w:r>
    </w:p>
    <w:p>
      <w:pPr>
        <w:pStyle w:val="Normal"/>
        <w:numPr>
          <w:ilvl w:val="0"/>
          <w:numId w:val="2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участвует в обсуждении проектов нормативных правовых актов Камышловского городского округа по вопросам реализации государственной социальной политики в отношении ветеранов локальных войн и конфликтов, в том числе реализации соответствующих муниципальных программ Камышловского городского округа; </w:t>
      </w:r>
    </w:p>
    <w:p>
      <w:pPr>
        <w:pStyle w:val="Normal"/>
        <w:numPr>
          <w:ilvl w:val="0"/>
          <w:numId w:val="2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подготавливает предложения по предоставлению дополнительных мер социальной поддержки ветеранов локальных войн и конфликтов; </w:t>
      </w:r>
    </w:p>
    <w:p>
      <w:pPr>
        <w:pStyle w:val="Normal"/>
        <w:numPr>
          <w:ilvl w:val="0"/>
          <w:numId w:val="2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запрашивает в установленном законодательством Российской Федерации и Свердловской области порядке у территориальных органов государственной власти Свердловской области, общественных объединений и организаций, а также у должностных лиц информацию, необходимую для осуществления своей деятельности; </w:t>
      </w:r>
    </w:p>
    <w:p>
      <w:pPr>
        <w:pStyle w:val="Normal"/>
        <w:numPr>
          <w:ilvl w:val="0"/>
          <w:numId w:val="2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приглашает на заседания Координационного совета должностных лиц территориальных органов государственной власти Свердловской области, представителей общественных объединений и организаций для участия в обсуждении вопросов, связанных с социальным положением ветеранов локальных войн и конфликтов в Камышловском городском округе, деятельностью общественных объединений, представляющих интересы ветеранов.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br/>
      </w:r>
    </w:p>
    <w:p>
      <w:pPr>
        <w:pStyle w:val="Normal"/>
        <w:ind w:left="8" w:hanging="8"/>
        <w:jc w:val="center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Глава 3. Порядок формирования Межведомственной комиссии </w:t>
      </w:r>
    </w:p>
    <w:p>
      <w:pPr>
        <w:pStyle w:val="Normal"/>
        <w:ind w:left="8" w:firstLine="592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 xml:space="preserve">6. </w:t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Межведомственная комиссия формируется в составе председателя Межведомственной комиссии, заместителей председателя Межведомственной комиссии, секретаря Межведомственной комиссии и других членов Межведомственной комиссии. </w:t>
      </w:r>
    </w:p>
    <w:p>
      <w:pPr>
        <w:pStyle w:val="Normal"/>
        <w:ind w:left="8" w:firstLine="592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7. Персональный состав Межведомственной комиссии утверждается постановлением администрации Камышловского городского округа. </w:t>
      </w:r>
    </w:p>
    <w:p>
      <w:pPr>
        <w:pStyle w:val="Normal"/>
        <w:ind w:left="8" w:firstLine="592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8. Председатель Межведомственной комиссии, заместители председателя Межведомственной комиссии, секретарь Межведомственной комиссии и другие члены Межведомственной комиссии принимают участие в работе Межведомственной комиссии на общественных началах.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br/>
      </w:r>
    </w:p>
    <w:p>
      <w:pPr>
        <w:pStyle w:val="Normal"/>
        <w:ind w:left="8" w:hanging="8"/>
        <w:jc w:val="center"/>
        <w:rPr>
          <w:rFonts w:ascii="Liberation Serif" w:hAnsi="Liberation Serif" w:eastAsia="SimSun" w:cs="Liberation Serif"/>
          <w:sz w:val="28"/>
          <w:szCs w:val="28"/>
          <w:lang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bidi="ar-SA"/>
        </w:rPr>
        <w:t>Глава 4. П</w:t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олномочия членов Межведомственной комиссии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ans-serif" w:cs="Liberation Serif"/>
          <w:sz w:val="28"/>
          <w:szCs w:val="28"/>
          <w:lang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Председатель </w:t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Межведомственной комиссии</w:t>
      </w: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: </w:t>
      </w:r>
    </w:p>
    <w:p>
      <w:pPr>
        <w:pStyle w:val="Normal"/>
        <w:numPr>
          <w:ilvl w:val="0"/>
          <w:numId w:val="8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определяет место, дату и время проведения заседаний Межведомственной комиссии; </w:t>
      </w:r>
    </w:p>
    <w:p>
      <w:pPr>
        <w:pStyle w:val="Normal"/>
        <w:numPr>
          <w:ilvl w:val="0"/>
          <w:numId w:val="8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председательствует на заседаниях Межведомственной комиссии; </w:t>
      </w:r>
    </w:p>
    <w:p>
      <w:pPr>
        <w:pStyle w:val="Normal"/>
        <w:numPr>
          <w:ilvl w:val="0"/>
          <w:numId w:val="8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формирует на основе предложений членов Межведомственной комиссии проект плана работы Межведомственной комиссии и проект повестки очередного заседания; </w:t>
      </w:r>
    </w:p>
    <w:p>
      <w:pPr>
        <w:pStyle w:val="Normal"/>
        <w:numPr>
          <w:ilvl w:val="0"/>
          <w:numId w:val="8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дает поручения членам Межведомственной комиссии. 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В случае отсутствия председателя Межведомственной комиссии его полномочия осуществляет один из заместителей председателя Межведомственной комиссии по поручению председателя Межведомственной комиссии. 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ans-serif" w:cs="Liberation Serif"/>
          <w:sz w:val="28"/>
          <w:szCs w:val="28"/>
          <w:lang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Секретарь </w:t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Межведомственной комиссии</w:t>
      </w: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 организует: </w:t>
      </w:r>
    </w:p>
    <w:p>
      <w:pPr>
        <w:pStyle w:val="Normal"/>
        <w:numPr>
          <w:ilvl w:val="0"/>
          <w:numId w:val="9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подготовку проекта плана работы Межведомственной комиссии, проекта повестки заседания Межведомственной комиссии, материалов к заседанию Межведомственной комиссии</w:t>
      </w: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; </w:t>
      </w:r>
    </w:p>
    <w:p>
      <w:pPr>
        <w:pStyle w:val="Normal"/>
        <w:numPr>
          <w:ilvl w:val="0"/>
          <w:numId w:val="9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информирование членов Межведомственной комиссии о месте, дате и времени проведения заседания Межведомственной комиссии, и вопросах, планируемых к рассмотрению на заседании Межведомственной комиссии, обеспечение их необходимыми материалами; </w:t>
      </w:r>
    </w:p>
    <w:p>
      <w:pPr>
        <w:pStyle w:val="Normal"/>
        <w:numPr>
          <w:ilvl w:val="0"/>
          <w:numId w:val="9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исполнение решений Межведомственной комиссии и поручений председателя Межведомственной комиссии. 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ans-serif" w:cs="Liberation Serif"/>
          <w:sz w:val="28"/>
          <w:szCs w:val="28"/>
          <w:lang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Члены </w:t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Межведомственной комиссии</w:t>
      </w: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 вправе: </w:t>
      </w:r>
    </w:p>
    <w:p>
      <w:pPr>
        <w:pStyle w:val="Normal"/>
        <w:numPr>
          <w:ilvl w:val="0"/>
          <w:numId w:val="10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вносить предложения по проекту плана работы Межведомственной комиссии, проектам повесток заседаний Межведомственной комиссии, а также по проектам решений Межведомственной комиссии; </w:t>
      </w:r>
    </w:p>
    <w:p>
      <w:pPr>
        <w:pStyle w:val="Normal"/>
        <w:numPr>
          <w:ilvl w:val="0"/>
          <w:numId w:val="10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вносить предложения по порядку рассмотрения и существу обсуждаемых на заседаниях Межведомственной комиссии вопросов; </w:t>
      </w:r>
    </w:p>
    <w:p>
      <w:pPr>
        <w:pStyle w:val="Normal"/>
        <w:numPr>
          <w:ilvl w:val="0"/>
          <w:numId w:val="10"/>
        </w:numPr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выступать на заседаниях Межведомственной комиссии. 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Делегирование членами Межведомственной комиссии своих полномочий иным лицам не допускается. 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В случае невозможности присутствия члена Межведомственной комиссии на заседании он обязан известить об этом секретаря Межведомственной комиссии. При этом член Межведомственной комиссии вправе изложить в письменной форме свое мнение по рассматриваемым вопросам, которое доводится до участников заседания Межведомственной комиссии и отражается в протоколе. </w:t>
      </w:r>
    </w:p>
    <w:p>
      <w:pPr>
        <w:pStyle w:val="Normal"/>
        <w:jc w:val="center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br/>
      </w: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Глава 5. Порядок организации и обеспечения деятельности </w:t>
      </w:r>
    </w:p>
    <w:p>
      <w:pPr>
        <w:pStyle w:val="Normal"/>
        <w:jc w:val="center"/>
        <w:rPr>
          <w:rFonts w:ascii="Liberation Serif" w:hAnsi="Liberation Serif" w:eastAsia="SimSun" w:cs="Liberation Serif"/>
          <w:sz w:val="28"/>
          <w:szCs w:val="28"/>
          <w:lang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Межведомственной комиссии</w:t>
      </w: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 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Межведомственная комиссия осуществляет свою деятельность в соответствии с планом работы Межведомственной комиссии на очередной календарный год, утверждаемым на заседании Межведомственной комиссии.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Основной формой работы Межведомственной комиссии являются заседания, проводимые не реже одного раза в год. </w:t>
      </w:r>
    </w:p>
    <w:p>
      <w:pPr>
        <w:pStyle w:val="Normal"/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При необходимости могут проводиться выездные, а также внеочередные заседания Межведомственной комиссии. Внеочередные и выездные заседания Межведомственной комиссии проводятся по решению председателя Межведомственной комиссии.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Заседание Межведомственной комиссии правомочно, если на нем присутствует более половины от общего числа членов Межведомственной комиссии.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Межведомственная комиссия в соответствии с возложенными на неё задачами может создавать из числа своих членов, а также из числа представителей территориальных органов государственной власти Свердловской области, органов местного самоуправления Камышловского городского округа, общественных объединений, научных, образовательных и других организаций, не входящих в состав Межведомственной комиссии, постоянные и временные рабочие группы. Руководство деятельностью рабочих групп осуществляют члены Межведомственной комиссии. Решение о создании, руководителей и персональном составе рабочей группы принимает председатель Межведомственной комиссии. 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Решение Межведомственной комиссии принимается открытым голосованием простым большинством голосов от числа присутствующих на заседании членов Межведомственной комиссии.</w:t>
      </w:r>
    </w:p>
    <w:p>
      <w:pPr>
        <w:pStyle w:val="Normal"/>
        <w:ind w:firstLine="599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В случае равенства голосов решающим является голос председательствующего на заседании Межведомственной комиссии. 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Решение Межведомственной комиссии оформляется протоколом, который подписывается председательствующим на заседании Межведомственной комиссии и секретарем Межведомственной комиссии. Решения Межведомственной комиссии носят рекомендательный характер. </w:t>
      </w:r>
    </w:p>
    <w:p>
      <w:pPr>
        <w:pStyle w:val="Normal"/>
        <w:numPr>
          <w:ilvl w:val="0"/>
          <w:numId w:val="7"/>
        </w:numPr>
        <w:ind w:left="8" w:firstLine="592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 xml:space="preserve">Обеспечение деятельности Межведомственной комиссии осуществляется Комитетом по образованию, культуре, спорту и делам молодежи администрации Камышловского городского округа.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br/>
        <w:br/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</w:r>
    </w:p>
    <w:p>
      <w:pPr>
        <w:pStyle w:val="Normal"/>
        <w:ind w:left="4800" w:hanging="0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>Приложение № 2</w:t>
        <w:br/>
      </w:r>
      <w:r>
        <w:rPr>
          <w:rFonts w:eastAsia="sans-serif" w:cs="Liberation Serif" w:ascii="Liberation Serif" w:hAnsi="Liberation Serif"/>
          <w:b/>
          <w:bCs/>
          <w:sz w:val="28"/>
          <w:szCs w:val="28"/>
          <w:lang w:val="ru-RU" w:bidi="ar-SA"/>
        </w:rPr>
        <w:t xml:space="preserve">УТВЕРЖДЕН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br/>
        <w:t>постановлением администрации Камышловского городского округа</w:t>
      </w:r>
    </w:p>
    <w:p>
      <w:pPr>
        <w:pStyle w:val="Normal"/>
        <w:ind w:left="4800" w:hanging="0"/>
        <w:jc w:val="both"/>
        <w:rPr>
          <w:rFonts w:ascii="Liberation Serif" w:hAnsi="Liberation Serif" w:eastAsia="SimSun" w:cs="Liberation Serif"/>
          <w:sz w:val="28"/>
          <w:szCs w:val="28"/>
          <w:lang w:val="ru-RU" w:bidi="ar-SA"/>
        </w:rPr>
      </w:pP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 xml:space="preserve">от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>14.03.2023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 xml:space="preserve"> № </w:t>
      </w:r>
      <w:r>
        <w:rPr>
          <w:rFonts w:eastAsia="SimSun" w:cs="Liberation Serif" w:ascii="Liberation Serif" w:hAnsi="Liberation Serif"/>
          <w:sz w:val="28"/>
          <w:szCs w:val="28"/>
          <w:lang w:val="ru-RU" w:bidi="ar-SA"/>
        </w:rPr>
        <w:t>259</w:t>
      </w:r>
    </w:p>
    <w:p>
      <w:pPr>
        <w:pStyle w:val="Normal"/>
        <w:jc w:val="center"/>
        <w:rPr>
          <w:rFonts w:ascii="Liberation Serif" w:hAnsi="Liberation Serif" w:eastAsia="sans-serif" w:cs="Liberation Serif"/>
          <w:b/>
          <w:b/>
          <w:bCs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b/>
          <w:bCs/>
          <w:sz w:val="28"/>
          <w:szCs w:val="28"/>
          <w:lang w:val="ru-RU" w:bidi="ar-SA"/>
        </w:rPr>
      </w:r>
    </w:p>
    <w:p>
      <w:pPr>
        <w:pStyle w:val="Normal"/>
        <w:jc w:val="center"/>
        <w:rPr>
          <w:rFonts w:ascii="Liberation Serif" w:hAnsi="Liberation Serif" w:eastAsia="sans-serif" w:cs="Liberation Serif"/>
          <w:b/>
          <w:b/>
          <w:bCs/>
          <w:sz w:val="28"/>
          <w:szCs w:val="28"/>
          <w:lang w:val="ru-RU" w:bidi="ar-SA"/>
        </w:rPr>
      </w:pPr>
      <w:r>
        <w:rPr>
          <w:rFonts w:eastAsia="sans-serif" w:cs="Liberation Serif" w:ascii="Liberation Serif" w:hAnsi="Liberation Serif"/>
          <w:b/>
          <w:bCs/>
          <w:sz w:val="28"/>
          <w:szCs w:val="28"/>
          <w:lang w:val="ru-RU" w:bidi="ar-SA"/>
        </w:rPr>
        <w:t xml:space="preserve">СОСТАВ </w:t>
      </w:r>
      <w:r>
        <w:rPr>
          <w:rFonts w:eastAsia="SimSun" w:cs="Liberation Serif" w:ascii="Liberation Serif" w:hAnsi="Liberation Serif"/>
          <w:b/>
          <w:bCs/>
          <w:sz w:val="28"/>
          <w:szCs w:val="28"/>
          <w:lang w:val="ru-RU" w:bidi="ar-SA"/>
        </w:rPr>
        <w:br/>
      </w:r>
      <w:r>
        <w:rPr>
          <w:rFonts w:eastAsia="Liberation Serif" w:ascii="Liberation Serif" w:hAnsi="Liberation Serif"/>
          <w:b/>
          <w:iCs/>
          <w:sz w:val="28"/>
          <w:szCs w:val="28"/>
          <w:lang w:val="ru-RU"/>
        </w:rPr>
        <w:t>Межведомственной комиссии по социальной адаптации и реабилитации ветеранов локальных войн и конфликтов, и членам их семей, проживающих на территории Камышловского городского округа</w:t>
      </w:r>
    </w:p>
    <w:p>
      <w:pPr>
        <w:pStyle w:val="Normal"/>
        <w:jc w:val="center"/>
        <w:rPr>
          <w:rFonts w:ascii="Liberation Serif" w:hAnsi="Liberation Serif" w:eastAsia="SimSun" w:cs="Liberation Serif"/>
          <w:b/>
          <w:b/>
          <w:bCs/>
          <w:sz w:val="28"/>
          <w:szCs w:val="28"/>
          <w:lang w:bidi="ar-SA"/>
        </w:rPr>
      </w:pPr>
      <w:r>
        <w:rPr>
          <w:rFonts w:eastAsia="sans-serif" w:cs="Liberation Serif" w:ascii="Liberation Serif" w:hAnsi="Liberation Serif"/>
          <w:sz w:val="28"/>
          <w:szCs w:val="28"/>
          <w:lang w:val="ru-RU" w:bidi="ar-SA"/>
        </w:rPr>
        <w:t>(далее – Межведомственная комиссия)</w:t>
      </w:r>
      <w:r>
        <w:rPr>
          <w:rFonts w:eastAsia="sans-serif" w:cs="Liberation Serif" w:ascii="Liberation Serif" w:hAnsi="Liberation Serif"/>
          <w:sz w:val="28"/>
          <w:szCs w:val="28"/>
          <w:lang w:bidi="ar-SA"/>
        </w:rPr>
        <w:t xml:space="preserve"> </w:t>
      </w:r>
      <w:r>
        <w:rPr>
          <w:rFonts w:eastAsia="SimSun" w:cs="Liberation Serif" w:ascii="Liberation Serif" w:hAnsi="Liberation Serif"/>
          <w:sz w:val="28"/>
          <w:szCs w:val="28"/>
          <w:lang w:bidi="ar-SA"/>
        </w:rPr>
        <w:br/>
      </w:r>
    </w:p>
    <w:tbl>
      <w:tblPr>
        <w:tblStyle w:val="aa"/>
        <w:tblW w:w="95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44"/>
        <w:gridCol w:w="6193"/>
      </w:tblGrid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Половников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Алексей Владимирович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bidi="ar-SA"/>
              </w:rPr>
            </w:pPr>
            <w:r>
              <w:rPr/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 xml:space="preserve">глава Камышловского городского округа, председатель 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kern w:val="0"/>
                <w:sz w:val="28"/>
                <w:szCs w:val="28"/>
                <w:lang w:val="ru-RU" w:eastAsia="zh-CN" w:bidi="ar-SA"/>
              </w:rPr>
              <w:t>Межведомственной комиссии</w:t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Соболева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Алена Александровна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 xml:space="preserve">заместитель главы Камышловского городского округа, заместитель председателя 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kern w:val="0"/>
                <w:sz w:val="28"/>
                <w:szCs w:val="28"/>
                <w:lang w:val="ru-RU" w:eastAsia="zh-CN" w:bidi="ar-SA"/>
              </w:rPr>
              <w:t>Межведомственной комиссии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val="ru-RU" w:bidi="ar-SA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val="ru-RU" w:bidi="ar-SA"/>
              </w:rPr>
            </w:pPr>
            <w:r>
              <w:rPr>
                <w:rFonts w:eastAsia="SimSun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Некрасова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val="ru-RU" w:bidi="ar-SA"/>
              </w:rPr>
            </w:pPr>
            <w:r>
              <w:rPr>
                <w:rFonts w:eastAsia="SimSun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Юлия Николаевна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bidi="ar-SA"/>
              </w:rPr>
            </w:pPr>
            <w:r>
              <w:rPr>
                <w:rFonts w:eastAsia="SimSun" w:cs="Liberation Serif" w:ascii="Liberation Serif" w:hAnsi="Liberation Serif"/>
                <w:sz w:val="28"/>
                <w:szCs w:val="28"/>
                <w:lang w:bidi="ar-SA"/>
              </w:rPr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 xml:space="preserve">Ведущий специалист Комитета по образованию, культуре, спорту и делам молодежи администрации Камышловского городского округа, секретарь </w:t>
            </w:r>
            <w:r>
              <w:rPr>
                <w:rFonts w:eastAsia="sans-serif" w:cs="Liberation Serif" w:ascii="Liberation Serif" w:hAnsi="Liberation Serif"/>
                <w:b w:val="false"/>
                <w:bCs w:val="false"/>
                <w:kern w:val="0"/>
                <w:sz w:val="28"/>
                <w:szCs w:val="28"/>
                <w:lang w:val="ru-RU" w:eastAsia="zh-CN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kern w:val="0"/>
                <w:sz w:val="28"/>
                <w:szCs w:val="28"/>
                <w:lang w:val="ru-RU" w:eastAsia="zh-CN" w:bidi="ar-SA"/>
              </w:rPr>
              <w:t>Межведомственной комиссии</w:t>
            </w:r>
          </w:p>
        </w:tc>
      </w:tr>
      <w:tr>
        <w:trPr/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eastAsia="zh-CN" w:bidi="ar-SA"/>
              </w:rPr>
              <w:t xml:space="preserve">Члены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kern w:val="0"/>
                <w:sz w:val="28"/>
                <w:szCs w:val="28"/>
                <w:lang w:val="ru-RU" w:eastAsia="zh-CN" w:bidi="ar-SA"/>
              </w:rPr>
              <w:t>Межведомственной комиссии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eastAsia="zh-CN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bidi="ar-SA"/>
              </w:rPr>
            </w:pPr>
            <w:r>
              <w:rPr>
                <w:rFonts w:eastAsia="SimSun" w:cs="Liberation Serif" w:ascii="Liberation Serif" w:hAnsi="Liberation Serif"/>
                <w:sz w:val="28"/>
                <w:szCs w:val="28"/>
                <w:lang w:bidi="ar-SA"/>
              </w:rPr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Чикунова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Татьяна Анатольевна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председатель Думы Камышловского городского округа (по согласованию)</w:t>
            </w:r>
            <w:r>
              <w:rPr>
                <w:rFonts w:eastAsia="SimSun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val="ru-RU" w:bidi="ar-SA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Кузнецова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Ольга Михайловна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Председатель Комитета по образованию, культуре, спорту и делам молодежи администрации Камышловского городского округа;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Сенцова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Елена Васильевна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Начальник организационного отдела администрации Камышловского городского округа;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Кремлева Марина Васильевна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Директор Центра занятости Камышловского городского округа (по согласованию);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-SA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отец Сергий (Прилипко)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Настоятель - иерей местной православной религиозной организации «Приход во имя Покрова Святой Богородицы»;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Закачурина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Ирина Валентиновна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главный врач государственного автономного учреждения здравоохранения Свердловской области «Камышловская центральная районная больница» (по согласованию)</w:t>
            </w:r>
            <w:r>
              <w:rPr>
                <w:rFonts w:eastAsia="SimSun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val="ru-RU" w:bidi="ar-SA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Микушин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Михаил Юрьевич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военный комиссар города Камышлов, Камышловского и Пышминского районов Свердловской области (по согласованию)</w:t>
            </w:r>
            <w:r>
              <w:rPr>
                <w:rFonts w:eastAsia="SimSun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imSun" w:cs="Liberation Serif"/>
                <w:sz w:val="28"/>
                <w:szCs w:val="28"/>
                <w:lang w:val="ru-RU" w:bidi="ar-SA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Бунькова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Ирина Владимировна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директор государственного учреждения Управление пенсионного фонда России в городе Камышлове Свердловской области (межрайонное) (по согласованию);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Боровиков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Иван Николаевич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Начальник Управления социальной политики по Свердловской области № 8  (по согласованию);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sans-serif" w:cs="Liberation Serif"/>
                <w:sz w:val="28"/>
                <w:szCs w:val="28"/>
                <w:lang w:val="ru-RU" w:bidi="ar-SA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Озорнин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Сергей Владимирович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директор автономной некомме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р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ческой организации «Газета «Камышловские известия», главный редактор газеты «Камышловские известия» (по согласованию);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-SA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Бродовикова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Алла Ивановна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 xml:space="preserve">председатель </w:t>
            </w:r>
            <w:r>
              <w:rPr>
                <w:rFonts w:eastAsia="SimSun" w:cs="Liberation Serif" w:ascii="Liberation Serif" w:hAnsi="Liberation Serif"/>
                <w:kern w:val="0"/>
                <w:sz w:val="28"/>
                <w:szCs w:val="28"/>
                <w:lang w:val="ru-RU" w:eastAsia="zh-CN"/>
              </w:rPr>
              <w:t>Местного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 (по согласованию);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SimSun" w:cs="Liberation Serif"/>
                <w:kern w:val="0"/>
                <w:sz w:val="28"/>
                <w:szCs w:val="28"/>
                <w:lang w:val="ru-RU" w:eastAsia="zh-CN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imSun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Рязанкина Людмила Васильевна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 xml:space="preserve">председатель местного отделения Свердловской региональной общественной организации «Память сердца. 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eastAsia="zh-CN" w:bidi="ar-SA"/>
              </w:rPr>
              <w:t>Дети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 xml:space="preserve"> 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eastAsia="zh-CN" w:bidi="ar-SA"/>
              </w:rPr>
              <w:t>погибших защитников Отечества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»</w:t>
            </w: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eastAsia="zh-CN" w:bidi="ar-SA"/>
              </w:rPr>
              <w:t xml:space="preserve"> (по согласованию);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sans-serif" w:cs="Liberation Serif"/>
                <w:kern w:val="0"/>
                <w:sz w:val="28"/>
                <w:szCs w:val="28"/>
                <w:lang w:eastAsia="zh-CN" w:bidi="ar-SA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imSun" w:cs="Liberation Serif" w:ascii="Liberation Serif" w:hAnsi="Liberation Serif"/>
                <w:kern w:val="0"/>
                <w:sz w:val="28"/>
                <w:szCs w:val="28"/>
                <w:lang w:val="ru-RU" w:eastAsia="zh-CN"/>
              </w:rPr>
              <w:t>Андреев Сергей Викторович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ans-serif"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Начальник Камышловский спортивно-технической школы Регионального отделения Общероссийской общественно-государственной организации «Добровольное общество содействия армии, авиации и флоту России» Свердловской области (по согласованию).</w:t>
            </w:r>
          </w:p>
        </w:tc>
      </w:tr>
    </w:tbl>
    <w:p>
      <w:pPr>
        <w:pStyle w:val="Normal"/>
        <w:jc w:val="both"/>
        <w:rPr>
          <w:rFonts w:ascii="Liberation Serif" w:hAnsi="Liberation Serif" w:eastAsia="sans-serif" w:cs="Liberation Serif"/>
          <w:sz w:val="28"/>
          <w:szCs w:val="28"/>
          <w:lang w:val="ru-RU" w:bidi="ar-SA"/>
        </w:rPr>
      </w:pPr>
      <w:r>
        <w:rPr/>
      </w:r>
    </w:p>
    <w:sectPr>
      <w:headerReference w:type="default" r:id="rId4"/>
      <w:type w:val="nextPage"/>
      <w:pgSz w:w="11906" w:h="16838"/>
      <w:pgMar w:left="1701" w:right="567" w:gutter="0" w:header="1134" w:top="1661" w:footer="0" w:bottom="113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9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1">
    <w:name w:val="Heading 1"/>
    <w:next w:val="Normal"/>
    <w:qFormat/>
    <w:pPr>
      <w:keepNext w:val="true"/>
      <w:widowControl/>
      <w:suppressAutoHyphens w:val="true"/>
      <w:bidi w:val="0"/>
      <w:spacing w:before="0" w:after="0"/>
      <w:jc w:val="center"/>
      <w:outlineLvl w:val="0"/>
    </w:pPr>
    <w:rPr>
      <w:rFonts w:ascii="Calibri" w:hAnsi="Calibri" w:eastAsia="Times New Roman" w:cs="Times New Roman"/>
      <w:b/>
      <w:bCs/>
      <w:color w:val="auto"/>
      <w:kern w:val="0"/>
      <w:sz w:val="24"/>
      <w:szCs w:val="24"/>
      <w:lang w:val="en-US" w:eastAsia="zh-CN" w:bidi="ar-SA"/>
    </w:rPr>
  </w:style>
  <w:style w:type="paragraph" w:styleId="4">
    <w:name w:val="Heading 4"/>
    <w:basedOn w:val="Normal"/>
    <w:next w:val="Normal"/>
    <w:link w:val="41"/>
    <w:semiHidden/>
    <w:unhideWhenUsed/>
    <w:qFormat/>
    <w:rsid w:val="00693482"/>
    <w:pPr>
      <w:keepNext w:val="true"/>
      <w:keepLines/>
      <w:spacing w:before="40" w:after="0"/>
      <w:outlineLvl w:val="3"/>
    </w:pPr>
    <w:rPr>
      <w:rFonts w:ascii="Calibri Light" w:hAnsi="Calibri Light" w:eastAsia="宋体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Times New Roman" w:hAnsi="Times New Roman" w:eastAsia="Times New Roman" w:cs="Calibri"/>
      <w:b/>
      <w:bCs/>
      <w:sz w:val="24"/>
      <w:szCs w:val="24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41" w:customStyle="1">
    <w:name w:val="Заголовок 4 Знак"/>
    <w:basedOn w:val="DefaultParagraphFont"/>
    <w:semiHidden/>
    <w:qFormat/>
    <w:rsid w:val="00693482"/>
    <w:rPr>
      <w:rFonts w:ascii="Calibri Light" w:hAnsi="Calibri Light" w:eastAsia="宋体" w:cs="" w:asciiTheme="majorHAnsi" w:cstheme="majorBidi" w:eastAsiaTheme="majorEastAsia" w:hAnsiTheme="majorHAnsi"/>
      <w:i/>
      <w:iCs/>
      <w:color w:val="2E74B5" w:themeColor="accent1" w:themeShade="bf"/>
      <w:lang w:val="en-US" w:bidi="ar-SA"/>
    </w:rPr>
  </w:style>
  <w:style w:type="character" w:styleId="Style13" w:customStyle="1">
    <w:name w:val="Основной текст с отступом Знак"/>
    <w:basedOn w:val="DefaultParagraphFont"/>
    <w:qFormat/>
    <w:rsid w:val="00693482"/>
    <w:rPr>
      <w:rFonts w:ascii="Calibri" w:hAnsi="Calibri" w:eastAsia="宋体" w:cs="" w:asciiTheme="minorHAnsi" w:cstheme="minorBidi" w:eastAsiaTheme="minorEastAsia" w:hAnsiTheme="minorHAnsi"/>
      <w:lang w:val="en-US" w:bidi="ar-SA"/>
    </w:rPr>
  </w:style>
  <w:style w:type="character" w:styleId="Style14" w:customStyle="1">
    <w:name w:val="Текст выноски Знак"/>
    <w:basedOn w:val="DefaultParagraphFont"/>
    <w:link w:val="BalloonText"/>
    <w:qFormat/>
    <w:rsid w:val="00693482"/>
    <w:rPr>
      <w:rFonts w:ascii="Segoe UI" w:hAnsi="Segoe UI" w:eastAsia="宋体" w:cs="Segoe UI" w:eastAsiaTheme="minorEastAsia"/>
      <w:sz w:val="18"/>
      <w:szCs w:val="18"/>
      <w:lang w:val="en-US" w:bidi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odyText2">
    <w:name w:val="Body Text 2"/>
    <w:basedOn w:val="Normal"/>
    <w:qFormat/>
    <w:pPr>
      <w:jc w:val="center"/>
    </w:pPr>
    <w:rPr>
      <w:b/>
      <w:sz w:val="28"/>
    </w:rPr>
  </w:style>
  <w:style w:type="paragraph" w:styleId="ConsPlusTitle" w:customStyle="1">
    <w:name w:val="ConsPlusTitle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717" w:leader="none"/>
        <w:tab w:val="right" w:pos="9435" w:leader="none"/>
      </w:tabs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0"/>
    <w:pPr/>
    <w:rPr/>
  </w:style>
  <w:style w:type="paragraph" w:styleId="Style23">
    <w:name w:val="Body Text Indent"/>
    <w:basedOn w:val="Normal"/>
    <w:link w:val="Style13"/>
    <w:rsid w:val="00693482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Style14"/>
    <w:qFormat/>
    <w:rsid w:val="0069348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Обычная таблица1"/>
    <w:semiHidden/>
    <w:qFormat/>
    <w:rPr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LibreOffice/7.3.6.2$Linux_X86_64 LibreOffice_project/30$Build-2</Application>
  <AppVersion>15.0000</AppVersion>
  <Pages>8</Pages>
  <Words>1543</Words>
  <Characters>12251</Characters>
  <CharactersWithSpaces>13728</CharactersWithSpaces>
  <Paragraphs>123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2023-03-10T10:12:00Z</dcterms:created>
  <dc:creator>Марина</dc:creator>
  <dc:description/>
  <dc:language>ru-RU</dc:language>
  <cp:lastModifiedBy/>
  <cp:lastPrinted>2023-03-14T08:45:30Z</cp:lastPrinted>
  <dcterms:modified xsi:type="dcterms:W3CDTF">2023-03-14T08:46:27Z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A5DF0CB22C4D49B1B28BF84B338A316D</vt:lpwstr>
  </property>
  <property fmtid="{D5CDD505-2E9C-101B-9397-08002B2CF9AE}" pid="3" name="KSOProductBuildVer">
    <vt:lpwstr>1049-11.2.0.11130</vt:lpwstr>
  </property>
</Properties>
</file>