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69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"/>
        <w:gridCol w:w="425"/>
        <w:gridCol w:w="142"/>
        <w:gridCol w:w="161"/>
        <w:gridCol w:w="297"/>
        <w:gridCol w:w="298"/>
        <w:gridCol w:w="269"/>
        <w:gridCol w:w="268"/>
        <w:gridCol w:w="270"/>
        <w:gridCol w:w="1678"/>
        <w:gridCol w:w="1228"/>
        <w:gridCol w:w="1227"/>
        <w:gridCol w:w="1227"/>
        <w:gridCol w:w="1148"/>
        <w:gridCol w:w="1148"/>
        <w:gridCol w:w="1148"/>
        <w:gridCol w:w="1147"/>
        <w:gridCol w:w="1148"/>
        <w:gridCol w:w="1005"/>
        <w:gridCol w:w="557"/>
      </w:tblGrid>
      <w:tr>
        <w:trPr>
          <w:trHeight w:val="1399" w:hRule="atLeast"/>
        </w:trPr>
        <w:tc>
          <w:tcPr>
            <w:tcW w:w="27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5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3" w:type="dxa"/>
            <w:gridSpan w:val="2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8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8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" w:type="dxa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04" w:type="dxa"/>
            <w:gridSpan w:val="10"/>
            <w:tcBorders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0" w:right="0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Приложение № 2 к муниципальной программе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0" w:right="0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«Развитие образования,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0" w:right="0"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культуры, спорта и молодежной политики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в Камышловском городском округе до 2027 года»</w:t>
            </w:r>
          </w:p>
        </w:tc>
        <w:tc>
          <w:tcPr>
            <w:tcW w:w="55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4512" w:type="dxa"/>
            <w:gridSpan w:val="1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МЕРОПРИЯТИЙ</w:t>
            </w:r>
          </w:p>
        </w:tc>
        <w:tc>
          <w:tcPr>
            <w:tcW w:w="55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5" w:hRule="atLeast"/>
        </w:trPr>
        <w:tc>
          <w:tcPr>
            <w:tcW w:w="14512" w:type="dxa"/>
            <w:gridSpan w:val="19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16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 выполнению муниципальной программы</w:t>
            </w:r>
          </w:p>
        </w:tc>
        <w:tc>
          <w:tcPr>
            <w:tcW w:w="557" w:type="dxa"/>
            <w:tcBorders/>
            <w:vAlign w:val="bottom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14512" w:type="dxa"/>
            <w:gridSpan w:val="19"/>
            <w:tcBorders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«Развитие образования, культуры, спорта и молодежной политики в Камышловском городском округе до 2027 года»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</w:r>
          </w:p>
        </w:tc>
        <w:tc>
          <w:tcPr>
            <w:tcW w:w="557" w:type="dxa"/>
            <w:tcBorders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56"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r>
              <w:rPr>
                <w:b/>
                <w:bCs/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324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21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>
        <w:trPr>
          <w:trHeight w:val="1125" w:hRule="atLeast"/>
        </w:trPr>
        <w:tc>
          <w:tcPr>
            <w:tcW w:w="84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contextualSpacing/>
              <w:jc w:val="left"/>
              <w:textAlignment w:val="auto"/>
              <w:rPr/>
            </w:pPr>
            <w:r>
              <w:rPr/>
            </w:r>
          </w:p>
        </w:tc>
        <w:tc>
          <w:tcPr>
            <w:tcW w:w="3241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contextualSpacing/>
              <w:jc w:val="left"/>
              <w:textAlignment w:val="auto"/>
              <w:rPr/>
            </w:pPr>
            <w:r>
              <w:rPr/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contextualSpacing/>
              <w:jc w:val="left"/>
              <w:textAlignment w:val="auto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>
        <w:trPr>
          <w:trHeight w:val="102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5393 342 383,05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789 609 277,62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762 247 273,77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769 770 312,66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725 747 013,00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753 954 290,00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782 820 656,00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809 193 560,00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2814 421 797,00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416 978 309,00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393 619 600,00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399 401 700,00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379 514 661,00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394 354 642,00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409 319 024,00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421 233 861,00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2578 920 586,05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372 630 968,62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368 627 673,77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370 368 612,66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346 232 352,00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359 599 648,00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373 501 632,00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387 959 699,00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5393 342 383,05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789 609 277,62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762 247 273,77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769 770 312,66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725 747 013,00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753 954 290,00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782 820 656,00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809 193 560,00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2814 421 797,00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416 978 309,00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393 619 600,00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399 401 700,00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379 514 661,00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394 354 642,00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409 319 024,00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421 233 861,00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2578 720 586,05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372 630 968,62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368 627 673,77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370 368 612,66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346 232 352,00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359 599 648,00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373 501 632,00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387 959 699,00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РАЗВИТИЕ СИСТЕМЫ ДОШКОЛЬНОГО ОБРАЗОВАНИЯ В КАМЫШЛОВСКОМ ГОРОДСКОМ ОКРУГЕ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РАЗВИТИЕ СИСТЕМЫ ДОШКОЛЬНОГО ОБРАЗОВАНИЯ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1957 593 586,97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271 502 746,80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266 964 450,50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272 685 313,67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271 171 033,00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282 017 474,00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292 828 573,00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300 423 996,00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1275 019 992,00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169 514 592,00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170 504 724,00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173 563 850,00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180 506 365,00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187 726 219,00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194 765 668,00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198 438 574,00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682 573 594,97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101 988 154,80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96 459 726,50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99 121 463,67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90 664 668,00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94 291 255,00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98 062 905,00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101 985 422,00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1957 593 586,97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271 502 746,80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266 964 450,50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272 685 313,67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271 171 033,00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282 017 474,00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292 828 573,00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300 423 996,00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1275 019 992,00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169 514 592,00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170 504 724,00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173 563 850,00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180 506 365,00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187 726 219,00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194 765 668,00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198 438 574,00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682 573 594,97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101 988 154,80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96 459 726,50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99 121 463,67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90 664 668,00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94 291 255,00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98 062 905,00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101 985 422,00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08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1.1.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618 470 606,00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82 205 850,00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79 009 837,00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84 421 656,00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87 798 522,00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91 310 463,00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94 962 881,00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98 761 397,00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1.1.1.1., 1.1.2.1.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618 470 606,00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82 205 850,00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79 009 837,00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84 421 656,00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87 798 522,00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91 310 463,00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94 962 881,00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98 761 397,00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1.2.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31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26 327 347,28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6 638 396,11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11 565 053,50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8 123 897,67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26 327 347,28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6 638 396,11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11 565 053,50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8 123 897,67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1232 352 200,00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163 344 200,00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164 374 000,00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167 197 000,00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173 885 000,00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180 840 000,00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187 604 000,00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195 108 000,00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1.1.1.6., 1.1.2.1.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1232 352 200,00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163 344 200,00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164 374 000,00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167 197 000,00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173 885 000,00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180 840 000,00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187 604 000,00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195 108 000,00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1.5.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17 555 000,00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2 223 000,00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2 312 000,00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2 404 000,00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2 704 000,00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2 812 000,00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1.1.1.1., 1.1.2.1.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17 555 000,00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2 223 000,00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2 312 000,00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2 404 000,00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2 704 000,00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2 812 000,00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24 731 380,00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3 899 100,00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3 768 500,00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3 910 620,00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4 067 045,00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4 229 727,00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4 398 916,00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457 472,00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1.1.1.1., 1.1.1.3.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24 731 380,00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3 899 100,00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3 768 500,00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3 910 620,00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4 067 045,00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4 229 727,00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4 398 916,00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457 472,00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381 412,00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48 292,00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50 224,00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52 230,00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54 320,00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56 492,00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58 752,00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61 102,00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1.1.1.1., 1.1.2.1.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381 412,00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48 292,00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50 224,00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52 230,00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54 320,00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56 492,00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58 752,00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61 102,00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1.8.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20 633 125,00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3 029 392,00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2 676 836,00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2 755 910,00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2 866 146,00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2 980 792,00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3 100 024,00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3 224 025,00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1.1.1.1., 1.1.2.1.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20 633 125,00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3 029 392,00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2 676 836,00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2 755 910,00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2 866 146,00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2 980 792,00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3 100 024,00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3 224 025,00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1.11. Организация конкурсных мероприятий городского, регионального, всероссийского уровня для детей дошкольного возраста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390 000,00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1.12. Мероприятия, направленные на обеспечение антитеррористической безопасности учреждений дошкольного образования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15 902 516,69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9 374 516,69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2 958 000,00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15 902 516,69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9 374 516,69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2 958 000,00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3 570 000,00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57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1.13.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1.1.1.1., 1.1.1.3.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РАЗВИТИЕ СИСТЕМЫ ОБЩЕГО ОБРАЗОВАНИЯ В КАМЫШЛОВСКОМ ГОРОДСКОМ ОКРУГЕ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РАЗВИТИЕ СИСТЕМЫ ОБЩЕГО ОБРАЗОВАНИЯ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2076 445 091,25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326 104 460,55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303 249 485,24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308 358 646,46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268 508 407,00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279 008 743,00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289 929 092,00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301 286 257,00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1487 814 605,00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232 281 417,00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221 945 976,00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224 622 250,00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190 503 196,00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198 123 323,00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206 048 256,00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214 290 187,00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588 630 486,25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93 823 043,55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81 303 509,24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83 736 396,46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78 005 211,00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80 885 420,00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83 880 836,00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86 996 070,00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2076 445 091,25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326 104 460,55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303 249 485,24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308 358 646,46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268 508 407,00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279 008 743,00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289 929 092,00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301 286 257,00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1487 814 605,00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232 281 417,00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221 945 976,00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224 622 250,00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190 503 196,00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198 123 323,00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206 048 256,00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214 290 187,00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588 630 486,25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93 823 043,55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81 303 509,24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83 736 396,46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78 005 211,00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80 885 420,00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83 880 836,00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86 996 070,00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57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506 012 286,00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66 436 805,00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64 572 164,00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69 235 780,00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72 005 211,00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74 885 420,00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77 880 836,00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80 996 070,00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2.1.1.1., 2.1.2.1., 2.1.2.2., 2.2.1.1., 2.2.1.2.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506 012 286,00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66 436 805,00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64 572 164,00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69 235 780,00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72 005 211,00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74 885 420,00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77 880 836,00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80 996 070,00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909 424,00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89 856,00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89 856,00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89 856,00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89 856,00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2.1.7.1.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909 424,00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89 856,00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89 856,00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89 856,00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89 856,00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Осуществление мероприятий по организации питания в муниципальных общеобразовательных организаций за счет средств областного бюджета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28 776 200,00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11 785 000,00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8 287 600,00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8 703 600,00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2.3.1.2.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28 776 200,00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11 785 000,00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8 287 600,00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8 703 600,00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31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организации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49 788 949,97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18 249 308,27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11 297 645,24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8 585 116,46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2 914 220,00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2 914 220,00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2 914 220,00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2 914 220,00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2.1.7.1.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49 788 949,97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18 249 308,27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11 297 645,24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8 585 116,46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2 914 220,00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2 914 220,00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2 914 220,00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2 914 220,00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2.5.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1271 997 948,00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175 075 100,00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168 893 500,00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171 339 380,00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178 192 955,00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185 320 673,00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192 733 500,00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200 442 840,00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2.1.1.1., 2.1.1.4., 2.1.8.2.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1271 997 948,00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175 075 100,00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168 893 500,00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171 339 380,00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178 192 955,00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185 320 673,00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192 733 500,00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200 442 840,00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3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87 114 248,00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11 620 708,00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11 381 776,00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11 836 770,00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12 310 241,00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12 802 650,00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13 314 756,00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13 847 347,00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87 114 248,00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11 620 708,00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11 381 776,00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11 836 770,00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12 310 241,00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12 802 650,00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13 314 756,00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13 847 347,00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2.7.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2 169 256,00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542 314,00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542 314,00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542 314,00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542 314,00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2.1.8.1., 2.1.8.2.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>2 169 256,00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542 314,00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542 314,00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542 314,00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542 314,00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2.8.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10 199 225,00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384 785,00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2 453 610,00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2 453 610,00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2 453 610,00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2 453 610,00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2.1.7.1.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10 199 225,00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384 785,00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2 453 610,00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2 453 610,00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2 453 610,00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2 453 610,00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61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2.9. Прочие межбюджетные трансферты, передаваемые бюджетам городских округов.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организациях.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2.1.3.1., 2.1.4.1.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2.10. Мероприятия, направленные на обеспечение антитеррористической безопасности общеобразовательных учреждений.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11 151 252,28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6 012 052,28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2 328 700,00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2 810 500,00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2.1.7.1.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11 151 252,28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6 012 052,28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2 328 700,00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2 810 500,00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2.11. Организация проведения государственной итоговой аттестации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2.1.5.1.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2.12. Создание центра образования цифрового и гуманитарного профилей "Точка роста"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2.13.  Сопровождение и поддержка талантливых детей с высокой мотивацией к обучению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915 000,00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915 000,00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57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2.14.  Поддержка проектов образовательных учреждений, прошедших конкурсный отбор на получение грантов региональных, федеральных ведомств, в том числе благотворительных фондов с целью реализации инновационных проектов.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2.15.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40 966 200,00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13 655 400,00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13 655 400,00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13 655 400,00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2.1.1.10.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40 966 200,00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13 655 400,00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13 655 400,00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13 655 400,00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0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2.16.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57 534 500,00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18 719 700,00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19 727 700,00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19 087 100,00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2.3.1.3.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57 534 500,00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18 719 700,00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19 727 700,00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19 087 100,00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2.17. Создание в муниципальных общеобразовательных организациях условий для организации горячего питания обучающихся.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2 825 183,00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2 825 183,00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2.3.1.3.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1 329 509,00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1 329 509,00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1 495 674,00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1 495 674,00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2.18. Подготовка и участие спортивных команд общеобразовательных организаций в спортивных мероприятиях различного уровня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189 419,00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189 419,00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2.2.1.1.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189 419,00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189 419,00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РАЗВИТИЕ СИСТЕМЫ ДОПОЛНИТЕЛЬНОГО ОБРАЗОВАНИЯ В КАМЫШЛОВСКОМ ГОРОДСКОМ ОКРУГЕ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РАЗВИТИЕ СИСТЕМЫ ДОПОЛНИТЕЛЬНОГО ОБРАЗОВАНИЯ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389 383 345,42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55 128 150,16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64 344 088,00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58 990 254,26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49 669 761,00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51 656 552,00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53 722 814,00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55 871 726,00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389 383 345,42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55 128 150,16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64 344 088,00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58 990 254,26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49 669 761,00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51 656 552,00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53 722 814,00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55 871 726,00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389 383 345,42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55 128 150,16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64 344 088,00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58 990 254,26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49 669 761,00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51 656 552,00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53 722 814,00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55 871 726,00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389 383 345,42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55 128 150,16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64 344 088,00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58 990 254,26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49 669 761,00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51 656 552,00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53 722 814,00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55 871 726,00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3.1.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351 744 632,00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47 026 371,00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46 038 022,00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47 759 386,00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49 669 761,00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51 656 552,00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53 722 814,00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55 871 726,00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351 744 632,00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47 026 371,00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46 038 022,00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47 759 386,00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49 669 761,00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51 656 552,00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53 722 814,00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55 871 726,00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3.2.  Мероприятия  по укреплению и развитию материально - технической базы  в  муниципальных учреждениях дополнительного образования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10 655 184,30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1 059 237,84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7 203 278,20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2 392 668,26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3.1.2.1.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10 655 184,30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1 059 237,84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7 203 278,20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2 392 668,26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3.4.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5 936 448,55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1 781 860,75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3 209 587,80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945 000,00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5 936 448,55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1 781 860,75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3 209 587,80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945 000,00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2 950 000,00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3.6. Обеспечение персонифицированного финансирования дополнительного образования детей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15 595 858,57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1 409 458,57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7 093 200,00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7 093 200,00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15 595 858,57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1 409 458,57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7 093 200,00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7 093 200,00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3.7. Создание центра образования цифрового и гуманитарного профилей "Точка роста"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2 001 222,00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2 001 222,00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2 001 222,00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2 001 222,00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РАЗВИТИЕ КУЛЬТУРЫ В КАМЫШЛОВСКОМ ГОРОДСКОМ ОКРУГЕ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РАЗВИТИЕ КУЛЬТУРЫ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364 031 473,26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46 647 199,11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51 042 491,00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52 687 267,15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50 313 512,00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52 326 052,00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54 419 094,00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56 595 858,00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364 031 473,26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46 647 199,11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51 042 491,00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52 687 267,15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50 313 512,00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52 326 052,00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54 419 094,00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56 595 858,00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364 031 473,26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46 647 199,11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51 042 491,00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52 687 267,15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50 313 512,00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52 326 052,00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54 419 094,00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56 595 858,00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364 031 473,26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46 647 199,11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51 042 491,00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52 687 267,15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50 313 512,00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52 326 052,00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54 419 094,00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56 595 858,00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4.1.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57 661 138,00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6 982 788,00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7 432 587,00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7 984 340,00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8 303 714,00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8 635 862,00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8 981 297,00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9 340 550,00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4.1.1.13., 4.1.1.2., 4.1.1.5., 4.1.2.2., 4.1.2.4., 4.1.3.1., 4.1.3.2., 4.1.4.3.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57 661 138,00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6 982 788,00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7 432 587,00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7 984 340,00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8 303 714,00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8 635 862,00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8 981 297,00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9 340 550,00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4.2.  Организация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128 984 729,00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16 094 830,00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16 543 703,00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17 788 120,00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18 499 645,00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19 239 631,00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20 009 216,00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20 809 584,00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4.1.1.1., 4.1.1.9., 4.1.2.1., 4.1.2.3., 4.1.3.1., 4.1.3.2., 4.1.4.3.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128 984 729,00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16 094 830,00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16 543 703,00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17 788 120,00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18 499 645,00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19 239 631,00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20 009 216,00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20 809 584,00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Организация деятельности учреждений культурно-досуговой сферы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165 079 166,00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21 613 954,00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21 024 279,00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22 605 916,00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23 510 153,00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24 450 559,00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25 428 581,00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26 445 724,00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4.1.1.11., 4.1.1.12., 4.1.1.3., 4.1.1.4., 4.1.1.7., 4.1.1.8., 4.1.3.1., 4.1.3.2., 4.1.4.3.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165 079 166,00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21 613 954,00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21 024 279,00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22 605 916,00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23 510 153,00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24 450 559,00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25 428 581,00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26 445 724,00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Капитальный ремонт зданий и помещений, в которых размещаются МУ кульуры,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4 404 742,26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853 929,11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2 641 922,00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908 891,15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4.1.1.10., 4.1.2.1., 4.1.2.2.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4 404 742,26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853 929,11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2 641 922,00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908 891,15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4.5.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7 656 576,00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856 576,00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4.1.1.6., 4.1.4.1., 4.1.4.2., 4.1.4.3., 4.1.4.4., 4.1.4.5.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7 656 576,00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856 576,00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4.6.    Субсидии на поддержку муниципальных учреждений культуры прошедших конкурсный отбор на получение грантов федеральных, региональных ведомств, фондов, в том числе благотворительных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4.1.1.1., 4.1.1.13., 4.1.1.2., 4.1.1.3., 4.1.1.4., 4.1.1.7., 4.1.1.9., 4.1.2.1., 4.1.2.2., 4.1.3.2., 4.1.4.1., 4.1.4.2., 4.1.4.4., 4.1.4.5., 5.1.1.5., 5.1.1.6.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6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4.7. Осуществление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2021 году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215 122,00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215 122,00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4.1.3.3.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215 122,00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215 122,00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5. РАЗВИТИЕ ОБРАЗОВАНИЯ В СФЕРЕ КУЛЬТУРЫ КАМЫШЛОВСКОГО ГОРОДСКОГО ОКРУГА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РАЗВИТИЕ ОБРАЗОВАНИЯ В СФЕРЕ КУЛЬТУРЫ КАМЫШЛОВСКОГО ГОРОДСКОГО ОКРУГА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274 082 266,04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34 043 476,89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39 086 750,03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38 524 146,12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38 250 152,00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39 780 158,00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41 371 364,00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43 026 219,00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2 193 200,00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2 193 200,00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271 889 066,04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31 850 276,89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39 086 750,03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38 524 146,12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38 250 152,00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39 780 158,00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41 371 364,00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43 026 219,00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274 082 266,04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34 043 476,89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39 086 750,03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38 524 146,12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38 250 152,00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39 780 158,00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41 371 364,00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43 026 219,00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2 193 200,00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2 193 200,00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271 889 066,04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31 850 276,89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39 086 750,03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38 524 146,12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38 250 152,00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39 780 158,00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41 371 364,00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43 026 219,00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59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5.1.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школах искусств, детям сиротам, детям, оставшимся без попечения родителей и иным категориям граждан, нуждающихся в социальной поддержке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2 193 200,00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2 193 200,00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5.1.1.2., 5.1.1.3., 5.1.1.4.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2 193 200,00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2 193 200,00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5.2. Предоставление дополнительного образования в сфере культуры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265 075 216,00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29 851 904,00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36 016 427,00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36 778 992,00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38 250 152,00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39 780 158,00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41 371 364,00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43 026 219,00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5.1.1.2., 5.1.1.3., 5.1.1.4., 5.1.1.6.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265 075 216,00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29 851 904,00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36 016 427,00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36 778 992,00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38 250 152,00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39 780 158,00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41 371 364,00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43 026 219,00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5.3.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 дополнительного образования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2 174 594,11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1 518 068,43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656 525,68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2 174 594,11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1 518 068,43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656 525,68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5.4. Проведение ремонтных работ в зданиях и помещениях, в которых размещаются детские школы искусств, и (или) укрепление материально-технической базы таких организаций (учреждений)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1 965 156,00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1 309 732,56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399 395,00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256 028,44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5.1.1.1., 5.1.1.5.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1 965 156,00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1 309 732,56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399 395,00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256 028,44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5.5. Мероприятия направленные на обеспечение антитеррористической безопасности образовательных организаций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1 574 099,93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388 640,33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752 859,60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432 600,00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1 574 099,93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388 640,33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752 859,60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432 600,00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5.6. Проведение городских мероприятий, участие коллективов в областных и международных мероприятий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5.1.1.2., 5.1.1.3., 5.1.1.4., 5.1.1.6.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6. РАЗВИТИЕ ФИЗИЧЕСКОЙ КУЛЬТУРЫ И СПОРТА В КАМЫШЛОВСКОМ ГОРОДСКОМ ОКРУГЕ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РАЗВИТИЕ ФИЗИЧЕСКОЙ КУЛЬТУРЫ И СПОРТА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95 989 780,29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16 548 667,29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12 115 295,00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12 331 392,00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12 962 248,00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13 472 738,00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14 003 647,00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14 555 793,00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301 800,00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301 800,00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95 687 980,29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16 246 867,29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12 115 295,00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12 331 392,00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12 962 248,00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13 472 738,00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14 003 647,00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14 555 793,00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95 989 780,29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16 548 667,29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12 115 295,00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12 331 392,00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12 962 248,00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13 472 738,00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14 003 647,00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14 555 793,00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301 800,00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301 800,00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95 687 980,29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16 246 867,29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12 115 295,00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12 331 392,00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12 962 248,00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13 472 738,00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14 003 647,00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14 555 793,00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6.1. Предоставление услуг (выполнения работ) в сфере физической культуры и спорта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93 823 284,00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15 694 476,00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11 662 990,00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12 271 392,00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12 762 248,00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13 272 738,00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13 803 647,00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14 355 793,00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6.1.2.2., 6.1.2.3., 6.1.2.4., 6.1.2.5.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93 823 284,00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15 694 476,00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11 662 990,00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12 271 392,00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12 762 248,00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13 272 738,00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13 803 647,00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14 355 793,00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31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6.2. Капитальный ремонт.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392 305,00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392 305,00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6.3.1.1.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392 305,00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392 305,00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0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6.4.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1 106 300,00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186 300,00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975 900,00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55 900,00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6.5.  Создания спортивных площадок (оснащения спортивным оборудованием) для занятий уличной гимнастикой.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667 891,29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667 891,29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6.1.2.1., 6.3.1.1.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171 400,00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171 400,00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496 491,29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496 491,29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7. ОРГАНИЗАЦИЯ ОТДЫХА И ОЗДОРОВЛЕНИЯ ДЕТЕЙ В КАМЫШЛОВСКОМ ГОРОДСКОМ ОКРУГЕ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ОРГАНИЗАЦИЯ ОТДЫХА И ОЗДОРОВЛЕНИЯ ДЕТЕЙ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77 126 000,00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13 721 100,00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5 468 900,00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5 515 600,00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45 826 000,00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9 421 100,00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1 168 900,00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1 215 600,00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31 300 000,00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77 126 000,00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13 721 100,00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5 468 900,00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5 515 600,00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45 826 000,00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9 421 100,00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1 168 900,00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1 215 600,00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31 300 000,00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0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7.1.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73 617 600,00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12 597 200,00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13 105 100,00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42 317 600,00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8 297 200,00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8 505 100,00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31 300 000,00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10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7.2.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3 508 400,00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1 123 900,00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1 168 900,00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1 215 600,00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7.1.1.2.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3 508 400,00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1 123 900,00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1 168 900,00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1 215 600,00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8. РАЗВИТИЕ МОЛОДЕЖНОЙ ПОЛИТИКИ В КАМЫШЛОВСКОМ ГОРОДСКОМ ОКРУГЕ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РАЗВИТИЕ МОЛОДЕЖНОЙ ПОЛИТИКИ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3 220 000,00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3 220 000,00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3 220 000,00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3 220 000,00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8.1.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3 220 000,00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3 220 000,00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820 000,00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9. ПАТРИОТИЧЕСКОЕ ВОСПИТАНИЕ ГРАЖДАН В КАМЫШЛОВСКОМ ГОРОДСКОМ ОКРУГЕ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ПАТРИОТИЧЕСКОЕ ВОСПИТАНИЕ ГРАЖДАН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3 257 950,00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557 950,00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71 200,00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71 200,00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3 186 750,00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486 750,00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3 257 950,00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557 950,00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71 200,00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71 200,00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3 186 750,00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486 750,00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29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9.1. Организация мероприятий по патриотическому воспитанию, участию в мероприятиях по патриотическому воспитанию молодых граждан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9.1.3.1.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9.2.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9.1.4.1.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80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9.3.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9.1.1.1.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/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9.4.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757 950,00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357 950,00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9.1.3.1.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71 200,00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71 200,00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686 750,00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286 750,00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10. ПРОФИЛАКТИКА АСОЦИАЛЬНЫХ ЯВЛЕНИЙ В КАМЫШЛОВСКОМ ГОРОДСКОМ ОКРУГЕ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ПРОФИЛАКТИКА АСОЦИАЛЬНЫХ ЯВЛЕНИЙ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10.1. Мероприятия по профилактике асоциальных явлений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10.1.1.1., 10.1.1.2., 10.1.2.1., 10.1.3.1., 10.1.3.2.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11.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33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2027 ГОДА"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144 892 889,82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19 015 526,82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19 025 814,00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19 727 693,00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20 516 800,00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21 337 473,00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22 190 972,00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23 078 611,00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144 892 889,82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19 015 526,82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19 025 814,00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19 727 693,00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20 516 800,00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21 337 473,00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22 190 972,00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23 078 611,00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144 892 889,82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19 015 526,82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19 025 814,00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19 727 693,00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20 516 800,00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21 337 473,00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22 190 972,00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23 078 611,00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144 892 889,82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19 015 526,82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19 025 814,00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19 727 693,00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20 516 800,00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21 337 473,00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22 190 972,00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23 078 611,00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31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11.1. Финансовое обеспечение реализации муниципальной программы Камышловского городского округа " Развитие образования, культуры. Спорта и молодежной политики в Камышловском городском округе до 2027 года"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142 042 889,82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18 065 526,82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18 075 814,00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18 777 693,00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20 516 800,00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21 337 473,00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22 190 972,00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23 078 611,00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11.1.1.1., 11.1.2.1., 11.1.3.1., 11.2.1.1., 11.2.1.2., 11.2.1.3., 11.2.1.4., 11.2.2.1.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142 042 889,82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18 065 526,82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18 075 814,00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18 777 693,00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20 516 800,00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21 337 473,00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22 190 972,00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23 078 611,00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11.2. обеспечение деятельности Территориальной муниципальной психолого-медико-педагогической комиссии Камышловского городского округа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11.3.1.1.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2 850 000,00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12. РАЗВИТИЕ ИНЖЕНЕРНОЙ ШКОЛЫ В КАМЫШЛОВСКОМ ГОРОДСКОМ ОКРУГЕ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04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РАЗВИТИЕ ИНЖЕНЕРНОЙ ШКОЛЫ В КАМЫШЛОВСКОМ ГОРОДСКОМ ОКРУГЕ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5 220 000,00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5 220 000,00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3 195 000,00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3 195 000,00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5 220 000,00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5 220 000,00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3 195 000,00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3 195 000,00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06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12.1. Обеспечение условий реализации муниципальными образовательными организациями образовательных программ естественнонаучного цикла и профориентационной работы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4 500 000,00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12.1.1.1., 12.1.1.2., 12.1.1.3., 12.1.3.1., 2.1.1.8.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2 475 000,00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2 475 000,00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433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12.2.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12.1.2.1.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 13.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82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36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76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27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13.1. Мероприятия по гармонизации межэтнических отношений 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1020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Мероприятие 13.2. Мероприятия по профилактике экстремизма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8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24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2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rmal"/>
        <w:bidi w:val="0"/>
        <w:spacing w:before="0" w:after="0"/>
        <w:ind w:left="0" w:right="0" w:hanging="0"/>
        <w:contextualSpacing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before="0" w:after="0"/>
        <w:ind w:left="0" w:right="0" w:hanging="0"/>
        <w:contextualSpacing/>
        <w:rPr/>
      </w:pPr>
      <w:r>
        <w:rPr/>
      </w:r>
    </w:p>
    <w:sectPr>
      <w:type w:val="nextPage"/>
      <w:pgSz w:orient="landscape" w:w="16838" w:h="11906"/>
      <w:pgMar w:left="1134" w:right="850" w:header="0" w:top="1134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6" w:before="0" w:after="160"/>
      <w:contextualSpacing/>
      <w:jc w:val="left"/>
      <w:textAlignment w:val="auto"/>
    </w:pPr>
    <w:rPr>
      <w:rFonts w:ascii="Times New Roman" w:hAnsi="Times New Roman" w:eastAsia="Cambria Math" w:cs="Times New Roman"/>
      <w:color w:val="auto"/>
      <w:kern w:val="2"/>
      <w:sz w:val="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Посещённая гиперссылка"/>
    <w:basedOn w:val="DefaultParagraphFont"/>
    <w:rPr>
      <w:color w:val="80008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56" w:before="0" w:after="160"/>
      <w:jc w:val="left"/>
      <w:textAlignment w:val="auto"/>
    </w:pPr>
    <w:rPr>
      <w:rFonts w:ascii="Calibri" w:hAnsi="Calibri" w:eastAsia="Cambria Math" w:cs="Calibri"/>
      <w:color w:val="auto"/>
      <w:kern w:val="2"/>
      <w:sz w:val="22"/>
      <w:szCs w:val="22"/>
      <w:lang w:val="ru-RU" w:eastAsia="en-US" w:bidi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100" w:after="100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67">
    <w:name w:val="xl67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100" w:after="100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100" w:after="100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69">
    <w:name w:val="xl69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100" w:after="100"/>
      <w:contextualSpacing/>
      <w:textAlignment w:val="top"/>
    </w:pPr>
    <w:rPr>
      <w:sz w:val="24"/>
      <w:szCs w:val="24"/>
      <w:lang w:eastAsia="ru-RU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100" w:after="100"/>
      <w:contextualSpacing/>
      <w:textAlignment w:val="top"/>
    </w:pPr>
    <w:rPr>
      <w:sz w:val="24"/>
      <w:szCs w:val="24"/>
      <w:lang w:eastAsia="ru-RU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100" w:after="100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100" w:after="100"/>
      <w:contextualSpacing/>
      <w:textAlignment w:val="top"/>
    </w:pPr>
    <w:rPr>
      <w:b/>
      <w:bCs/>
      <w:color w:val="000000"/>
      <w:sz w:val="24"/>
      <w:szCs w:val="24"/>
      <w:lang w:eastAsia="ru-RU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100" w:after="100"/>
      <w:contextualSpacing/>
      <w:textAlignment w:val="top"/>
    </w:pPr>
    <w:rPr>
      <w:color w:val="000000"/>
      <w:sz w:val="24"/>
      <w:szCs w:val="24"/>
      <w:lang w:eastAsia="ru-RU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="100" w:after="100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</w:pBdr>
      <w:spacing w:lineRule="auto" w:line="240" w:before="100" w:after="100"/>
      <w:contextualSpacing/>
      <w:jc w:val="center"/>
      <w:textAlignment w:val="top"/>
    </w:pPr>
    <w:rPr>
      <w:b/>
      <w:bCs/>
      <w:sz w:val="24"/>
      <w:szCs w:val="24"/>
      <w:lang w:eastAsia="ru-RU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100" w:after="100"/>
      <w:contextualSpacing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100" w:after="100"/>
      <w:contextualSpacing/>
      <w:jc w:val="right"/>
      <w:textAlignment w:val="top"/>
    </w:pPr>
    <w:rPr>
      <w:color w:val="000000"/>
      <w:sz w:val="24"/>
      <w:szCs w:val="24"/>
      <w:lang w:eastAsia="ru-RU"/>
    </w:rPr>
  </w:style>
  <w:style w:type="paragraph" w:styleId="Xl78">
    <w:name w:val="xl78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="100" w:after="100"/>
      <w:contextualSpacing/>
      <w:jc w:val="right"/>
      <w:textAlignment w:val="top"/>
    </w:pPr>
    <w:rPr>
      <w:sz w:val="24"/>
      <w:szCs w:val="24"/>
      <w:lang w:eastAsia="ru-RU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fill="FFFFFF" w:val="clear"/>
      <w:spacing w:lineRule="auto" w:line="240" w:before="100" w:after="100"/>
      <w:contextualSpacing/>
      <w:jc w:val="center"/>
    </w:pPr>
    <w:rPr>
      <w:b/>
      <w:bCs/>
      <w:color w:val="000000"/>
      <w:sz w:val="24"/>
      <w:szCs w:val="24"/>
      <w:lang w:eastAsia="ru-RU"/>
    </w:rPr>
  </w:style>
  <w:style w:type="paragraph" w:styleId="Xl80">
    <w:name w:val="xl80"/>
    <w:basedOn w:val="Normal"/>
    <w:qFormat/>
    <w:pPr>
      <w:pBdr>
        <w:top w:val="single" w:sz="4" w:space="0" w:color="000000"/>
        <w:bottom w:val="single" w:sz="4" w:space="0" w:color="000000"/>
      </w:pBdr>
      <w:shd w:fill="FFFFFF" w:val="clear"/>
      <w:spacing w:lineRule="auto" w:line="240" w:before="100" w:after="100"/>
      <w:contextualSpacing/>
      <w:jc w:val="center"/>
    </w:pPr>
    <w:rPr>
      <w:b/>
      <w:bCs/>
      <w:color w:val="000000"/>
      <w:sz w:val="24"/>
      <w:szCs w:val="24"/>
      <w:lang w:eastAsia="ru-RU"/>
    </w:rPr>
  </w:style>
  <w:style w:type="paragraph" w:styleId="Xl81">
    <w:name w:val="xl81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fill="FFFFFF" w:val="clear"/>
      <w:spacing w:lineRule="auto" w:line="240" w:before="100" w:after="100"/>
      <w:contextualSpacing/>
      <w:jc w:val="center"/>
    </w:pPr>
    <w:rPr>
      <w:b/>
      <w:bCs/>
      <w:color w:val="000000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33</Pages>
  <Words>6202</Words>
  <Characters>32736</Characters>
  <CharactersWithSpaces>38337</CharactersWithSpaces>
  <Paragraphs>2492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2021-12-25T15:14:00Z</dcterms:created>
  <dc:creator>Пользователь Windows</dc:creator>
  <dc:description/>
  <dc:language>ru-RU</dc:language>
  <cp:lastModifiedBy/>
  <dcterms:modified xsi:type="dcterms:W3CDTF">2021-12-29T08:55:00Z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Operator">
    <vt:lpwstr>Пользователь Windows</vt:lpwstr>
  </property>
</Properties>
</file>