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numPr>
          <w:ilvl w:val="0"/>
          <w:numId w:val="1"/>
        </w:numPr>
        <w:bidi w:val="0"/>
        <w:jc w:val="center"/>
        <w:rPr/>
      </w:pPr>
      <w:r>
        <w:rPr/>
        <w:drawing>
          <wp:inline distT="0" distB="0" distL="0" distR="0">
            <wp:extent cx="391795" cy="5981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67" t="-722" r="-1267" b="-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2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</w:p>
    <w:p>
      <w:pPr>
        <w:pStyle w:val="Style20"/>
        <w:numPr>
          <w:ilvl w:val="0"/>
          <w:numId w:val="1"/>
        </w:numPr>
        <w:bidi w:val="0"/>
        <w:spacing w:lineRule="auto" w:line="240" w:before="0" w:after="0"/>
        <w:jc w:val="center"/>
        <w:rPr>
          <w:rFonts w:ascii="Liberation Serif" w:hAnsi="Liberation Serif" w:eastAsia="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numPr>
          <w:ilvl w:val="0"/>
          <w:numId w:val="1"/>
        </w:numPr>
        <w:bidi w:val="0"/>
        <w:spacing w:lineRule="auto" w:line="240" w:before="0" w:after="0"/>
        <w:jc w:val="center"/>
        <w:rPr>
          <w:rFonts w:ascii="Liberation Serif" w:hAnsi="Liberation Serif" w:eastAsia="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0"/>
        <w:numPr>
          <w:ilvl w:val="0"/>
          <w:numId w:val="1"/>
        </w:numPr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" w:hAnsi="Liberation Serif" w:eastAsia="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20"/>
        <w:widowControl/>
        <w:bidi w:val="0"/>
        <w:spacing w:lineRule="auto" w:line="228"/>
        <w:jc w:val="both"/>
        <w:rPr>
          <w:rFonts w:ascii="Liberation Serif" w:hAnsi="Liberation Serif"/>
          <w:sz w:val="28"/>
          <w:szCs w:val="28"/>
        </w:rPr>
      </w:pPr>
      <w:r>
        <w:rPr>
          <w:rStyle w:val="Style12"/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от 06.04.2022  № 288</w:t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 </w:t>
      </w:r>
      <w:r>
        <w:rPr>
          <w:rFonts w:ascii="Liberation Serif" w:hAnsi="Liberation Serif"/>
          <w:iCs/>
        </w:rPr>
        <w:t xml:space="preserve">утверждении Плана антикризисных мероприятий по расходам </w:t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  <w:iCs/>
        </w:rPr>
        <w:t>бюджета Камышловского городского округа на 2022 год</w:t>
      </w:r>
    </w:p>
    <w:p>
      <w:pPr>
        <w:pStyle w:val="Normal"/>
        <w:numPr>
          <w:ilvl w:val="0"/>
          <w:numId w:val="0"/>
        </w:numPr>
        <w:spacing w:lineRule="auto" w:line="228"/>
        <w:ind w:left="0" w:firstLine="72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8"/>
        </w:rPr>
        <w:t>Во исполнение Перечня поручений Губернатора Свердловской области от 02.03.2022 №4-ЕК пп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bCs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ConsPlusTitle"/>
        <w:widowControl/>
        <w:suppressAutoHyphens w:val="true"/>
        <w:spacing w:lineRule="auto" w:lin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</w:rPr>
        <w:t xml:space="preserve">1. </w:t>
      </w:r>
      <w:r>
        <w:rPr>
          <w:rFonts w:ascii="Liberation Serif" w:hAnsi="Liberation Serif"/>
          <w:b w:val="false"/>
          <w:bCs w:val="false"/>
        </w:rPr>
        <w:t xml:space="preserve">Утвердить План антикризисных </w:t>
      </w:r>
      <w:r>
        <w:rPr>
          <w:rFonts w:ascii="Liberation Serif" w:hAnsi="Liberation Serif"/>
          <w:b w:val="false"/>
          <w:iCs/>
        </w:rPr>
        <w:t>мероприятий по расходам бюджета Камышловского городского округа на 2022 год</w:t>
      </w:r>
      <w:r>
        <w:rPr>
          <w:rFonts w:ascii="Liberation Serif" w:hAnsi="Liberation Serif"/>
          <w:b w:val="false"/>
          <w:bCs w:val="false"/>
        </w:rPr>
        <w:t xml:space="preserve"> (прилагается).</w:t>
      </w:r>
    </w:p>
    <w:p>
      <w:pPr>
        <w:pStyle w:val="ConsPlusTitle"/>
        <w:widowControl/>
        <w:suppressAutoHyphens w:val="true"/>
        <w:spacing w:lineRule="auto" w:lin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  <w:bCs w:val="false"/>
        </w:rPr>
        <w:t xml:space="preserve">2. </w:t>
      </w:r>
      <w:r>
        <w:rPr>
          <w:rFonts w:eastAsia="Calibri" w:cs="Arial" w:ascii="Liberation Serif" w:hAnsi="Liberation Serif"/>
          <w:b w:val="false"/>
        </w:rPr>
        <w:t xml:space="preserve">Ответственным исполнителям обеспечить выполнение Плана антикризисных мероприятий </w:t>
      </w:r>
      <w:r>
        <w:rPr>
          <w:rFonts w:ascii="Liberation Serif" w:hAnsi="Liberation Serif"/>
          <w:b w:val="false"/>
          <w:iCs/>
        </w:rPr>
        <w:t>по расходам бюджета Камышловского городского округа в 2022 году.</w:t>
      </w:r>
    </w:p>
    <w:p>
      <w:pPr>
        <w:pStyle w:val="Normal"/>
        <w:suppressAutoHyphens w:val="true"/>
        <w:spacing w:lineRule="auto" w:line="240"/>
        <w:ind w:firstLine="709"/>
        <w:jc w:val="both"/>
        <w:textAlignment w:val="auto"/>
        <w:rPr>
          <w:rFonts w:ascii="Liberation Serif" w:hAnsi="Liberation Serif"/>
        </w:rPr>
      </w:pPr>
      <w:r>
        <w:rPr>
          <w:rFonts w:eastAsia="Calibri" w:cs="Arial" w:ascii="Liberation Serif" w:hAnsi="Liberation Serif"/>
          <w:sz w:val="28"/>
          <w:szCs w:val="28"/>
        </w:rPr>
        <w:t>3. Опубликовать настоящее постановление на официальном сайте Камышловского городского округа в информационно-телекоммуникационной сети Интернет.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>
      <w:pPr>
        <w:pStyle w:val="Normal"/>
        <w:suppressAutoHyphens w:val="true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  <w:r>
        <w:br w:type="page"/>
      </w:r>
    </w:p>
    <w:p>
      <w:pPr>
        <w:pStyle w:val="Normal"/>
        <w:ind w:left="5102" w:hanging="0"/>
        <w:rPr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Normal"/>
        <w:ind w:left="5102" w:hanging="0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Normal"/>
        <w:ind w:left="5102" w:hanging="0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ind w:left="5102" w:hanging="0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от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06.04.</w:t>
      </w:r>
      <w:r>
        <w:rPr>
          <w:rFonts w:cs="Liberation Serif" w:ascii="Liberation Serif" w:hAnsi="Liberation Serif"/>
          <w:sz w:val="28"/>
          <w:szCs w:val="28"/>
          <w:lang w:eastAsia="zh-CN"/>
        </w:rPr>
        <w:t>2022</w:t>
      </w:r>
      <w:r>
        <w:rPr>
          <w:rFonts w:cs="Liberation Serif" w:ascii="Liberation Serif" w:hAnsi="Liberation Serif"/>
          <w:sz w:val="28"/>
          <w:szCs w:val="28"/>
        </w:rPr>
        <w:t xml:space="preserve"> N 288       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/>
          <w:iCs/>
        </w:rPr>
      </w:pPr>
      <w:r>
        <w:rPr>
          <w:rFonts w:cs="Liberation Serif" w:ascii="Liberation Serif" w:hAnsi="Liberation Serif"/>
        </w:rPr>
        <w:t xml:space="preserve">План антикризисных </w:t>
      </w:r>
      <w:r>
        <w:rPr>
          <w:rFonts w:ascii="Liberation Serif" w:hAnsi="Liberation Serif"/>
          <w:iCs/>
        </w:rPr>
        <w:t xml:space="preserve">мероприятий по расходам бюджета </w:t>
      </w:r>
    </w:p>
    <w:p>
      <w:pPr>
        <w:pStyle w:val="ConsPlusTitle"/>
        <w:widowControl/>
        <w:jc w:val="center"/>
        <w:rPr>
          <w:rFonts w:ascii="Liberation Serif" w:hAnsi="Liberation Serif"/>
          <w:iCs/>
        </w:rPr>
      </w:pPr>
      <w:r>
        <w:rPr>
          <w:rFonts w:ascii="Liberation Serif" w:hAnsi="Liberation Serif"/>
          <w:iCs/>
        </w:rPr>
        <w:t>Камышловского городского округа на 2022 год</w:t>
      </w:r>
    </w:p>
    <w:tbl>
      <w:tblPr>
        <w:tblStyle w:val="ac"/>
        <w:tblW w:w="100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1"/>
        <w:gridCol w:w="6463"/>
        <w:gridCol w:w="2976"/>
      </w:tblGrid>
      <w:tr>
        <w:trPr/>
        <w:tc>
          <w:tcPr>
            <w:tcW w:w="591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/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</w:p>
        </w:tc>
        <w:tc>
          <w:tcPr>
            <w:tcW w:w="6463" w:type="dxa"/>
            <w:tcBorders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tcBorders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Ответственный исполнитель</w:t>
            </w:r>
          </w:p>
        </w:tc>
      </w:tr>
      <w:tr>
        <w:trPr/>
        <w:tc>
          <w:tcPr>
            <w:tcW w:w="591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</w:p>
        </w:tc>
        <w:tc>
          <w:tcPr>
            <w:tcW w:w="6463" w:type="dxa"/>
            <w:tcBorders/>
          </w:tcPr>
          <w:p>
            <w:pPr>
              <w:pStyle w:val="Normal"/>
              <w:suppressAutoHyphens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Усилить контроль за результативностью и эффективностью использования средств местного бюджета</w:t>
            </w:r>
          </w:p>
        </w:tc>
        <w:tc>
          <w:tcPr>
            <w:tcW w:w="2976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Главные распорядители и получатели средств местного бюджета</w:t>
            </w:r>
          </w:p>
        </w:tc>
      </w:tr>
      <w:tr>
        <w:trPr/>
        <w:tc>
          <w:tcPr>
            <w:tcW w:w="591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</w:p>
        </w:tc>
        <w:tc>
          <w:tcPr>
            <w:tcW w:w="6463" w:type="dxa"/>
            <w:tcBorders/>
          </w:tcPr>
          <w:p>
            <w:pPr>
              <w:pStyle w:val="Normal"/>
              <w:suppressAutoHyphens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Обеспечить экономное расходование средств  бюджета Камышловского городского округа</w:t>
            </w:r>
          </w:p>
        </w:tc>
        <w:tc>
          <w:tcPr>
            <w:tcW w:w="2976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Главные распорядители и получатели средств местного бюджета</w:t>
            </w:r>
          </w:p>
        </w:tc>
      </w:tr>
      <w:tr>
        <w:trPr/>
        <w:tc>
          <w:tcPr>
            <w:tcW w:w="591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</w:p>
        </w:tc>
        <w:tc>
          <w:tcPr>
            <w:tcW w:w="6463" w:type="dxa"/>
            <w:tcBorders/>
          </w:tcPr>
          <w:p>
            <w:pPr>
              <w:pStyle w:val="Normal"/>
              <w:suppressAutoHyphens w:val="false"/>
              <w:textAlignment w:val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Обеспечить сокращение непервоочередных текущих расходов      (на командировки, обучение, проведение мероприятий, приобретение расходных материалов и других расходов)</w:t>
            </w:r>
          </w:p>
        </w:tc>
        <w:tc>
          <w:tcPr>
            <w:tcW w:w="2976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Главные распорядители и получатели средств местного бюджета</w:t>
            </w:r>
          </w:p>
        </w:tc>
      </w:tr>
      <w:tr>
        <w:trPr/>
        <w:tc>
          <w:tcPr>
            <w:tcW w:w="591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6463" w:type="dxa"/>
            <w:tcBorders/>
          </w:tcPr>
          <w:p>
            <w:pPr>
              <w:pStyle w:val="Normal"/>
              <w:suppressAutoHyphens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первоочередном порядке направлять средства  бюджета Камышловского городского округа на оплату труда, реализацию мероприятий национальных проектов и прочие текущие расходы</w:t>
            </w:r>
          </w:p>
        </w:tc>
        <w:tc>
          <w:tcPr>
            <w:tcW w:w="2976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Главные распорядители и получатели средств местного бюджета</w:t>
            </w:r>
          </w:p>
        </w:tc>
      </w:tr>
      <w:tr>
        <w:trPr/>
        <w:tc>
          <w:tcPr>
            <w:tcW w:w="591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6463" w:type="dxa"/>
            <w:tcBorders/>
          </w:tcPr>
          <w:p>
            <w:pPr>
              <w:pStyle w:val="Normal"/>
              <w:suppressAutoHyphens w:val="false"/>
              <w:textAlignment w:val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Принимать новые бюджетные обязательства путем заключения</w:t>
            </w:r>
          </w:p>
          <w:p>
            <w:pPr>
              <w:pStyle w:val="Normal"/>
              <w:suppressAutoHyphens w:val="false"/>
              <w:textAlignment w:val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муниципальных контрактов, иных договоров только в случаях, если:</w:t>
            </w:r>
          </w:p>
          <w:p>
            <w:pPr>
              <w:pStyle w:val="Normal"/>
              <w:suppressAutoHyphens w:val="false"/>
              <w:ind w:firstLine="257"/>
              <w:textAlignment w:val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обязательства принимаются в целях реализации указов Президента</w:t>
            </w:r>
          </w:p>
          <w:p>
            <w:pPr>
              <w:pStyle w:val="Normal"/>
              <w:suppressAutoHyphens w:val="false"/>
              <w:textAlignment w:val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Российской Федерации В.В. Путина;</w:t>
            </w:r>
          </w:p>
          <w:p>
            <w:pPr>
              <w:pStyle w:val="Normal"/>
              <w:suppressAutoHyphens w:val="false"/>
              <w:jc w:val="both"/>
              <w:textAlignment w:val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>
              <w:rPr>
                <w:rFonts w:eastAsia="Calibri"/>
                <w:sz w:val="28"/>
                <w:szCs w:val="28"/>
              </w:rPr>
              <w:t>- обязательства принимаются в рамках использования целевых безвозмездных поступлений и реализации мероприятий национальных проектов;</w:t>
            </w:r>
          </w:p>
          <w:p>
            <w:pPr>
              <w:pStyle w:val="Normal"/>
              <w:suppressAutoHyphens w:val="false"/>
              <w:textAlignment w:val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- непринятие обязательств приведет к сокращению объема или снижению</w:t>
            </w:r>
          </w:p>
          <w:p>
            <w:pPr>
              <w:pStyle w:val="Normal"/>
              <w:suppressAutoHyphens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качества выполняемых государственных функций и оказываемых государственных услуг</w:t>
            </w:r>
          </w:p>
        </w:tc>
        <w:tc>
          <w:tcPr>
            <w:tcW w:w="2976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Главные распорядители и получатели средств местного бюджета</w:t>
            </w:r>
          </w:p>
        </w:tc>
      </w:tr>
      <w:tr>
        <w:trPr/>
        <w:tc>
          <w:tcPr>
            <w:tcW w:w="591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6463" w:type="dxa"/>
            <w:tcBorders/>
          </w:tcPr>
          <w:p>
            <w:pPr>
              <w:pStyle w:val="Normal"/>
              <w:suppressAutoHyphens w:val="false"/>
              <w:textAlignment w:val="auto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Не принимать бюджетные обязательства, предусматривающие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строительство новых объектов.</w:t>
            </w:r>
          </w:p>
        </w:tc>
        <w:tc>
          <w:tcPr>
            <w:tcW w:w="2976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Главные распорядители и получатели средств местного бюджета</w:t>
            </w:r>
          </w:p>
        </w:tc>
      </w:tr>
      <w:tr>
        <w:trPr>
          <w:trHeight w:val="1217" w:hRule="atLeast"/>
        </w:trPr>
        <w:tc>
          <w:tcPr>
            <w:tcW w:w="591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6463" w:type="dxa"/>
            <w:tcBorders/>
          </w:tcPr>
          <w:p>
            <w:pPr>
              <w:pStyle w:val="Normal"/>
              <w:suppressAutoHyphens w:val="false"/>
              <w:textAlignment w:val="auto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Усилить контроль за выполнением условий предоставления субсидий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юридическим лицам и условий муниципальных контрактов</w:t>
            </w:r>
          </w:p>
        </w:tc>
        <w:tc>
          <w:tcPr>
            <w:tcW w:w="2976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Главные распорядители и получатели средств местного бюджета</w:t>
            </w:r>
          </w:p>
        </w:tc>
      </w:tr>
      <w:tr>
        <w:trPr/>
        <w:tc>
          <w:tcPr>
            <w:tcW w:w="591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6463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Принятие мер, направленных на сокращение объемов дебиторской и кредиторской задолженности: инвентаризация числящихся на балансовом учете дебиторской задолженности</w:t>
            </w:r>
          </w:p>
        </w:tc>
        <w:tc>
          <w:tcPr>
            <w:tcW w:w="2976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Главные распорядители бюджетных средств местного бюджета</w:t>
            </w:r>
          </w:p>
        </w:tc>
      </w:tr>
      <w:tr>
        <w:trPr/>
        <w:tc>
          <w:tcPr>
            <w:tcW w:w="591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6463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 принимать решения, приводящие к увеличению в 2022 году численности муниципальных служащих Камышловского городского округа, за исключением случаев принятия решений о наделении органов местного самоуправления Камышловского городского округа дополнительными полномочиями в соответствии с законодательством Российской Федерации и законодательством Свердловской области</w:t>
            </w:r>
          </w:p>
        </w:tc>
        <w:tc>
          <w:tcPr>
            <w:tcW w:w="2976" w:type="dxa"/>
            <w:tcBorders/>
          </w:tcPr>
          <w:p>
            <w:pPr>
              <w:pStyle w:val="Normal"/>
              <w:jc w:val="both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Органы местного самоуправления</w:t>
            </w:r>
          </w:p>
        </w:tc>
      </w:tr>
      <w:tr>
        <w:trPr/>
        <w:tc>
          <w:tcPr>
            <w:tcW w:w="591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10. </w:t>
            </w:r>
          </w:p>
        </w:tc>
        <w:tc>
          <w:tcPr>
            <w:tcW w:w="6463" w:type="dxa"/>
            <w:tcBorders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Руководителям главных распорядителей бюджетных средств Камышловского городского округа, осуществляющих полномочия учредителей в отношении подведомственных муниципальных учреждений Камышловского городского округа, обеспечить недопущение принятия решений об увеличении штатной численности работников подведомственны учреждений в 2022 году</w:t>
            </w:r>
          </w:p>
        </w:tc>
        <w:tc>
          <w:tcPr>
            <w:tcW w:w="2976" w:type="dxa"/>
            <w:tcBorders/>
          </w:tcPr>
          <w:p>
            <w:pPr>
              <w:pStyle w:val="Normal"/>
              <w:jc w:val="both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Главные распорядители бюджетных средств местного бюджета</w:t>
            </w:r>
          </w:p>
        </w:tc>
      </w:tr>
    </w:tbl>
    <w:p>
      <w:pPr>
        <w:pStyle w:val="Normal"/>
        <w:tabs>
          <w:tab w:val="clear" w:pos="708"/>
          <w:tab w:val="left" w:pos="6165" w:leader="none"/>
        </w:tabs>
        <w:jc w:val="both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szCs w:val="28"/>
        <w:rFonts w:eastAsia="Liberation Serif;Times New Roman" w:cs="Liberation Serif;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0b9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next w:val="Normal"/>
    <w:link w:val="30"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5496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5496e"/>
    <w:rPr>
      <w:rFonts w:ascii="Cambria" w:hAnsi="Cambria" w:eastAsia="Times New Roman"/>
      <w:b/>
      <w:bCs/>
      <w:i/>
      <w:iCs/>
      <w:sz w:val="28"/>
      <w:szCs w:val="28"/>
      <w:lang w:eastAsia="en-US"/>
    </w:rPr>
  </w:style>
  <w:style w:type="character" w:styleId="31" w:customStyle="1">
    <w:name w:val="Заголовок 3 Знак"/>
    <w:basedOn w:val="DefaultParagraphFont"/>
    <w:link w:val="3"/>
    <w:qFormat/>
    <w:rsid w:val="0095496e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5496e"/>
    <w:rPr>
      <w:rFonts w:eastAsia="Times New Roman"/>
      <w:b/>
      <w:bCs/>
      <w:sz w:val="28"/>
      <w:szCs w:val="28"/>
      <w:lang w:eastAsia="en-US"/>
    </w:rPr>
  </w:style>
  <w:style w:type="character" w:styleId="Style10" w:customStyle="1">
    <w:name w:val="Название Знак"/>
    <w:basedOn w:val="DefaultParagraphFont"/>
    <w:link w:val="a3"/>
    <w:uiPriority w:val="99"/>
    <w:qFormat/>
    <w:rsid w:val="0095496e"/>
    <w:rPr>
      <w:rFonts w:ascii="Times New Roman" w:hAnsi="Times New Roman" w:eastAsia="Times New Roman"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95496e"/>
    <w:rPr>
      <w:b/>
      <w:bCs/>
    </w:rPr>
  </w:style>
  <w:style w:type="character" w:styleId="Style11" w:customStyle="1">
    <w:name w:val="Текст выноски Знак"/>
    <w:basedOn w:val="DefaultParagraphFont"/>
    <w:link w:val="a9"/>
    <w:uiPriority w:val="99"/>
    <w:semiHidden/>
    <w:qFormat/>
    <w:rsid w:val="00190b9b"/>
    <w:rPr>
      <w:rFonts w:ascii="Tahoma" w:hAnsi="Tahoma" w:eastAsia="Times New Roman" w:cs="Tahoma"/>
      <w:sz w:val="16"/>
      <w:szCs w:val="16"/>
    </w:rPr>
  </w:style>
  <w:style w:type="character" w:styleId="Style12">
    <w:name w:val="Основной шрифт абзаца"/>
    <w:qFormat/>
    <w:rPr/>
  </w:style>
  <w:style w:type="character" w:styleId="WW8Num4z0">
    <w:name w:val="WW8Num4z0"/>
    <w:qFormat/>
    <w:rPr>
      <w:rFonts w:ascii="Liberation Serif;Times New Roman" w:hAnsi="Liberation Serif;Times New Roman" w:eastAsia="Liberation Serif;Times New Roman" w:cs="Liberation Serif;Times New Roman"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>
    <w:name w:val="TOC 1"/>
    <w:basedOn w:val="Normal"/>
    <w:next w:val="Normal"/>
    <w:autoRedefine/>
    <w:uiPriority w:val="39"/>
    <w:unhideWhenUsed/>
    <w:qFormat/>
    <w:rsid w:val="0095496e"/>
    <w:pPr>
      <w:suppressAutoHyphens w:val="false"/>
      <w:spacing w:lineRule="auto" w:line="276" w:before="0" w:after="100"/>
      <w:textAlignment w:val="auto"/>
    </w:pPr>
    <w:rPr>
      <w:sz w:val="28"/>
      <w:szCs w:val="22"/>
      <w:lang w:eastAsia="en-US"/>
    </w:rPr>
  </w:style>
  <w:style w:type="paragraph" w:styleId="22">
    <w:name w:val="TOC 2"/>
    <w:basedOn w:val="Normal"/>
    <w:next w:val="Normal"/>
    <w:autoRedefine/>
    <w:uiPriority w:val="39"/>
    <w:unhideWhenUsed/>
    <w:qFormat/>
    <w:rsid w:val="0095496e"/>
    <w:pPr>
      <w:tabs>
        <w:tab w:val="clear" w:pos="708"/>
        <w:tab w:val="right" w:pos="9627" w:leader="dot"/>
      </w:tabs>
      <w:suppressAutoHyphens w:val="false"/>
      <w:spacing w:lineRule="auto" w:line="276" w:before="0" w:after="100"/>
      <w:ind w:left="220" w:hanging="0"/>
      <w:textAlignment w:val="auto"/>
    </w:pPr>
    <w:rPr>
      <w:sz w:val="28"/>
      <w:szCs w:val="22"/>
      <w:lang w:eastAsia="en-US"/>
    </w:rPr>
  </w:style>
  <w:style w:type="paragraph" w:styleId="32">
    <w:name w:val="TOC 3"/>
    <w:basedOn w:val="Normal"/>
    <w:next w:val="Normal"/>
    <w:autoRedefine/>
    <w:uiPriority w:val="39"/>
    <w:unhideWhenUsed/>
    <w:qFormat/>
    <w:rsid w:val="0095496e"/>
    <w:pPr>
      <w:suppressAutoHyphens w:val="false"/>
      <w:spacing w:lineRule="auto" w:line="276" w:before="0" w:after="100"/>
      <w:ind w:left="440" w:hanging="0"/>
      <w:textAlignment w:val="auto"/>
    </w:pPr>
    <w:rPr>
      <w:sz w:val="28"/>
      <w:szCs w:val="22"/>
      <w:lang w:eastAsia="en-US"/>
    </w:rPr>
  </w:style>
  <w:style w:type="paragraph" w:styleId="Style18">
    <w:name w:val="Title"/>
    <w:basedOn w:val="Normal"/>
    <w:link w:val="a4"/>
    <w:uiPriority w:val="99"/>
    <w:qFormat/>
    <w:rsid w:val="0095496e"/>
    <w:pPr>
      <w:suppressAutoHyphens w:val="false"/>
      <w:jc w:val="center"/>
      <w:textAlignment w:val="auto"/>
    </w:pPr>
    <w:rPr>
      <w:sz w:val="28"/>
      <w:szCs w:val="28"/>
      <w:u w:val="single"/>
    </w:rPr>
  </w:style>
  <w:style w:type="paragraph" w:styleId="NoSpacing">
    <w:name w:val="No Spacing"/>
    <w:uiPriority w:val="1"/>
    <w:qFormat/>
    <w:rsid w:val="0095496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5496e"/>
    <w:pPr>
      <w:suppressAutoHyphens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95496e"/>
    <w:pPr>
      <w:keepLines/>
      <w:spacing w:lineRule="auto" w:line="276" w:before="480" w:after="0"/>
    </w:pPr>
    <w:rPr>
      <w:color w:val="365F91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90b9b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190b9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19" w:customStyle="1">
    <w:name w:val="Знак"/>
    <w:basedOn w:val="Normal"/>
    <w:qFormat/>
    <w:rsid w:val="006a7ad3"/>
    <w:pPr>
      <w:suppressAutoHyphens w:val="false"/>
      <w:spacing w:lineRule="exact" w:line="240" w:before="0" w:after="160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Style20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0"/>
      <w:sz w:val="24"/>
      <w:szCs w:val="24"/>
      <w:lang w:val="ru-RU" w:eastAsia="zh-CN" w:bidi="hi-IN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a3e4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8CD5-32A4-4C54-B88B-E31C540B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LibreOffice/6.4.7.2$Linux_X86_64 LibreOffice_project/40$Build-2</Application>
  <Pages>3</Pages>
  <Words>442</Words>
  <Characters>3432</Characters>
  <CharactersWithSpaces>3891</CharactersWithSpaces>
  <Paragraphs>63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2018-12-29T03:55:00Z</dcterms:created>
  <dc:creator>Пульников</dc:creator>
  <dc:description/>
  <dc:language>ru-RU</dc:language>
  <cp:lastModifiedBy/>
  <cp:lastPrinted>2022-04-06T15:27:13Z</cp:lastPrinted>
  <dcterms:modified xsi:type="dcterms:W3CDTF">2022-04-06T15:28:59Z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