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13.12.2019  N </w:t>
      </w:r>
      <w:bookmarkEnd w:id="0"/>
      <w:r>
        <w:rPr>
          <w:rFonts w:ascii="Liberation Serif" w:hAnsi="Liberation Serif"/>
          <w:b/>
          <w:sz w:val="28"/>
          <w:szCs w:val="28"/>
        </w:rPr>
        <w:t>1079</w:t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/>
      </w:pPr>
      <w:bookmarkStart w:id="2" w:name="__DdeLink__27508_1376350653"/>
      <w:r>
        <w:rPr>
          <w:rStyle w:val="Style12"/>
          <w:rFonts w:ascii="Liberation Serif" w:hAnsi="Liberation Serif"/>
          <w:bCs w:val="false"/>
          <w:i w:val="false"/>
          <w:iCs w:val="false"/>
        </w:rPr>
        <w:t xml:space="preserve">Об утверждении Плана проведения экспертизы действующих нормативных правовых актов </w:t>
      </w:r>
      <w:r>
        <w:rPr>
          <w:rStyle w:val="Style12"/>
          <w:rFonts w:ascii="Liberation Serif" w:hAnsi="Liberation Serif"/>
          <w:i w:val="false"/>
          <w:iCs w:val="false"/>
        </w:rPr>
        <w:t xml:space="preserve">Камышловского городского округа </w:t>
      </w:r>
    </w:p>
    <w:p>
      <w:pPr>
        <w:pStyle w:val="ConsPlusTitle"/>
        <w:jc w:val="center"/>
        <w:rPr/>
      </w:pPr>
      <w:r>
        <w:rPr>
          <w:rStyle w:val="Style12"/>
          <w:rFonts w:ascii="Liberation Serif" w:hAnsi="Liberation Serif"/>
          <w:bCs w:val="false"/>
          <w:i w:val="false"/>
          <w:iCs w:val="false"/>
        </w:rPr>
        <w:t xml:space="preserve">на </w:t>
      </w:r>
      <w:r>
        <w:rPr>
          <w:rStyle w:val="Style12"/>
          <w:rFonts w:ascii="Liberation Serif" w:hAnsi="Liberation Serif"/>
          <w:i w:val="false"/>
          <w:iCs w:val="false"/>
        </w:rPr>
        <w:t>2020 год</w:t>
      </w:r>
      <w:bookmarkEnd w:id="2"/>
    </w:p>
    <w:p>
      <w:pPr>
        <w:pStyle w:val="Style2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ascii="Liberation Serif" w:hAnsi="Liberation Serif"/>
          <w:sz w:val="28"/>
          <w:szCs w:val="28"/>
        </w:rPr>
        <w:t xml:space="preserve">Во исполнение </w:t>
      </w:r>
      <w:hyperlink r:id="rId3" w:tgtFrame="_top">
        <w:r>
          <w:rPr>
            <w:rStyle w:val="Style12"/>
            <w:rFonts w:eastAsia="Calibri" w:ascii="Liberation Serif" w:hAnsi="Liberation Serif"/>
            <w:sz w:val="28"/>
            <w:szCs w:val="28"/>
          </w:rPr>
          <w:t>Закона</w:t>
        </w:r>
      </w:hyperlink>
      <w:r>
        <w:rPr>
          <w:rStyle w:val="Style12"/>
          <w:rFonts w:eastAsia="Calibri" w:ascii="Liberation Serif" w:hAnsi="Liberation Serif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Style w:val="Style12"/>
          <w:rFonts w:ascii="Liberation Serif" w:hAnsi="Liberation Serif"/>
          <w:sz w:val="28"/>
          <w:szCs w:val="28"/>
        </w:rPr>
        <w:t>, в соответствии с постановлением главы Камышловского городского округа от 27.10.2015 года № 1507 «О внедрении системы оценки регулирующего воздействия нормативных правовых актов Камышловского городского округа», постановлением главы Камышловского городского округа от 29.03.2016 года № 341 «Об утверждении Методических рекомендаций по проведению экспертизы муниципальных нормативных правовых актов Камышловского городского округа», на основании Устава Камышловского городского округа, администрация Камышловского городского округа</w:t>
      </w:r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ind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1.Утвердить </w:t>
      </w:r>
      <w:r>
        <w:rPr>
          <w:rStyle w:val="Style12"/>
          <w:rFonts w:ascii="Liberation Serif" w:hAnsi="Liberation Serif"/>
          <w:bCs/>
          <w:color w:val="000000"/>
          <w:sz w:val="28"/>
          <w:szCs w:val="28"/>
        </w:rPr>
        <w:t>План проведения экспертизы действующих нормативных правовых актов</w:t>
      </w:r>
      <w:r>
        <w:rPr>
          <w:rStyle w:val="Style12"/>
          <w:rFonts w:ascii="Liberation Serif" w:hAnsi="Liberation Serif"/>
          <w:bCs/>
          <w:color w:val="26282F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Cs/>
          <w:color w:val="000000"/>
          <w:sz w:val="28"/>
          <w:szCs w:val="28"/>
        </w:rPr>
        <w:t xml:space="preserve">органов местного Камышловского городского округа на </w:t>
      </w:r>
      <w:r>
        <w:rPr>
          <w:rStyle w:val="Style12"/>
          <w:rFonts w:ascii="Liberation Serif" w:hAnsi="Liberation Serif"/>
          <w:sz w:val="28"/>
          <w:szCs w:val="28"/>
        </w:rPr>
        <w:t xml:space="preserve">2020 </w:t>
      </w:r>
      <w:r>
        <w:rPr>
          <w:rStyle w:val="Style12"/>
          <w:rFonts w:ascii="Liberation Serif" w:hAnsi="Liberation Serif"/>
          <w:bCs/>
          <w:color w:val="000000"/>
          <w:sz w:val="28"/>
          <w:szCs w:val="28"/>
        </w:rPr>
        <w:t>год (прилагается).</w:t>
      </w:r>
    </w:p>
    <w:p>
      <w:pPr>
        <w:pStyle w:val="Style24"/>
        <w:tabs>
          <w:tab w:val="left" w:pos="709" w:leader="none"/>
        </w:tabs>
        <w:ind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2.Настоящее постановление опубликовать в газете «Камышловские известия» и разместить на официальном сайте Камышловского городского округа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Style24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keepNext w:val="false"/>
        <w:keepLines w:val="false"/>
        <w:pageBreakBefore w:val="false"/>
        <w:widowControl/>
        <w:suppressAutoHyphens w:val="true"/>
        <w:overflowPunct w:val="true"/>
        <w:bidi w:val="0"/>
        <w:snapToGrid w:val="true"/>
        <w:spacing w:lineRule="auto" w:line="24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4"/>
        <w:widowControl/>
        <w:suppressAutoHyphens w:val="true"/>
        <w:overflowPunct w:val="true"/>
        <w:bidi w:val="0"/>
        <w:snapToGrid w:val="true"/>
        <w:spacing w:lineRule="auto" w:line="24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4"/>
        <w:tabs>
          <w:tab w:val="clear" w:pos="709"/>
          <w:tab w:val="left" w:pos="6960" w:leader="none"/>
        </w:tabs>
        <w:ind w:right="14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4358" w:type="dxa"/>
        <w:jc w:val="left"/>
        <w:tblInd w:w="549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</w:tblGrid>
      <w:tr>
        <w:trPr>
          <w:trHeight w:val="1728" w:hRule="atLeast"/>
        </w:trPr>
        <w:tc>
          <w:tcPr>
            <w:tcW w:w="4358" w:type="dxa"/>
            <w:tcBorders/>
            <w:shd w:fill="auto" w:val="clear"/>
          </w:tcPr>
          <w:p>
            <w:pPr>
              <w:pStyle w:val="Style24"/>
              <w:tabs>
                <w:tab w:val="clear" w:pos="709"/>
                <w:tab w:val="left" w:pos="5325" w:leader="none"/>
                <w:tab w:val="left" w:pos="6960" w:leader="none"/>
              </w:tabs>
              <w:ind w:right="14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УТВЕРЖДЕН</w:t>
            </w:r>
          </w:p>
          <w:p>
            <w:pPr>
              <w:pStyle w:val="Style24"/>
              <w:tabs>
                <w:tab w:val="clear" w:pos="709"/>
                <w:tab w:val="left" w:pos="6960" w:leader="none"/>
              </w:tabs>
              <w:ind w:right="140" w:hanging="0"/>
              <w:jc w:val="left"/>
              <w:rPr/>
            </w:pPr>
            <w:r>
              <w:rPr>
                <w:rFonts w:ascii="Liberation Serif" w:hAnsi="Liberation Serif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4"/>
              <w:tabs>
                <w:tab w:val="clear" w:pos="709"/>
                <w:tab w:val="left" w:pos="6960" w:leader="none"/>
              </w:tabs>
              <w:ind w:right="140" w:hanging="0"/>
              <w:jc w:val="left"/>
              <w:rPr/>
            </w:pPr>
            <w:r>
              <w:rPr>
                <w:rFonts w:ascii="Liberation Serif" w:hAnsi="Liberation Serif"/>
              </w:rPr>
              <w:t>от 13.12.2019  № 1079</w:t>
            </w:r>
          </w:p>
        </w:tc>
      </w:tr>
    </w:tbl>
    <w:p>
      <w:pPr>
        <w:pStyle w:val="Style24"/>
        <w:tabs>
          <w:tab w:val="clear" w:pos="709"/>
          <w:tab w:val="left" w:pos="0" w:leader="none"/>
        </w:tabs>
        <w:ind w:right="-598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</w:p>
    <w:p>
      <w:pPr>
        <w:pStyle w:val="Style2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проведения экспертизы действующих нормативных правовых актов</w:t>
      </w:r>
    </w:p>
    <w:p>
      <w:pPr>
        <w:pStyle w:val="Style24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>
        <w:rPr>
          <w:rStyle w:val="Style12"/>
          <w:rFonts w:ascii="Liberation Serif" w:hAnsi="Liberation Serif"/>
          <w:bCs/>
          <w:sz w:val="28"/>
          <w:szCs w:val="28"/>
        </w:rPr>
        <w:t xml:space="preserve">на </w:t>
      </w:r>
      <w:r>
        <w:rPr>
          <w:rStyle w:val="Style12"/>
          <w:rFonts w:ascii="Liberation Serif" w:hAnsi="Liberation Serif"/>
          <w:sz w:val="28"/>
          <w:szCs w:val="28"/>
        </w:rPr>
        <w:t>2020 год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171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6071"/>
      </w:tblGrid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1. 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Постановление администрации Камышловского городского округа от 24.10.2019 года №913 «Об утверждении административного регламента предоставления муниципальной услуги «Присвоение, изменение и аннулирование адресов».</w:t>
            </w:r>
          </w:p>
        </w:tc>
      </w:tr>
      <w:tr>
        <w:trPr>
          <w:trHeight w:val="718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612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квартал 2020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года</w:t>
            </w:r>
          </w:p>
        </w:tc>
      </w:tr>
      <w:tr>
        <w:trPr>
          <w:trHeight w:val="1300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округа.</w:t>
            </w:r>
          </w:p>
        </w:tc>
      </w:tr>
      <w:tr>
        <w:trPr>
          <w:trHeight w:val="1300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Распоряжение главы Камышловского городского округа от 13.11.2017 года №343-Р «Об утверждении административного регламента исполнения муниципальной функции «Контроль за соблюдением условий организации регулярных перевозок на территории Камышловского городского округа»</w:t>
            </w:r>
          </w:p>
        </w:tc>
      </w:tr>
      <w:tr>
        <w:trPr>
          <w:trHeight w:val="61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>
          <w:trHeight w:val="979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69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 квартал 2020 года</w:t>
            </w:r>
          </w:p>
        </w:tc>
      </w:tr>
      <w:tr>
        <w:trPr>
          <w:trHeight w:val="1300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округа.</w:t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Постановление администрации Камышловского городского округа от 29.04.2019 года №379 «Об утверждении административного регламента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квартал 2020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</w:t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4.</w:t>
            </w:r>
            <w:r>
              <w:rPr>
                <w:rStyle w:val="Style12"/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Распоряжение</w:t>
            </w:r>
            <w:r>
              <w:rPr>
                <w:rStyle w:val="Style12"/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 xml:space="preserve">главы Камышловского городского округа от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16.12.2016 №466-Р «Об утверждении административного регламента по исполнению муниципальной функции в сфере благоустройства на территории Камышловского городского округа»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квартал 2020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 </w:t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Распоряжение главы Камышловского городского округа от 15.03.2016 года №67-Р «Об утверждении административного регламента предоставления муниципальной услуги "Предоставление в собственность, аренду земельных участков, государственная собственность на которые не разграничена и земельных участков, находящихся в муниципальной собственности, находящихся на территории Камышловского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Разработчики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квартал 2020 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 </w:t>
            </w:r>
          </w:p>
        </w:tc>
      </w:tr>
      <w:tr>
        <w:trPr/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/>
                <w:b w:val="false"/>
                <w:b w:val="false"/>
              </w:rPr>
            </w:pPr>
            <w:r>
              <w:rPr>
                <w:rFonts w:ascii="Liberation Serif" w:hAnsi="Liberation Serif"/>
                <w:b w:val="false"/>
              </w:rPr>
              <w:t>6. Постановление администрации Камышловского городского округа от 25.09.2019 г. №832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Камышловского городского округа»</w:t>
            </w:r>
          </w:p>
        </w:tc>
      </w:tr>
      <w:tr>
        <w:trPr>
          <w:trHeight w:val="718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>
          <w:trHeight w:val="66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707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квартал 2020 года</w:t>
            </w:r>
          </w:p>
        </w:tc>
      </w:tr>
      <w:tr>
        <w:trPr>
          <w:trHeight w:val="1300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</w:t>
            </w:r>
          </w:p>
        </w:tc>
      </w:tr>
      <w:tr>
        <w:trPr>
          <w:trHeight w:val="1981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7.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 xml:space="preserve"> Распоряжение главы Камышловского городского округа от 15.03.2016 года №66-Р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округа»»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Разработчики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III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квартал 2020 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 </w:t>
            </w:r>
          </w:p>
        </w:tc>
      </w:tr>
      <w:tr>
        <w:trPr>
          <w:trHeight w:val="585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 Распоряжение главы Камышловского городского округа от 30.09.2013 года №300-Р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Разработчики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III квартал 2020 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Style w:val="Style12"/>
                <w:rFonts w:cs="Times New Roman" w:ascii="Liberation Serif" w:hAnsi="Liberation Serif"/>
                <w:sz w:val="28"/>
                <w:szCs w:val="28"/>
              </w:rPr>
              <w:t>9. Постановление администрации Камышловского городского округа от 25.04.2019 г. №365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Разработчики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квартал 2020 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 </w:t>
            </w:r>
          </w:p>
        </w:tc>
      </w:tr>
      <w:tr>
        <w:trPr>
          <w:trHeight w:val="585" w:hRule="atLeast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 Постановление главы Камышловского городского округа от 03.07.2017 №635 «Об утверждении Положения о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и в иных случаях»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Инициатор предложения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IV квартал 2020 года</w:t>
            </w:r>
          </w:p>
        </w:tc>
      </w:tr>
      <w:tr>
        <w:trPr>
          <w:trHeight w:val="585" w:hRule="atLeast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течении 10 рабочих дней со дня, указанного в уведомлении о проведении публичных консультаций, размещаемом на официальном сайте Камышловского городского округа </w:t>
            </w:r>
          </w:p>
        </w:tc>
      </w:tr>
    </w:tbl>
    <w:p>
      <w:pPr>
        <w:pStyle w:val="Style24"/>
        <w:shd w:val="clear" w:fill="FFFFFF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Times New Roman">
    <w:charset w:val="cc"/>
    <w:family w:val="swiss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">
    <w:name w:val="Heading 2"/>
    <w:basedOn w:val="Style19"/>
    <w:next w:val="Style24"/>
    <w:qFormat/>
    <w:pPr>
      <w:keepNext w:val="true"/>
      <w:widowControl w:val="false"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Calibri Light" w:hAnsi="Calibri Light" w:eastAsia="Times New Roman" w:cs="Times New Roman"/>
      <w:b/>
      <w:bCs/>
      <w:i/>
      <w:iCs/>
      <w:color w:val="auto"/>
      <w:kern w:val="0"/>
      <w:sz w:val="28"/>
      <w:szCs w:val="28"/>
      <w:lang w:val="ru-RU" w:eastAsia="ru-RU" w:bidi="ar-SA"/>
    </w:rPr>
  </w:style>
  <w:style w:type="paragraph" w:styleId="6">
    <w:name w:val="Heading 6"/>
    <w:basedOn w:val="Style19"/>
    <w:next w:val="Style24"/>
    <w:qFormat/>
    <w:pPr>
      <w:widowControl w:val="false"/>
      <w:numPr>
        <w:ilvl w:val="5"/>
        <w:numId w:val="1"/>
      </w:numPr>
      <w:suppressAutoHyphens w:val="true"/>
      <w:bidi w:val="0"/>
      <w:spacing w:before="240" w:after="60"/>
      <w:jc w:val="left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2"/>
      <w:szCs w:val="22"/>
      <w:lang w:val="ru-RU" w:eastAsia="ru-RU" w:bidi="ar-SA"/>
    </w:rPr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азвание Знак"/>
    <w:qFormat/>
    <w:rPr>
      <w:sz w:val="24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Style16">
    <w:name w:val="Гиперссылка"/>
    <w:qFormat/>
    <w:rPr>
      <w:color w:val="0563C1"/>
      <w:u w:val="single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 w:eastAsia="Calibri"/>
      <w:sz w:val="28"/>
      <w:szCs w:val="28"/>
    </w:rPr>
  </w:style>
  <w:style w:type="character" w:styleId="ListLabel2">
    <w:name w:val="ListLabel 2"/>
    <w:qFormat/>
    <w:rPr>
      <w:rFonts w:ascii="Liberation Serif" w:hAnsi="Liberation Serif" w:eastAsia="Calibri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qFormat/>
    <w:pPr>
      <w:widowControl w:val="false"/>
      <w:suppressAutoHyphens w:val="true"/>
      <w:overflowPunct w:val="false"/>
      <w:ind w:firstLine="567"/>
      <w:jc w:val="center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5">
    <w:name w:val="Текст выноски"/>
    <w:basedOn w:val="Style24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Style24"/>
    <w:pPr>
      <w:widowControl w:val="false"/>
      <w:tabs>
        <w:tab w:val="clear" w:pos="709"/>
        <w:tab w:val="center" w:pos="4677" w:leader="none"/>
        <w:tab w:val="right" w:pos="9355" w:leader="none"/>
      </w:tabs>
      <w:suppressAutoHyphens w:val="true"/>
    </w:pPr>
    <w:rPr>
      <w:sz w:val="20"/>
      <w:szCs w:val="20"/>
    </w:rPr>
  </w:style>
  <w:style w:type="paragraph" w:styleId="Style27">
    <w:name w:val="Абзац списка"/>
    <w:basedOn w:val="Style24"/>
    <w:qFormat/>
    <w:pPr>
      <w:tabs>
        <w:tab w:val="clear" w:pos="709"/>
      </w:tabs>
      <w:suppressAutoHyphens w:val="true"/>
      <w:ind w:left="720" w:hanging="0"/>
    </w:pPr>
    <w:rPr>
      <w:rFonts w:eastAsia="Calibri"/>
      <w:sz w:val="28"/>
      <w:szCs w:val="22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Знак"/>
    <w:basedOn w:val="Style24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9">
    <w:name w:val="Знак Знак"/>
    <w:basedOn w:val="Style24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30">
    <w:name w:val="Foot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Знак Знак Знак Знак"/>
    <w:basedOn w:val="Style24"/>
    <w:qFormat/>
    <w:pPr>
      <w:suppressAutoHyphens w:val="true"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4337AD923D72F88E8D528F28AD8A03E4E0949B2A361A004823E112AB0554F3624485E9230DF48C033933CE3h7XF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LibreOffice/6.1.4.2$Windows_X86_64 LibreOffice_project/9d0f32d1f0b509096fd65e0d4bec26ddd1938fd3</Application>
  <Pages>6</Pages>
  <Words>1176</Words>
  <Characters>9239</Characters>
  <CharactersWithSpaces>10362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2019-12-10T06:21:00Z</dcterms:created>
  <dc:creator>economica</dc:creator>
  <dc:description/>
  <dc:language>ru-RU</dc:language>
  <cp:lastModifiedBy/>
  <cp:lastPrinted>2019-12-13T13:26:53Z</cp:lastPrinted>
  <dcterms:modified xsi:type="dcterms:W3CDTF">2019-12-13T13:34:20Z</dcterms:modified>
  <cp:revision>5</cp:revision>
  <dc:subject/>
  <dc:title>План</dc:title>
</cp:coreProperties>
</file>