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A1" w:rsidRPr="00D45DA1" w:rsidRDefault="00D45DA1">
      <w:pPr>
        <w:rPr>
          <w:rFonts w:ascii="Liberation Serif" w:hAnsi="Liberation Serif"/>
        </w:rPr>
      </w:pPr>
    </w:p>
    <w:p w:rsidR="00D45DA1" w:rsidRPr="00D45DA1" w:rsidRDefault="00D45DA1" w:rsidP="00D45DA1">
      <w:pPr>
        <w:rPr>
          <w:rFonts w:ascii="Liberation Serif" w:hAnsi="Liberation Serif"/>
        </w:rPr>
      </w:pPr>
    </w:p>
    <w:p w:rsidR="00D45DA1" w:rsidRPr="00D45DA1" w:rsidRDefault="00D45DA1" w:rsidP="00D45DA1">
      <w:pPr>
        <w:rPr>
          <w:rFonts w:ascii="Liberation Serif" w:hAnsi="Liberation Serif"/>
        </w:rPr>
      </w:pPr>
      <w:r w:rsidRPr="00D45DA1">
        <w:rPr>
          <w:rFonts w:ascii="Liberation Serif" w:hAnsi="Liberation Serif"/>
        </w:rPr>
        <w:t>Форма</w:t>
      </w:r>
    </w:p>
    <w:tbl>
      <w:tblPr>
        <w:tblpPr w:leftFromText="180" w:rightFromText="180" w:horzAnchor="page" w:tblpX="2317" w:tblpY="-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5"/>
      </w:tblGrid>
      <w:tr w:rsidR="00D45DA1" w:rsidRPr="00D45DA1" w:rsidTr="005D70EC">
        <w:trPr>
          <w:trHeight w:val="1196"/>
        </w:trPr>
        <w:tc>
          <w:tcPr>
            <w:tcW w:w="1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A1" w:rsidRPr="00D45DA1" w:rsidRDefault="00D45DA1" w:rsidP="005D70EC">
            <w:pPr>
              <w:jc w:val="center"/>
              <w:rPr>
                <w:rFonts w:ascii="Liberation Serif" w:hAnsi="Liberation Serif"/>
                <w:b/>
              </w:rPr>
            </w:pPr>
          </w:p>
          <w:p w:rsidR="00D45DA1" w:rsidRPr="00D45DA1" w:rsidRDefault="00D45DA1" w:rsidP="00D45DA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D45DA1">
              <w:rPr>
                <w:rFonts w:ascii="Liberation Serif" w:hAnsi="Liberation Serif"/>
                <w:sz w:val="20"/>
                <w:szCs w:val="20"/>
              </w:rPr>
              <w:t>Приложение № 3</w:t>
            </w:r>
          </w:p>
          <w:p w:rsidR="00D45DA1" w:rsidRPr="00D45DA1" w:rsidRDefault="00D45DA1" w:rsidP="005D70EC">
            <w:pPr>
              <w:jc w:val="center"/>
              <w:rPr>
                <w:rFonts w:ascii="Liberation Serif" w:hAnsi="Liberation Serif"/>
                <w:b/>
              </w:rPr>
            </w:pPr>
          </w:p>
          <w:p w:rsidR="00D45DA1" w:rsidRPr="00D45DA1" w:rsidRDefault="00D45DA1" w:rsidP="00D45D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45DA1" w:rsidRPr="00D45DA1" w:rsidRDefault="00D45DA1" w:rsidP="00D45D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5DA1">
              <w:rPr>
                <w:rFonts w:ascii="Liberation Serif" w:hAnsi="Liberation Serif"/>
                <w:b/>
                <w:sz w:val="24"/>
                <w:szCs w:val="24"/>
              </w:rPr>
              <w:t>Отчет</w:t>
            </w:r>
          </w:p>
          <w:p w:rsidR="00D45DA1" w:rsidRPr="00981A6C" w:rsidRDefault="00D45DA1" w:rsidP="00D45D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5DA1">
              <w:rPr>
                <w:rFonts w:ascii="Liberation Serif" w:hAnsi="Liberation Serif"/>
                <w:b/>
                <w:sz w:val="24"/>
                <w:szCs w:val="24"/>
              </w:rPr>
              <w:t xml:space="preserve">о реализации Плана мероприятий по снижению неформальной занятости </w:t>
            </w:r>
            <w:r w:rsidR="00981A6C">
              <w:rPr>
                <w:rFonts w:ascii="Liberation Serif" w:hAnsi="Liberation Serif"/>
                <w:b/>
                <w:sz w:val="24"/>
                <w:szCs w:val="24"/>
              </w:rPr>
              <w:t xml:space="preserve">за </w:t>
            </w:r>
            <w:r w:rsidR="00981A6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="00CD1FD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 w:rsidR="00981A6C">
              <w:rPr>
                <w:rFonts w:ascii="Liberation Serif" w:hAnsi="Liberation Serif"/>
                <w:b/>
                <w:sz w:val="24"/>
                <w:szCs w:val="24"/>
              </w:rPr>
              <w:t xml:space="preserve"> квартал 202</w:t>
            </w:r>
            <w:r w:rsidR="0038750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981A6C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  <w:p w:rsidR="00D45DA1" w:rsidRPr="00D45DA1" w:rsidRDefault="00D45DA1" w:rsidP="00D45DA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5DA1">
              <w:rPr>
                <w:rFonts w:ascii="Liberation Serif" w:hAnsi="Liberation Serif"/>
                <w:b/>
                <w:sz w:val="24"/>
                <w:szCs w:val="24"/>
              </w:rPr>
              <w:t xml:space="preserve">по </w:t>
            </w:r>
            <w:proofErr w:type="spellStart"/>
            <w:r w:rsidRPr="00D45DA1">
              <w:rPr>
                <w:rFonts w:ascii="Liberation Serif" w:hAnsi="Liberation Serif"/>
                <w:b/>
                <w:sz w:val="24"/>
                <w:szCs w:val="24"/>
              </w:rPr>
              <w:t>Камышловскому</w:t>
            </w:r>
            <w:proofErr w:type="spellEnd"/>
            <w:r w:rsidRPr="00D45DA1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городскому округу</w:t>
            </w:r>
          </w:p>
          <w:p w:rsidR="00D45DA1" w:rsidRPr="00D45DA1" w:rsidRDefault="00D45DA1" w:rsidP="00D45DA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D45DA1" w:rsidRPr="00D45DA1" w:rsidRDefault="00D45DA1" w:rsidP="00D45DA1">
      <w:pPr>
        <w:rPr>
          <w:rFonts w:ascii="Liberation Serif" w:hAnsi="Liberation Serif"/>
          <w:vanish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989"/>
        <w:gridCol w:w="1417"/>
        <w:gridCol w:w="3828"/>
        <w:gridCol w:w="1559"/>
        <w:gridCol w:w="3827"/>
      </w:tblGrid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№</w:t>
            </w:r>
          </w:p>
          <w:p w:rsidR="00D45DA1" w:rsidRPr="00817EB9" w:rsidRDefault="00D45DA1" w:rsidP="005D70E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Срок</w:t>
            </w:r>
          </w:p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исполнения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Ответственный</w:t>
            </w:r>
          </w:p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3827" w:type="dxa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Информация о выполнении</w:t>
            </w:r>
          </w:p>
        </w:tc>
      </w:tr>
      <w:tr w:rsidR="00D45DA1" w:rsidRPr="00817EB9" w:rsidTr="00F14FBF">
        <w:trPr>
          <w:trHeight w:val="395"/>
        </w:trPr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4620" w:type="dxa"/>
            <w:gridSpan w:val="5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1.1.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Организация заседаний рабочей группы по снижению неформальной занятости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shd w:val="clear" w:color="auto" w:fill="FFFFFF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ежемесячно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Отдел экономики администрации КГО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Координация работы членов рабочей группы </w:t>
            </w:r>
          </w:p>
        </w:tc>
        <w:tc>
          <w:tcPr>
            <w:tcW w:w="3827" w:type="dxa"/>
          </w:tcPr>
          <w:p w:rsidR="00D45DA1" w:rsidRPr="00817EB9" w:rsidRDefault="00D45DA1" w:rsidP="0013371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Проведено </w:t>
            </w:r>
            <w:r w:rsidR="00CD1FD7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заседани</w:t>
            </w:r>
            <w:r w:rsidR="00CD1FD7">
              <w:rPr>
                <w:rFonts w:ascii="Liberation Serif" w:hAnsi="Liberation Serif"/>
                <w:sz w:val="22"/>
                <w:szCs w:val="22"/>
              </w:rPr>
              <w:t>й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рабочей группы.</w:t>
            </w:r>
          </w:p>
          <w:p w:rsidR="00D45DA1" w:rsidRPr="00817EB9" w:rsidRDefault="00D45DA1" w:rsidP="0013371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Неформальная занятость снизилась на </w:t>
            </w:r>
            <w:r w:rsidR="00CD1FD7">
              <w:rPr>
                <w:rFonts w:ascii="Liberation Serif" w:hAnsi="Liberation Serif"/>
                <w:b/>
                <w:sz w:val="22"/>
                <w:szCs w:val="22"/>
              </w:rPr>
              <w:t>75</w:t>
            </w: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человек. </w:t>
            </w:r>
          </w:p>
          <w:p w:rsidR="004E2214" w:rsidRDefault="00D45DA1" w:rsidP="0013371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Для заслушивания и рассмотрения материалов по неформальной занятости представлены материалы по </w:t>
            </w:r>
            <w:r w:rsidR="00FA326B">
              <w:rPr>
                <w:rFonts w:ascii="Liberation Serif" w:hAnsi="Liberation Serif"/>
                <w:b/>
                <w:sz w:val="22"/>
                <w:szCs w:val="22"/>
              </w:rPr>
              <w:t>50</w:t>
            </w: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организациям города. </w:t>
            </w:r>
          </w:p>
          <w:p w:rsidR="00D45DA1" w:rsidRDefault="00D45DA1" w:rsidP="004E221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Заслушаны и проверены представители </w:t>
            </w:r>
            <w:r w:rsidR="00FA326B">
              <w:rPr>
                <w:rFonts w:ascii="Liberation Serif" w:hAnsi="Liberation Serif"/>
                <w:b/>
                <w:sz w:val="22"/>
                <w:szCs w:val="22"/>
              </w:rPr>
              <w:t>50</w:t>
            </w: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организаци</w:t>
            </w:r>
            <w:r w:rsidR="00FA326B">
              <w:rPr>
                <w:rFonts w:ascii="Liberation Serif" w:hAnsi="Liberation Serif"/>
                <w:sz w:val="22"/>
                <w:szCs w:val="22"/>
              </w:rPr>
              <w:t>й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4E2214" w:rsidRPr="00817EB9" w:rsidRDefault="004E2214" w:rsidP="004E221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1.2.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Организация взаимодействия и обмена информацией с налоговыми органами, пенсионным фондом, центром занятости населения, надзорными, контрольными, правоохранительными органами, государственной инспекцией труда, в том числе в части принятия мер административного воздействия к руководителям организаций, нарушающих трудовое законодательство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Отдел экономики администрации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округа;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(межрайонное); ГКУ СО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занятости»;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МИФНС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России №19 по Свердловской области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районный отдел УФССП по Свердловской области; ОБЭП МО МВД РФ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»;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Отдел администрирования страховых взносов филиала №2 ГУ Свердловского регионального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отделения фонда социального страхования РФ; Государственная инспекция по труду Свердловской области. </w:t>
            </w:r>
          </w:p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Формирование негативного отношения к неформальной занятости</w:t>
            </w:r>
          </w:p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7" w:type="dxa"/>
          </w:tcPr>
          <w:p w:rsidR="00D45DA1" w:rsidRPr="00817EB9" w:rsidRDefault="00D45DA1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Заслушивание руководителей предприятий и организаций по вопросу заключения трудовых договоров.</w:t>
            </w:r>
          </w:p>
          <w:p w:rsidR="00D45DA1" w:rsidRPr="00817EB9" w:rsidRDefault="00D45DA1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Приглашение на заседание руководителей организаций, представивших отчеты с «0» начислением, а также выплачивающих заработную плату ниже минимального размера оплаты труда и прожиточного минимума.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1.3.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Проведение проверок на предприятиях, на которых выявлены факты несоответствия данных по занятости работников, в том числе выездных проверок</w:t>
            </w:r>
          </w:p>
        </w:tc>
        <w:tc>
          <w:tcPr>
            <w:tcW w:w="1417" w:type="dxa"/>
            <w:vMerge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7" w:type="dxa"/>
          </w:tcPr>
          <w:p w:rsidR="00D45DA1" w:rsidRPr="00817EB9" w:rsidRDefault="00D45DA1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Работа по легализации трудовых отношений продолжается, сверка данных по трудоустроенным проводится во всех организациях города.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Во исполнение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п.п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. 5.1. п. 5 Протокола заседания Координационного совета по вопросам оплаты труда, легализации трудовых отношений и занятости 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 от 18 декабря 2019 организовать мероприятия по проведению адресной работы с юридическими лицами, занимающимися лесозаготовительной деятельностью и имеющими признаки неформальных трудовых отношений с работниками.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ежемесячно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Отдел экономики администрации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округа;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(межрайонное); ГКУ СО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занятости»;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МИФНС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России №19 по Свердловской области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районный отдел УФССП по Свердловской области; ОБЭП МО МВД РФ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»;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Отдел администрирования страховых взносов филиала №2 ГУ Свердловского регионального отделения фонда социального страхования РФ; Государственная инспекция по труду Свердловской области. 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Снижение неформальной занятости</w:t>
            </w:r>
          </w:p>
        </w:tc>
        <w:tc>
          <w:tcPr>
            <w:tcW w:w="3827" w:type="dxa"/>
          </w:tcPr>
          <w:p w:rsidR="00D45DA1" w:rsidRPr="00817EB9" w:rsidRDefault="00387500" w:rsidP="0038750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2021 году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юридически</w:t>
            </w: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лица, фактически занимающимися лесозаготовительной деятельностью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на </w:t>
            </w:r>
            <w:r w:rsidR="00D45DA1" w:rsidRPr="00817EB9">
              <w:rPr>
                <w:rFonts w:ascii="Liberation Serif" w:hAnsi="Liberation Serif"/>
                <w:sz w:val="22"/>
                <w:szCs w:val="22"/>
              </w:rPr>
              <w:t xml:space="preserve">заседание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рабочей группы приглашены не </w:t>
            </w:r>
            <w:r w:rsidRPr="00387500">
              <w:rPr>
                <w:rFonts w:ascii="Liberation Serif" w:hAnsi="Liberation Serif"/>
                <w:sz w:val="22"/>
                <w:szCs w:val="22"/>
              </w:rPr>
              <w:t>были</w:t>
            </w:r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D45DA1" w:rsidRPr="00817EB9" w:rsidTr="00E46189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4620" w:type="dxa"/>
            <w:gridSpan w:val="5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Style w:val="a4"/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Style w:val="a4"/>
                <w:rFonts w:ascii="Liberation Serif" w:hAnsi="Liberation Serif"/>
                <w:color w:val="000000"/>
                <w:sz w:val="22"/>
                <w:szCs w:val="22"/>
              </w:rPr>
              <w:t>Информационно-разъяснительные мероприятия, направленные на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2.1.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Информирование работодателей о необходимости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соблюдения требований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Трудового кодекса Российской Федерации в части оформления трудовых отношений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количества вакантных рабочих мест</w:t>
            </w:r>
          </w:p>
        </w:tc>
        <w:tc>
          <w:tcPr>
            <w:tcW w:w="3827" w:type="dxa"/>
          </w:tcPr>
          <w:p w:rsidR="00D45DA1" w:rsidRPr="00817EB9" w:rsidRDefault="00133714" w:rsidP="0013371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Осуществляется информирование работодателей о социальной ответственности в части легализации трудовых отношений посредством публикаций в газете, на сайте 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городского округа, рабочих совещаний с руководителями организаций и распространения печатной продукции.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2.2.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Информирование работодателей о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соблюдении требований федерального и регионального законодательства в части</w:t>
            </w:r>
            <w:r w:rsidRPr="0076150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представления в ГКУ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Государственное казённое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Увеличение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количества вакантных рабочих мест</w:t>
            </w:r>
          </w:p>
        </w:tc>
        <w:tc>
          <w:tcPr>
            <w:tcW w:w="3827" w:type="dxa"/>
          </w:tcPr>
          <w:p w:rsidR="00133714" w:rsidRPr="00817EB9" w:rsidRDefault="00133714" w:rsidP="0013371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В организации города направлено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информационное письмо от ГКУ «ЦЗ Камышлов», о необходимости ежемесячного предоставления сведений о вакантных рабочих местах.</w:t>
            </w:r>
          </w:p>
          <w:p w:rsidR="00D45DA1" w:rsidRPr="00817EB9" w:rsidRDefault="00133714" w:rsidP="0013371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 официальном сайте 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ГО имеется ссылка на адрес портала в сети интернет общероссийской базы вакансий «Работа в России»,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должностях, доведена до работодателей города посредством СМИ и интернета.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  <w:tc>
          <w:tcPr>
            <w:tcW w:w="3827" w:type="dxa"/>
          </w:tcPr>
          <w:p w:rsidR="00D45DA1" w:rsidRPr="00817EB9" w:rsidRDefault="00133714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На основании поступающих данных от организаций города, ГКУ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ЦЗ» проводит ежедневное обновление банка вакантных рабочих мест и банка граждан, находящихся в поиске работы. С помощью данного сайта, можно отслеживать новые объявления, постоянно быть в курсе всех свежих и актуальных предложений по работе. Сайт предлагает быстрый и точный поиск, как персонала, так и работы – круглый год и круглые сутки.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2.4.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Организация и проведение работы «электронной почты доверия» и телефона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горячей линии» по вопросам легализации трудовых отношений и выплаты заработной платы.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;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центр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lastRenderedPageBreak/>
              <w:t>занятости»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; МИФНС №19 России по Свердловской области; Отдел администрирования страховых взносов филиала №2 ГУ Свердловского регионального отделения фонда социального страхования РФ.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Снижение неформальной занятости </w:t>
            </w:r>
          </w:p>
        </w:tc>
        <w:tc>
          <w:tcPr>
            <w:tcW w:w="3827" w:type="dxa"/>
          </w:tcPr>
          <w:p w:rsidR="00D45DA1" w:rsidRPr="00817EB9" w:rsidRDefault="00133714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Организована работа «горячей линии» и «Почты доверия» по вопросам легализации трудовых отношений и выплаты заработной платы.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,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Формирование негативного отношения к неформальной деятельности</w:t>
            </w:r>
          </w:p>
        </w:tc>
        <w:tc>
          <w:tcPr>
            <w:tcW w:w="3827" w:type="dxa"/>
          </w:tcPr>
          <w:p w:rsidR="00133714" w:rsidRPr="00817EB9" w:rsidRDefault="00133714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На постоянной основе проводится информационно –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известия», «Тема» и на официальном сайте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округа.</w:t>
            </w:r>
          </w:p>
          <w:p w:rsidR="00133714" w:rsidRPr="00817EB9" w:rsidRDefault="00133714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В 202</w:t>
            </w:r>
            <w:r w:rsidR="00FA326B">
              <w:rPr>
                <w:rFonts w:ascii="Liberation Serif" w:hAnsi="Liberation Serif"/>
                <w:sz w:val="22"/>
                <w:szCs w:val="22"/>
              </w:rPr>
              <w:t>1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</w:t>
            </w:r>
            <w:r w:rsidR="00FA326B">
              <w:rPr>
                <w:rFonts w:ascii="Liberation Serif" w:hAnsi="Liberation Serif"/>
                <w:sz w:val="22"/>
                <w:szCs w:val="22"/>
              </w:rPr>
              <w:t>оду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 изданиях СМИ, доступным для населения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Камышловском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ГО, опубликован</w:t>
            </w:r>
            <w:r w:rsidR="00FA326B">
              <w:rPr>
                <w:rFonts w:ascii="Liberation Serif" w:hAnsi="Liberation Serif"/>
                <w:sz w:val="22"/>
                <w:szCs w:val="22"/>
              </w:rPr>
              <w:t>о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FA326B">
              <w:rPr>
                <w:rFonts w:ascii="Liberation Serif" w:hAnsi="Liberation Serif"/>
                <w:sz w:val="22"/>
                <w:szCs w:val="22"/>
              </w:rPr>
              <w:t>2</w:t>
            </w:r>
            <w:r w:rsidR="00A732DD">
              <w:rPr>
                <w:rFonts w:ascii="Liberation Serif" w:hAnsi="Liberation Serif"/>
                <w:sz w:val="22"/>
                <w:szCs w:val="22"/>
              </w:rPr>
              <w:t xml:space="preserve"> статьи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, посвященная проблемам неформальной занятости.</w:t>
            </w:r>
          </w:p>
          <w:p w:rsidR="00D45DA1" w:rsidRPr="00817EB9" w:rsidRDefault="00133714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Администрация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ГО, ЦЗ и ИФНС информируют о последствии не оформления трудовых отношений на встречах с населением и трудовыми коллективами, на совещаниях с ИП и руководителями организаций.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2.6.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Размещение материалов по неформальной занятости на информационных стендах, с актуализацией материала на постоянной основе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в течении года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,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муниципальные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учреждения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округа, информационные стенды на предприятиях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Формирование негативного отношения к неформальной деятельности</w:t>
            </w:r>
          </w:p>
        </w:tc>
        <w:tc>
          <w:tcPr>
            <w:tcW w:w="3827" w:type="dxa"/>
          </w:tcPr>
          <w:p w:rsidR="00D45DA1" w:rsidRPr="00817EB9" w:rsidRDefault="00133714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Материалы по неформальной занятости размещаются и постоянно актуализируются на официальном сайте КГО, на информационных стендах организаций города.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Подготовка информационных листов, брошюр, буклетов, плакатов и других форм наглядной агитации и их размещение в организациях города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в течении года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отдел администрирования страховых взносов филиала №2 ГУ Свердловского регионального отделения фонда социального страхования РФ, 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занятости».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Формирование негативного отношения к неформальной деятельности</w:t>
            </w:r>
          </w:p>
        </w:tc>
        <w:tc>
          <w:tcPr>
            <w:tcW w:w="3827" w:type="dxa"/>
          </w:tcPr>
          <w:p w:rsidR="00D45DA1" w:rsidRPr="00817EB9" w:rsidRDefault="00133714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Распространяются буклеты среди работодателей. Предоставляются всем работодателям при посещении службы занятости, на заседаниях рабочей группы, а также на выездных проверках рабочей группы.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2.8.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Организация информационной кампании, в том числе выступлений по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КамТВ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>, в газете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известия»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  <w:tc>
          <w:tcPr>
            <w:tcW w:w="3828" w:type="dxa"/>
            <w:shd w:val="clear" w:color="auto" w:fill="FFFFFF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отдел администрирования страховых взносов филиала №2 ГУ Свердловского регионального отделения фонда социального страхования РФ, отдел экономики администрации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округа.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Формирование негативного отношения к неформальной деятельности</w:t>
            </w:r>
          </w:p>
        </w:tc>
        <w:tc>
          <w:tcPr>
            <w:tcW w:w="3827" w:type="dxa"/>
          </w:tcPr>
          <w:p w:rsidR="00133714" w:rsidRPr="00817EB9" w:rsidRDefault="00133714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Ежедневно в клиентской службе ПФ вниманию посетителей предлагаются видеоролики о «серой» заработной плате». На мониторах, установленных в автобусах, обеспечивающих перевозку пассажиров по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Камышловскому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р-ну, транслируются видео - ролики «Зарплата в конверте».</w:t>
            </w:r>
          </w:p>
          <w:p w:rsidR="00D45DA1" w:rsidRPr="00817EB9" w:rsidRDefault="00133714" w:rsidP="0013371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Публикации статей в СМИ, осуществляющих свою деятельность на территории КГО. На официальном сайте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 имеется вкладка «Неформальная занятость», где размещается информация по неформальной занятости, рекомендации ГИТ, памятка по вопросам легализации трудовых отношений, информация актуализируется на постоянной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основе.</w:t>
            </w:r>
          </w:p>
        </w:tc>
      </w:tr>
      <w:tr w:rsidR="00D45DA1" w:rsidRPr="00817EB9" w:rsidTr="006B4F4B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4620" w:type="dxa"/>
            <w:gridSpan w:val="5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Организация мониторинга неформальной занятости</w:t>
            </w:r>
          </w:p>
        </w:tc>
      </w:tr>
      <w:tr w:rsidR="00D45DA1" w:rsidRPr="00817EB9" w:rsidTr="00A175B8">
        <w:trPr>
          <w:trHeight w:val="1156"/>
        </w:trPr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3.1.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Мониторинг предприятий и организаций, на которых размер заработной платы ниже минимальной оплаты труда РФ.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МИФНС №19 по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Увеличение поступления страховых взносов во внебюджетные фонды</w:t>
            </w:r>
          </w:p>
        </w:tc>
        <w:tc>
          <w:tcPr>
            <w:tcW w:w="3827" w:type="dxa"/>
          </w:tcPr>
          <w:p w:rsidR="00915513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Проведение мониторинга и заслушивание руководителей организаций на заседании рабочей группы, по которым предоставлены отчеты с информацией о выплате заработной платы ниже МРОТ.</w:t>
            </w:r>
          </w:p>
          <w:p w:rsidR="00D45DA1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Проводится беседа с работодателями, у которых выявлены нарушения, о необходимости увеличения заработной платы не ниже МРОТ.</w:t>
            </w:r>
          </w:p>
        </w:tc>
      </w:tr>
      <w:tr w:rsidR="00D45DA1" w:rsidRPr="00817EB9" w:rsidTr="00A175B8">
        <w:trPr>
          <w:trHeight w:val="1833"/>
        </w:trPr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3.2.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МИФНС №19 по Свердловской области,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отдел администрирования страховых взносов филиала №2 ГУ Свердловского регионального отделения фонда социального страхования РФ.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Увеличение поступления страховых взносов во внебюджетные фонды</w:t>
            </w:r>
          </w:p>
        </w:tc>
        <w:tc>
          <w:tcPr>
            <w:tcW w:w="3827" w:type="dxa"/>
          </w:tcPr>
          <w:p w:rsidR="00D45DA1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В рамках работы «Почты доверия» проводится анонимное анкетирование по фактам выплат «серых» зарплат и приема на работу без оформления трудовых отношений. Заполненные анкеты можно опустить в ящики «Почты доверия», установленные в УПФР, Центре занятости, ИФНС, отделении Соцстраха.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3.3.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Мониторинг сведений об организациях (работодателях) и численности работников организаций (мужчины 1959, женщины 1964 года рождения), не являющихся пенсионерами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Снижение уровня необоснованного увольнения 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</w:t>
            </w:r>
          </w:p>
        </w:tc>
        <w:tc>
          <w:tcPr>
            <w:tcW w:w="3827" w:type="dxa"/>
          </w:tcPr>
          <w:p w:rsidR="00915513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Проведено совещание членов рабочей группы, определены мероприятия, по содействию занятости 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возраста. </w:t>
            </w:r>
          </w:p>
          <w:p w:rsidR="00D45DA1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На основании поступающих данных от организаций города, ГКУ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ЦЗ» направляет отчетность в установленные сроки.</w:t>
            </w:r>
          </w:p>
          <w:p w:rsidR="00915513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В случае увольнения 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 приглашать на комиссию руководителей организаций для заслушивания.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3.4.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Мониторинг сведений о реализации мер по содействию занятости 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Государственное казённое учреждение службы занятости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Снижение фактов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неформальной занятости</w:t>
            </w:r>
          </w:p>
        </w:tc>
        <w:tc>
          <w:tcPr>
            <w:tcW w:w="3827" w:type="dxa"/>
          </w:tcPr>
          <w:p w:rsidR="00915513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На основании поступающих данных от организаций города, ГКУ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ЦЗ» направляет отчетность в установленные сроки. </w:t>
            </w:r>
          </w:p>
          <w:p w:rsidR="00915513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По состоянию на 01.0</w:t>
            </w:r>
            <w:r w:rsidR="007D3F9B">
              <w:rPr>
                <w:rFonts w:ascii="Liberation Serif" w:hAnsi="Liberation Serif"/>
                <w:sz w:val="22"/>
                <w:szCs w:val="22"/>
              </w:rPr>
              <w:t>7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.202</w:t>
            </w:r>
            <w:r w:rsidR="007D3F9B">
              <w:rPr>
                <w:rFonts w:ascii="Liberation Serif" w:hAnsi="Liberation Serif"/>
                <w:sz w:val="22"/>
                <w:szCs w:val="22"/>
              </w:rPr>
              <w:t>1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года численность </w:t>
            </w:r>
            <w:r w:rsidR="00C204B2">
              <w:rPr>
                <w:rFonts w:ascii="Liberation Serif" w:hAnsi="Liberation Serif"/>
                <w:sz w:val="22"/>
                <w:szCs w:val="22"/>
              </w:rPr>
              <w:t xml:space="preserve">безработных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возраста, обратившихся в органы службы занятости в целях поиска</w:t>
            </w:r>
            <w:r w:rsidR="00407FF7">
              <w:rPr>
                <w:rFonts w:ascii="Liberation Serif" w:hAnsi="Liberation Serif"/>
                <w:sz w:val="22"/>
                <w:szCs w:val="22"/>
              </w:rPr>
              <w:t xml:space="preserve"> подходящей работы, составляет </w:t>
            </w:r>
            <w:r w:rsidR="007D3F9B">
              <w:rPr>
                <w:rFonts w:ascii="Liberation Serif" w:hAnsi="Liberation Serif"/>
                <w:sz w:val="22"/>
                <w:szCs w:val="22"/>
              </w:rPr>
              <w:t>84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, из них трудоустроено </w:t>
            </w:r>
            <w:r w:rsidR="007D3F9B">
              <w:rPr>
                <w:rFonts w:ascii="Liberation Serif" w:hAnsi="Liberation Serif"/>
                <w:sz w:val="22"/>
                <w:szCs w:val="22"/>
              </w:rPr>
              <w:t>5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граждан.</w:t>
            </w:r>
          </w:p>
          <w:p w:rsidR="004D1693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В рамках реализации мер, направленных на сохранение и развитие занятости 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возраста, ГКУ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ЦЗ» информирует население по профессиональному обучению и дополнительному профессиональному образованию граждан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возраста.</w:t>
            </w:r>
            <w:r w:rsidR="004D169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D45DA1" w:rsidRDefault="004D169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целях трудоустройства граждан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возраста проведено 6 ярмарок вакансий.</w:t>
            </w:r>
          </w:p>
          <w:p w:rsidR="004D1693" w:rsidRPr="00817EB9" w:rsidRDefault="004D1693" w:rsidP="004D169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D1693">
              <w:rPr>
                <w:rFonts w:ascii="Liberation Serif" w:hAnsi="Liberation Serif"/>
                <w:sz w:val="22"/>
                <w:szCs w:val="22"/>
              </w:rPr>
              <w:t xml:space="preserve">Численность граждан </w:t>
            </w:r>
            <w:proofErr w:type="spellStart"/>
            <w:r w:rsidRPr="004D1693">
              <w:rPr>
                <w:rFonts w:ascii="Liberation Serif" w:hAnsi="Liberation Serif"/>
                <w:sz w:val="22"/>
                <w:szCs w:val="22"/>
              </w:rPr>
              <w:t>предпенсионного</w:t>
            </w:r>
            <w:proofErr w:type="spellEnd"/>
            <w:r w:rsidRPr="004D1693">
              <w:rPr>
                <w:rFonts w:ascii="Liberation Serif" w:hAnsi="Liberation Serif"/>
                <w:sz w:val="22"/>
                <w:szCs w:val="22"/>
              </w:rPr>
              <w:t xml:space="preserve"> возраста, получивших государственную услугу по проф. ориентации -</w:t>
            </w:r>
            <w:r>
              <w:rPr>
                <w:rFonts w:ascii="Liberation Serif" w:hAnsi="Liberation Serif"/>
                <w:sz w:val="22"/>
                <w:szCs w:val="22"/>
              </w:rPr>
              <w:t>32</w:t>
            </w:r>
            <w:r w:rsidRPr="004D1693">
              <w:rPr>
                <w:rFonts w:ascii="Liberation Serif" w:hAnsi="Liberation Serif"/>
                <w:sz w:val="22"/>
                <w:szCs w:val="22"/>
              </w:rPr>
              <w:t xml:space="preserve"> человек</w:t>
            </w:r>
            <w:r>
              <w:rPr>
                <w:rFonts w:ascii="Liberation Serif" w:hAnsi="Liberation Serif"/>
                <w:sz w:val="22"/>
                <w:szCs w:val="22"/>
              </w:rPr>
              <w:t>а</w:t>
            </w:r>
            <w:r w:rsidRPr="004D1693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D45DA1" w:rsidRPr="00817EB9" w:rsidTr="009822E7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4620" w:type="dxa"/>
            <w:gridSpan w:val="5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 xml:space="preserve">Создание условий для ведения бизнеса, при которых исключена или затруднена возможность </w:t>
            </w:r>
          </w:p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осуществления нелегальной деятельности</w:t>
            </w:r>
          </w:p>
        </w:tc>
      </w:tr>
      <w:tr w:rsidR="00D45DA1" w:rsidRPr="00817EB9" w:rsidTr="00A175B8">
        <w:trPr>
          <w:trHeight w:val="410"/>
        </w:trPr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4.1.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Инициирование процедуры банкротства для предприятий - «должников» по выплатам во внебюджетные фонды 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МИФНС №19 по Свердловской области;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отдел администрирования страховых взносов филиала №2 ГУ Свердловского регионального отделения фонда социального страхования РФ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Акты исполнительных органов</w:t>
            </w:r>
          </w:p>
        </w:tc>
        <w:tc>
          <w:tcPr>
            <w:tcW w:w="3827" w:type="dxa"/>
          </w:tcPr>
          <w:p w:rsidR="00D45DA1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Данное мероприятие будет осуществляться согласно предоставленных актов из УПФР, ИФНС и Отдела Соцстрах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Обеспечение трудоустройства экономически активных лиц, находящихся в трудоспособном возрасте, не осуществляющих трудовую деятельность, согласно установленных целевых показателей по соглашению с Правительством СО о взаимодействии в реализации мероприятий, направленных на снижение неформальной занятости на территории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округа.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центр занятости»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,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отдел экономики администрации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Снижение количества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3827" w:type="dxa"/>
          </w:tcPr>
          <w:p w:rsidR="00915513" w:rsidRPr="00817EB9" w:rsidRDefault="00915513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Ожидается подписание дополнительного соглашения о взаимодействии между Правительством Свердловской области 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Камышловским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ГО, предусматривающее участие органов местного самоуправления в реализации мероприятий, направленных на снижение неформальной занятости в Свердловской области</w:t>
            </w:r>
          </w:p>
          <w:p w:rsidR="00915513" w:rsidRPr="00817EB9" w:rsidRDefault="00872A8E" w:rsidP="0091551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Рекомендуемый показатель 145 человек.</w:t>
            </w:r>
          </w:p>
          <w:p w:rsidR="00D45DA1" w:rsidRPr="00817EB9" w:rsidRDefault="00915513" w:rsidP="004D169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Факт по состоянию на отчетную дату составляет </w:t>
            </w:r>
            <w:r w:rsidR="004D1693">
              <w:rPr>
                <w:rFonts w:ascii="Liberation Serif" w:hAnsi="Liberation Serif"/>
                <w:sz w:val="22"/>
                <w:szCs w:val="22"/>
              </w:rPr>
              <w:t>75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человек</w:t>
            </w:r>
            <w:r w:rsidR="004D1693">
              <w:rPr>
                <w:rFonts w:ascii="Liberation Serif" w:hAnsi="Liberation Serif"/>
                <w:sz w:val="22"/>
                <w:szCs w:val="22"/>
              </w:rPr>
              <w:t xml:space="preserve"> (51,</w:t>
            </w:r>
            <w:r w:rsidR="00014586">
              <w:rPr>
                <w:rFonts w:ascii="Liberation Serif" w:hAnsi="Liberation Serif"/>
                <w:sz w:val="22"/>
                <w:szCs w:val="22"/>
              </w:rPr>
              <w:t>7</w:t>
            </w:r>
            <w:bookmarkStart w:id="0" w:name="_GoBack"/>
            <w:bookmarkEnd w:id="0"/>
            <w:r w:rsidR="004D1693">
              <w:rPr>
                <w:rFonts w:ascii="Liberation Serif" w:hAnsi="Liberation Serif"/>
                <w:sz w:val="22"/>
                <w:szCs w:val="22"/>
              </w:rPr>
              <w:t>% выполнения)</w:t>
            </w:r>
            <w:r w:rsidR="00C204B2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D45DA1" w:rsidRPr="00817EB9" w:rsidTr="007252A1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5.</w:t>
            </w:r>
          </w:p>
        </w:tc>
        <w:tc>
          <w:tcPr>
            <w:tcW w:w="14620" w:type="dxa"/>
            <w:gridSpan w:val="5"/>
            <w:shd w:val="clear" w:color="auto" w:fill="auto"/>
          </w:tcPr>
          <w:p w:rsidR="00D45DA1" w:rsidRPr="00817EB9" w:rsidRDefault="00D45DA1" w:rsidP="005D70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5.1.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shd w:val="clear" w:color="auto" w:fill="FFFFFF"/>
              <w:jc w:val="both"/>
              <w:rPr>
                <w:rFonts w:ascii="Liberation Serif" w:hAnsi="Liberation Serif"/>
                <w:sz w:val="22"/>
                <w:szCs w:val="22"/>
                <w:shd w:val="clear" w:color="auto" w:fill="F5F5F5"/>
              </w:rPr>
            </w:pP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Подготовка и предоставление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5F5F5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отчетов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5F5F5"/>
              </w:rPr>
              <w:t>:</w:t>
            </w:r>
          </w:p>
          <w:p w:rsidR="00D45DA1" w:rsidRPr="00817EB9" w:rsidRDefault="00D45DA1" w:rsidP="00D45DA1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деятельность;</w:t>
            </w:r>
          </w:p>
          <w:p w:rsidR="00D45DA1" w:rsidRPr="00817EB9" w:rsidRDefault="00D45DA1" w:rsidP="00D45DA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817EB9">
              <w:rPr>
                <w:rFonts w:ascii="Liberation Serif" w:hAnsi="Liberation Serif"/>
              </w:rPr>
              <w:t>о реализации Плана мероприятий по снижению неформальной занятости;</w:t>
            </w:r>
          </w:p>
          <w:p w:rsidR="00D45DA1" w:rsidRPr="00817EB9" w:rsidRDefault="00D45DA1" w:rsidP="00D45DA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817EB9">
              <w:rPr>
                <w:rFonts w:ascii="Liberation Serif" w:hAnsi="Liberation Serif"/>
              </w:rPr>
              <w:t>о работе Рабочих групп и</w:t>
            </w:r>
            <w:r w:rsidRPr="00817EB9">
              <w:rPr>
                <w:rFonts w:ascii="Liberation Serif" w:hAnsi="Liberation Serif"/>
                <w:lang w:eastAsia="ru-RU"/>
              </w:rPr>
              <w:t xml:space="preserve"> принятых мерах по итогам заслушивания организаций;</w:t>
            </w:r>
          </w:p>
          <w:p w:rsidR="00D45DA1" w:rsidRPr="00817EB9" w:rsidRDefault="00D45DA1" w:rsidP="00D45DA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26"/>
              <w:jc w:val="both"/>
              <w:rPr>
                <w:rFonts w:ascii="Liberation Serif" w:hAnsi="Liberation Serif"/>
              </w:rPr>
            </w:pPr>
            <w:r w:rsidRPr="00817EB9">
              <w:rPr>
                <w:rFonts w:ascii="Liberation Serif" w:hAnsi="Liberation Serif"/>
              </w:rPr>
              <w:t xml:space="preserve">информация о работе по вопросам неформальной занятости в сфере торговли, общественного питания и бытовых услуг; </w:t>
            </w:r>
          </w:p>
          <w:p w:rsidR="00D45DA1" w:rsidRPr="00817EB9" w:rsidRDefault="00D45DA1" w:rsidP="00D45DA1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26"/>
              <w:jc w:val="both"/>
              <w:rPr>
                <w:rFonts w:ascii="Liberation Serif" w:hAnsi="Liberation Serif"/>
              </w:rPr>
            </w:pPr>
            <w:r w:rsidRPr="00817EB9">
              <w:rPr>
                <w:rFonts w:ascii="Liberation Serif" w:hAnsi="Liberation Serif"/>
              </w:rPr>
              <w:t xml:space="preserve">предоставление сведений по ведению индивидуального учета </w:t>
            </w:r>
            <w:proofErr w:type="spellStart"/>
            <w:r w:rsidRPr="00817EB9">
              <w:rPr>
                <w:rFonts w:ascii="Liberation Serif" w:hAnsi="Liberation Serif"/>
              </w:rPr>
              <w:t>закрепляемости</w:t>
            </w:r>
            <w:proofErr w:type="spellEnd"/>
            <w:r w:rsidRPr="00817EB9">
              <w:rPr>
                <w:rFonts w:ascii="Liberation Serif" w:hAnsi="Liberation Serif"/>
              </w:rPr>
              <w:t xml:space="preserve"> на рабочих местах лиц, </w:t>
            </w:r>
            <w:r w:rsidRPr="00817EB9">
              <w:rPr>
                <w:rFonts w:ascii="Liberation Serif" w:hAnsi="Liberation Serif"/>
              </w:rPr>
              <w:lastRenderedPageBreak/>
              <w:t>заключивших трудовые договора в ходе реализации мер по снижению неформальной занятости.</w:t>
            </w:r>
          </w:p>
        </w:tc>
        <w:tc>
          <w:tcPr>
            <w:tcW w:w="1417" w:type="dxa"/>
            <w:shd w:val="clear" w:color="auto" w:fill="FFFFFF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lastRenderedPageBreak/>
              <w:t>В сроки,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5F5F5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установленные Министерством экономики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5F5F5"/>
              </w:rPr>
              <w:t xml:space="preserve"> 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Свердловской области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Отдел экономики администрации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Анализ эффективности реализации плана мероприятий по снижению неформальной занятости по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Камышловскому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городскому округу</w:t>
            </w:r>
          </w:p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827" w:type="dxa"/>
          </w:tcPr>
          <w:p w:rsidR="00915513" w:rsidRPr="00817EB9" w:rsidRDefault="00915513" w:rsidP="00915513">
            <w:pPr>
              <w:pStyle w:val="a5"/>
              <w:shd w:val="clear" w:color="auto" w:fill="FFFFFF"/>
              <w:spacing w:line="270" w:lineRule="atLeas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Анализ эффективности реализации плана мероприятий по снижению неформальной занятости по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Камышловскому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городскому округу.</w:t>
            </w:r>
          </w:p>
          <w:p w:rsidR="00D45DA1" w:rsidRPr="00817EB9" w:rsidRDefault="00915513" w:rsidP="00915513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Направление отчетности в установленные сроки.</w:t>
            </w:r>
          </w:p>
        </w:tc>
      </w:tr>
      <w:tr w:rsidR="00D45DA1" w:rsidRPr="00817EB9" w:rsidTr="00A175B8">
        <w:tc>
          <w:tcPr>
            <w:tcW w:w="577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989" w:type="dxa"/>
            <w:shd w:val="clear" w:color="auto" w:fill="auto"/>
          </w:tcPr>
          <w:p w:rsidR="00D45DA1" w:rsidRPr="00817EB9" w:rsidRDefault="00D45DA1" w:rsidP="005D70EC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совместных проверок с органами государственного контроля (надзора) в пределах установленных полномочий по вопросам нарушения трудовых прав работников:</w:t>
            </w:r>
          </w:p>
          <w:p w:rsidR="00D45DA1" w:rsidRPr="00817EB9" w:rsidRDefault="00D45DA1" w:rsidP="005D70EC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выплаты заработной платы ниже минимального размера оплаты труда; </w:t>
            </w:r>
          </w:p>
          <w:p w:rsidR="00D45DA1" w:rsidRPr="00817EB9" w:rsidRDefault="00D45DA1" w:rsidP="005D70EC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-неформальной занятости;</w:t>
            </w:r>
          </w:p>
          <w:p w:rsidR="00D45DA1" w:rsidRPr="00817EB9" w:rsidRDefault="00D45DA1" w:rsidP="005D70EC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>- заработной плате в «конверте».</w:t>
            </w:r>
          </w:p>
        </w:tc>
        <w:tc>
          <w:tcPr>
            <w:tcW w:w="1417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>По необходимости</w:t>
            </w:r>
          </w:p>
        </w:tc>
        <w:tc>
          <w:tcPr>
            <w:tcW w:w="3828" w:type="dxa"/>
            <w:shd w:val="clear" w:color="auto" w:fill="auto"/>
          </w:tcPr>
          <w:p w:rsidR="00D45DA1" w:rsidRPr="00817EB9" w:rsidRDefault="00D45DA1" w:rsidP="005D70E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Отдел экономики администрации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Камышловского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городского округа, Управление Пенсионного фонда Российской Федерации в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</w:rPr>
              <w:t>г.Камышлове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 (межрайонное), Государственное казённое учреждение службы занятости населения Свердловской области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центр занятости»,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МИФНС №19 по Свердловской области</w:t>
            </w:r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районный отдел УФССП по Свердловской области; ОБЭП МО МВД РФ «</w:t>
            </w:r>
            <w:proofErr w:type="spellStart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Камышловский</w:t>
            </w:r>
            <w:proofErr w:type="spellEnd"/>
            <w:r w:rsidRPr="00817EB9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»; </w:t>
            </w:r>
            <w:r w:rsidRPr="00817EB9">
              <w:rPr>
                <w:rFonts w:ascii="Liberation Serif" w:hAnsi="Liberation Serif"/>
                <w:sz w:val="22"/>
                <w:szCs w:val="22"/>
              </w:rPr>
              <w:t>Отдел администрирования страховых взносов филиала №2 ГУ Свердловского регионального отделения фонда социального страхования РФ.</w:t>
            </w:r>
          </w:p>
        </w:tc>
        <w:tc>
          <w:tcPr>
            <w:tcW w:w="1559" w:type="dxa"/>
            <w:shd w:val="clear" w:color="auto" w:fill="auto"/>
          </w:tcPr>
          <w:p w:rsidR="00D45DA1" w:rsidRPr="00817EB9" w:rsidRDefault="00D45DA1" w:rsidP="005D70EC">
            <w:pPr>
              <w:rPr>
                <w:rFonts w:ascii="Liberation Serif" w:hAnsi="Liberation Serif"/>
                <w:sz w:val="22"/>
                <w:szCs w:val="22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Усиление ответственности работодателей</w:t>
            </w:r>
          </w:p>
        </w:tc>
        <w:tc>
          <w:tcPr>
            <w:tcW w:w="3827" w:type="dxa"/>
          </w:tcPr>
          <w:p w:rsidR="00D45DA1" w:rsidRPr="00817EB9" w:rsidRDefault="00915513" w:rsidP="00915513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</w:pPr>
            <w:r w:rsidRPr="00817EB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Организована работа рабочей группы, а также согласно поступающей информации, проводятся выездные проверки</w:t>
            </w:r>
          </w:p>
        </w:tc>
      </w:tr>
    </w:tbl>
    <w:p w:rsidR="00D45DA1" w:rsidRPr="00817EB9" w:rsidRDefault="00D45DA1" w:rsidP="00D45DA1">
      <w:pPr>
        <w:ind w:firstLine="660"/>
        <w:jc w:val="both"/>
        <w:rPr>
          <w:rFonts w:ascii="Liberation Serif" w:hAnsi="Liberation Serif"/>
          <w:sz w:val="22"/>
          <w:szCs w:val="22"/>
        </w:rPr>
      </w:pPr>
    </w:p>
    <w:p w:rsidR="00595A00" w:rsidRPr="00817EB9" w:rsidRDefault="00595A00">
      <w:pPr>
        <w:rPr>
          <w:rFonts w:ascii="Liberation Serif" w:hAnsi="Liberation Serif"/>
          <w:sz w:val="22"/>
          <w:szCs w:val="22"/>
        </w:rPr>
      </w:pPr>
    </w:p>
    <w:sectPr w:rsidR="00595A00" w:rsidRPr="00817EB9" w:rsidSect="00671498">
      <w:headerReference w:type="default" r:id="rId8"/>
      <w:pgSz w:w="16838" w:h="11906" w:orient="landscape"/>
      <w:pgMar w:top="1418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86" w:rsidRDefault="00A70F86" w:rsidP="00915513">
      <w:r>
        <w:separator/>
      </w:r>
    </w:p>
  </w:endnote>
  <w:endnote w:type="continuationSeparator" w:id="0">
    <w:p w:rsidR="00A70F86" w:rsidRDefault="00A70F86" w:rsidP="009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86" w:rsidRDefault="00A70F86" w:rsidP="00915513">
      <w:r>
        <w:separator/>
      </w:r>
    </w:p>
  </w:footnote>
  <w:footnote w:type="continuationSeparator" w:id="0">
    <w:p w:rsidR="00A70F86" w:rsidRDefault="00A70F86" w:rsidP="0091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568697"/>
      <w:docPartObj>
        <w:docPartGallery w:val="Page Numbers (Top of Page)"/>
        <w:docPartUnique/>
      </w:docPartObj>
    </w:sdtPr>
    <w:sdtEndPr/>
    <w:sdtContent>
      <w:p w:rsidR="00817EB9" w:rsidRDefault="00817E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86">
          <w:rPr>
            <w:noProof/>
          </w:rPr>
          <w:t>9</w:t>
        </w:r>
        <w:r>
          <w:fldChar w:fldCharType="end"/>
        </w:r>
      </w:p>
    </w:sdtContent>
  </w:sdt>
  <w:p w:rsidR="00915513" w:rsidRDefault="00915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63C44"/>
    <w:multiLevelType w:val="hybridMultilevel"/>
    <w:tmpl w:val="9AE6D86A"/>
    <w:lvl w:ilvl="0" w:tplc="5F4C808A">
      <w:start w:val="1"/>
      <w:numFmt w:val="bullet"/>
      <w:suff w:val="space"/>
      <w:lvlText w:val="−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A1"/>
    <w:rsid w:val="00014586"/>
    <w:rsid w:val="00133714"/>
    <w:rsid w:val="001533F4"/>
    <w:rsid w:val="0021339D"/>
    <w:rsid w:val="00387500"/>
    <w:rsid w:val="003F7D6F"/>
    <w:rsid w:val="00407FF7"/>
    <w:rsid w:val="00413C9B"/>
    <w:rsid w:val="00421355"/>
    <w:rsid w:val="004A3CF6"/>
    <w:rsid w:val="004D1693"/>
    <w:rsid w:val="004E2214"/>
    <w:rsid w:val="005117D0"/>
    <w:rsid w:val="00595A00"/>
    <w:rsid w:val="006A150C"/>
    <w:rsid w:val="00761501"/>
    <w:rsid w:val="007D3F9B"/>
    <w:rsid w:val="00817EB9"/>
    <w:rsid w:val="00837AFE"/>
    <w:rsid w:val="00872A8E"/>
    <w:rsid w:val="00915513"/>
    <w:rsid w:val="00981A6C"/>
    <w:rsid w:val="00A175B8"/>
    <w:rsid w:val="00A30C3B"/>
    <w:rsid w:val="00A42ABE"/>
    <w:rsid w:val="00A70F86"/>
    <w:rsid w:val="00A732DD"/>
    <w:rsid w:val="00B22A02"/>
    <w:rsid w:val="00C204B2"/>
    <w:rsid w:val="00C7537B"/>
    <w:rsid w:val="00CD1FD7"/>
    <w:rsid w:val="00D45DA1"/>
    <w:rsid w:val="00E736E1"/>
    <w:rsid w:val="00F6029D"/>
    <w:rsid w:val="00FA326B"/>
    <w:rsid w:val="00FA488E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B14D-A436-4CEA-9844-2E5296E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A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D45DA1"/>
    <w:rPr>
      <w:b/>
      <w:bCs/>
    </w:rPr>
  </w:style>
  <w:style w:type="paragraph" w:styleId="a5">
    <w:name w:val="Normal (Web)"/>
    <w:basedOn w:val="a"/>
    <w:uiPriority w:val="99"/>
    <w:unhideWhenUsed/>
    <w:rsid w:val="00D45DA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7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7EB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81A6C"/>
  </w:style>
  <w:style w:type="character" w:customStyle="1" w:styleId="ad">
    <w:name w:val="Текст концевой сноски Знак"/>
    <w:basedOn w:val="a0"/>
    <w:link w:val="ac"/>
    <w:uiPriority w:val="99"/>
    <w:semiHidden/>
    <w:rsid w:val="00981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81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D968-E0DD-4E55-B166-9FDF8BE8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cp:lastPrinted>2021-07-05T05:13:00Z</cp:lastPrinted>
  <dcterms:created xsi:type="dcterms:W3CDTF">2020-03-23T05:44:00Z</dcterms:created>
  <dcterms:modified xsi:type="dcterms:W3CDTF">2021-07-05T05:26:00Z</dcterms:modified>
</cp:coreProperties>
</file>