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  <w:t>ГЛАВА</w:t>
      </w: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  <w:t xml:space="preserve"> КАМЫШЛОВСКОГО ГОРОДСКОГО ОКРУГА</w:t>
      </w:r>
    </w:p>
    <w:p>
      <w:pPr>
        <w:pStyle w:val="Style15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sz w:val="28"/>
          <w:szCs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bidi w:val="0"/>
        <w:spacing w:before="0" w:after="0"/>
        <w:ind w:left="0" w:right="0" w:hanging="0"/>
        <w:jc w:val="left"/>
        <w:rPr>
          <w:rFonts w:ascii="Liberation Serif" w:hAnsi="Liberation Serif" w:cs="Liberation Serif;Times New Roman"/>
          <w:b/>
          <w:bCs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</w:r>
    </w:p>
    <w:p>
      <w:pPr>
        <w:pStyle w:val="Style15"/>
        <w:bidi w:val="0"/>
        <w:spacing w:before="0" w:after="0"/>
        <w:ind w:left="0" w:right="0" w:hanging="0"/>
        <w:jc w:val="both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29.03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.2024 N 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0</w:t>
      </w:r>
    </w:p>
    <w:p>
      <w:pPr>
        <w:pStyle w:val="Style16"/>
        <w:widowControl w:val="false"/>
        <w:shd w:fill="FFFFFF" w:val="clear"/>
        <w:tabs>
          <w:tab w:val="left" w:pos="-11" w:leader="none"/>
        </w:tabs>
        <w:suppressAutoHyphens w:val="tru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r>
    </w:p>
    <w:p>
      <w:pPr>
        <w:pStyle w:val="Style16"/>
        <w:widowControl w:val="false"/>
        <w:shd w:fill="FFFFFF" w:val="clear"/>
        <w:tabs>
          <w:tab w:val="left" w:pos="-11" w:leader="none"/>
        </w:tabs>
        <w:suppressAutoHyphens w:val="tru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 xml:space="preserve">О внесении изменений </w:t>
      </w: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 xml:space="preserve">в муниципальную программу </w:t>
      </w:r>
    </w:p>
    <w:p>
      <w:pPr>
        <w:pStyle w:val="Style16"/>
        <w:widowControl w:val="false"/>
        <w:shd w:fill="FFFFFF" w:val="clear"/>
        <w:tabs>
          <w:tab w:val="left" w:pos="-11" w:leader="none"/>
        </w:tabs>
        <w:suppressAutoHyphens w:val="tru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 xml:space="preserve">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 г №997 </w:t>
      </w: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>(с изменениями)</w:t>
      </w:r>
    </w:p>
    <w:p>
      <w:pPr>
        <w:pStyle w:val="Style16"/>
        <w:widowControl w:val="false"/>
        <w:shd w:fill="FFFFFF" w:val="clear"/>
        <w:tabs>
          <w:tab w:val="left" w:pos="-11" w:leader="none"/>
        </w:tabs>
        <w:suppressAutoHyphens w:val="tru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В соответствии со статьей 179 Бюджетного кодекса Российской Федерации», Федеральным законом от 06.10.2003г № 131 «Об общих принципах организации местного самоуправления в Российской Федерации,  решением Думы Камышловского городского округа от 07.12.2023 № 315 «О бюджете Камышловского городского округа на 2024 год и плановый период 2025 и 2026 годов», 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глава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Камышловского городского округа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fill="FFFFFF" w:val="clear"/>
        </w:rPr>
        <w:t>ПОСТАНОВЛЯЕТ:</w:t>
      </w:r>
    </w:p>
    <w:p>
      <w:pPr>
        <w:pStyle w:val="Style16"/>
        <w:widowControl w:val="false"/>
        <w:numPr>
          <w:ilvl w:val="0"/>
          <w:numId w:val="1"/>
        </w:numPr>
        <w:shd w:fill="FFFFFF" w:val="clear"/>
        <w:tabs>
          <w:tab w:val="left" w:pos="-395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(далее программа) следующие изменения:</w:t>
      </w:r>
    </w:p>
    <w:p>
      <w:pPr>
        <w:pStyle w:val="Style15"/>
        <w:widowControl w:val="false"/>
        <w:shd w:fill="FFFFFF" w:val="clear"/>
        <w:tabs>
          <w:tab w:val="clear" w:pos="708"/>
          <w:tab w:val="left" w:pos="514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1.1. в паспорте Программы</w:t>
      </w:r>
    </w:p>
    <w:p>
      <w:pPr>
        <w:pStyle w:val="Style16"/>
        <w:widowControl w:val="false"/>
        <w:shd w:fill="FFFFFF" w:val="clear"/>
        <w:tabs>
          <w:tab w:val="left" w:pos="64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left" w:pos="64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бюджет Камышловского городского округа 20189587,66 руб., в том числе: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2021год – 2519447,42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2022год – 2147699,55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2023год – 1942940,69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2024год – 3621700,00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2025год – 3628900,00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2026год – 3628900,00</w:t>
      </w:r>
    </w:p>
    <w:p>
      <w:pPr>
        <w:pStyle w:val="Style16"/>
        <w:widowControl w:val="false"/>
        <w:shd w:fill="FFFFFF" w:val="clear"/>
        <w:tabs>
          <w:tab w:val="left" w:pos="859" w:leader="none"/>
        </w:tabs>
        <w:autoSpaceDE w:val="false"/>
        <w:ind w:left="795" w:right="0" w:hanging="0"/>
        <w:jc w:val="both"/>
        <w:rPr>
          <w:rFonts w:ascii="Liberation Serif" w:hAnsi="Liberation Serif"/>
          <w:color w:val="000000"/>
          <w:sz w:val="28"/>
          <w:szCs w:val="28"/>
          <w:shd w:fill="FFFFFF" w:val="clear"/>
        </w:rPr>
      </w:pP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      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>2027год – 2700000,00</w:t>
      </w:r>
    </w:p>
    <w:p>
      <w:pPr>
        <w:pStyle w:val="Style16"/>
        <w:widowControl w:val="false"/>
        <w:shd w:fill="FFFFFF" w:val="clear"/>
        <w:tabs>
          <w:tab w:val="left" w:pos="64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разделе 3 программы «Цели и задачи Программы» строку 2 таблицы читать в следующей редакции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2126"/>
        <w:gridCol w:w="3969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Решаемые проблемы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Ожидаемый социально-экономический эффект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оформления права муниципальной собственности на бесхозяйное и выморочное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на территории КГО  бесхозяйных объектов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tabs>
                <w:tab w:val="clear" w:pos="708"/>
                <w:tab w:val="left" w:pos="859" w:leader="none"/>
              </w:tabs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решения вопросов местного значения за счет снижения количества бесхозяйных объектов на территории города</w:t>
            </w:r>
          </w:p>
        </w:tc>
      </w:tr>
    </w:tbl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приложении №2 «План мероприятий по выполнению муниципальной программы» в строке 19 «снос ветхого недвижимого имущества» объем расходов на выполнение мероприятия в 2027 году сумму 400000руб. заменить на сумму 0руб.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известия», на официальном сайте администрации Камышловского городского округа.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Макарову Н.Б.</w:t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686" w:footer="0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Style15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  <w:r>
        <w:br w:type="page"/>
      </w:r>
    </w:p>
    <w:p>
      <w:pPr>
        <w:pStyle w:val="Style15"/>
        <w:widowControl w:val="false"/>
        <w:suppressAutoHyphens w:val="true"/>
        <w:autoSpaceDE w:val="false"/>
        <w:spacing w:lineRule="auto" w:line="240" w:before="0" w:after="0"/>
        <w:ind w:left="5669" w:right="0" w:hanging="0"/>
        <w:jc w:val="left"/>
        <w:rPr>
          <w:rFonts w:ascii="Liberation Serif" w:hAnsi="Liberation Serif" w:cs="Times New Roman CYR"/>
          <w:b w:val="false"/>
          <w:bCs w:val="false"/>
          <w:sz w:val="24"/>
          <w:szCs w:val="24"/>
        </w:rPr>
      </w:pPr>
      <w:r>
        <w:rPr>
          <w:rFonts w:cs="Times New Roman CYR" w:ascii="Liberation Serif" w:hAnsi="Liberation Serif"/>
          <w:b w:val="false"/>
          <w:bCs w:val="false"/>
          <w:sz w:val="24"/>
          <w:szCs w:val="24"/>
        </w:rPr>
        <w:t>Приложение №1</w:t>
      </w:r>
    </w:p>
    <w:p>
      <w:pPr>
        <w:pStyle w:val="Style15"/>
        <w:suppressAutoHyphens w:val="true"/>
        <w:autoSpaceDE w:val="false"/>
        <w:spacing w:lineRule="auto" w:line="240" w:before="0" w:after="0"/>
        <w:ind w:left="5669" w:right="0" w:hanging="0"/>
        <w:jc w:val="left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к постановлению главы </w:t>
      </w:r>
    </w:p>
    <w:p>
      <w:pPr>
        <w:pStyle w:val="Style15"/>
        <w:suppressAutoHyphens w:val="true"/>
        <w:autoSpaceDE w:val="false"/>
        <w:spacing w:lineRule="auto" w:line="240" w:before="0" w:after="0"/>
        <w:ind w:left="5669" w:right="0" w:hanging="0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>Камышловского городского</w:t>
      </w:r>
      <w:r>
        <w:rPr>
          <w:rStyle w:val="Style14"/>
          <w:rFonts w:ascii="Liberation Serif" w:hAnsi="Liberation Serif"/>
          <w:b w:val="false"/>
          <w:bCs w:val="false"/>
          <w:sz w:val="24"/>
          <w:szCs w:val="24"/>
        </w:rPr>
        <w:t xml:space="preserve"> округа </w:t>
      </w:r>
    </w:p>
    <w:p>
      <w:pPr>
        <w:pStyle w:val="Style15"/>
        <w:suppressAutoHyphens w:val="true"/>
        <w:autoSpaceDE w:val="false"/>
        <w:spacing w:lineRule="auto" w:line="240" w:before="0" w:after="0"/>
        <w:ind w:left="5669" w:right="0" w:hanging="0"/>
        <w:jc w:val="left"/>
        <w:rPr/>
      </w:pPr>
      <w:r>
        <w:rPr>
          <w:rStyle w:val="Style14"/>
          <w:rFonts w:ascii="Liberation Serif" w:hAnsi="Liberation Serif"/>
          <w:b w:val="false"/>
          <w:bCs w:val="false"/>
          <w:sz w:val="24"/>
          <w:szCs w:val="24"/>
        </w:rPr>
        <w:t xml:space="preserve">от 16.11.2018г № 997 </w:t>
      </w:r>
      <w:r>
        <w:rPr>
          <w:rStyle w:val="Style14"/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5"/>
        <w:widowControl w:val="false"/>
        <w:autoSpaceDE w:val="false"/>
        <w:spacing w:lineRule="exact" w:line="20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Style15"/>
        <w:widowControl w:val="false"/>
        <w:autoSpaceDE w:val="false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Целевые показатели реализации муниципальной программы</w:t>
      </w:r>
    </w:p>
    <w:p>
      <w:pPr>
        <w:pStyle w:val="Style15"/>
        <w:autoSpaceDE w:val="false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>«Повышение эффективности управления муниципальной собственностью Камышловского городского округа на 2021-2027 годы»</w:t>
      </w:r>
    </w:p>
    <w:tbl>
      <w:tblPr>
        <w:tblW w:w="10179" w:type="dxa"/>
        <w:jc w:val="left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5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>
        <w:trPr>
          <w:trHeight w:val="1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rHeight w:val="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/>
            </w:pPr>
            <w:r>
              <w:rPr>
                <w:rStyle w:val="Style14"/>
                <w:rFonts w:cs="Times New Roman CYR" w:ascii="Times New Roman CYR" w:hAnsi="Times New Roman CYR"/>
                <w:sz w:val="24"/>
                <w:szCs w:val="24"/>
              </w:rPr>
              <w:t>Инвентаризация и кадастровые работы на объекты имущества (количество)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оценка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/>
            </w:pPr>
            <w:r>
              <w:rPr>
                <w:rStyle w:val="Style14"/>
                <w:rFonts w:cs="Times New Roman CYR" w:ascii="Times New Roman CYR" w:hAnsi="Times New Roman CYR"/>
                <w:sz w:val="24"/>
                <w:szCs w:val="24"/>
              </w:rPr>
              <w:t>Оформление права собственности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/>
            </w:pPr>
            <w:r>
              <w:rPr>
                <w:rStyle w:val="Style14"/>
                <w:sz w:val="24"/>
                <w:szCs w:val="24"/>
              </w:rPr>
              <w:t>межевание, кадастровый учет,  регистрация права собственности на земельные участки, в том числе  под  автодорогами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119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технической документации на объекты бесхозяйного и выморочного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регистрация права собственности за Камышловским городским округом на объекты бесхозяйного и выморочного имущества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2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ветхого недвижимого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2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жилых домов с технического, кадастрового учета, прекращение государственной регистрации права на объект.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/>
            </w:pPr>
            <w:r>
              <w:rPr>
                <w:rStyle w:val="Style14"/>
                <w:sz w:val="24"/>
                <w:szCs w:val="24"/>
              </w:rPr>
              <w:t>Предоставления земельных участков льготной категории граждан, в соответствии с законом Свердловской области № 18-ОЗ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муниципального имущества</w:t>
            </w:r>
          </w:p>
          <w:p>
            <w:pPr>
              <w:pStyle w:val="Style15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5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5"/>
        <w:ind w:left="0" w:right="0" w:firstLine="72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850" w:gutter="0" w:header="1134" w:top="1686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9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6">
    <w:name w:val="Абзац списка"/>
    <w:basedOn w:val="Style15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LibreOffice/7.5.2.1$Linux_X86_64 LibreOffice_project/50$Build-1</Application>
  <AppVersion>15.0000</AppVersion>
  <Pages>3</Pages>
  <Words>581</Words>
  <Characters>3724</Characters>
  <CharactersWithSpaces>4548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2024-03-19T07:46:00Z</dcterms:created>
  <dc:creator>Бухгалтер</dc:creator>
  <dc:description/>
  <dc:language>ru-RU</dc:language>
  <cp:lastModifiedBy/>
  <cp:lastPrinted>2024-03-29T14:36:04Z</cp:lastPrinted>
  <dcterms:modified xsi:type="dcterms:W3CDTF">2024-03-29T14:40:29Z</dcterms:modified>
  <cp:revision>5</cp:revision>
  <dc:subject/>
  <dc:title/>
</cp:coreProperties>
</file>