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46" w:rsidRPr="00971446" w:rsidRDefault="00971446" w:rsidP="00971446">
      <w:pPr>
        <w:shd w:val="clear" w:color="auto" w:fill="FFFFFF"/>
        <w:spacing w:after="0" w:line="240" w:lineRule="auto"/>
        <w:ind w:firstLine="720"/>
        <w:jc w:val="right"/>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Дело № 3а-357/2017</w:t>
      </w:r>
    </w:p>
    <w:p w:rsidR="00971446" w:rsidRPr="00971446" w:rsidRDefault="00971446" w:rsidP="00971446">
      <w:pPr>
        <w:shd w:val="clear" w:color="auto" w:fill="FFFFFF"/>
        <w:spacing w:after="0" w:line="240" w:lineRule="auto"/>
        <w:ind w:firstLine="720"/>
        <w:jc w:val="center"/>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РЕШЕНИЕ</w:t>
      </w:r>
    </w:p>
    <w:p w:rsidR="00971446" w:rsidRPr="00971446" w:rsidRDefault="00971446" w:rsidP="00971446">
      <w:pPr>
        <w:shd w:val="clear" w:color="auto" w:fill="FFFFFF"/>
        <w:spacing w:after="0" w:line="240" w:lineRule="auto"/>
        <w:ind w:firstLine="720"/>
        <w:jc w:val="center"/>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Именем Российской Федерации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город</w:t>
      </w:r>
      <w:proofErr w:type="gramEnd"/>
      <w:r w:rsidRPr="00971446">
        <w:rPr>
          <w:rFonts w:ascii="Arial" w:eastAsia="Times New Roman" w:hAnsi="Arial" w:cs="Arial"/>
          <w:color w:val="000000"/>
          <w:sz w:val="17"/>
          <w:szCs w:val="17"/>
          <w:lang w:eastAsia="ru-RU"/>
        </w:rPr>
        <w:t xml:space="preserve"> Екатеринбург 22 августа 2017 года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Свердловский областной суд в составе: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председательствующего</w:t>
      </w:r>
      <w:proofErr w:type="gramEnd"/>
      <w:r w:rsidRPr="00971446">
        <w:rPr>
          <w:rFonts w:ascii="Arial" w:eastAsia="Times New Roman" w:hAnsi="Arial" w:cs="Arial"/>
          <w:color w:val="000000"/>
          <w:sz w:val="17"/>
          <w:szCs w:val="17"/>
          <w:lang w:eastAsia="ru-RU"/>
        </w:rPr>
        <w:t xml:space="preserve"> судьи Старкова М.В.,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при</w:t>
      </w:r>
      <w:proofErr w:type="gramEnd"/>
      <w:r w:rsidRPr="00971446">
        <w:rPr>
          <w:rFonts w:ascii="Arial" w:eastAsia="Times New Roman" w:hAnsi="Arial" w:cs="Arial"/>
          <w:color w:val="000000"/>
          <w:sz w:val="17"/>
          <w:szCs w:val="17"/>
          <w:lang w:eastAsia="ru-RU"/>
        </w:rPr>
        <w:t xml:space="preserve"> секретаре Кучерявой К.О.,</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с</w:t>
      </w:r>
      <w:proofErr w:type="gramEnd"/>
      <w:r w:rsidRPr="00971446">
        <w:rPr>
          <w:rFonts w:ascii="Arial" w:eastAsia="Times New Roman" w:hAnsi="Arial" w:cs="Arial"/>
          <w:color w:val="000000"/>
          <w:sz w:val="17"/>
          <w:szCs w:val="17"/>
          <w:lang w:eastAsia="ru-RU"/>
        </w:rPr>
        <w:t xml:space="preserve"> участием прокурора Аристовой Л.В.,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рассмотрев</w:t>
      </w:r>
      <w:proofErr w:type="gramEnd"/>
      <w:r w:rsidRPr="00971446">
        <w:rPr>
          <w:rFonts w:ascii="Arial" w:eastAsia="Times New Roman" w:hAnsi="Arial" w:cs="Arial"/>
          <w:color w:val="000000"/>
          <w:sz w:val="17"/>
          <w:szCs w:val="17"/>
          <w:lang w:eastAsia="ru-RU"/>
        </w:rPr>
        <w:t xml:space="preserve"> в открытом судебном заседании административное дело</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по</w:t>
      </w:r>
      <w:proofErr w:type="gramEnd"/>
      <w:r w:rsidRPr="00971446">
        <w:rPr>
          <w:rFonts w:ascii="Arial" w:eastAsia="Times New Roman" w:hAnsi="Arial" w:cs="Arial"/>
          <w:color w:val="000000"/>
          <w:sz w:val="17"/>
          <w:szCs w:val="17"/>
          <w:lang w:eastAsia="ru-RU"/>
        </w:rPr>
        <w:t xml:space="preserve"> административному исковому заявлению общества с ограниченной ответственностью «Сапожок» и общества с ограниченной ответственностью «Этюд» о признании нормативного правового акта недействующим в части,</w:t>
      </w:r>
    </w:p>
    <w:p w:rsidR="00971446" w:rsidRPr="00971446" w:rsidRDefault="00971446" w:rsidP="00971446">
      <w:pPr>
        <w:shd w:val="clear" w:color="auto" w:fill="FFFFFF"/>
        <w:spacing w:after="0" w:line="240" w:lineRule="auto"/>
        <w:ind w:firstLine="720"/>
        <w:jc w:val="center"/>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УСТАНОВИЛ:</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22 июля 2016 года Думой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принято решение № 652 «Об утверждении Программы приватизации муниципального имущества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на 2017 год» (далее – Решение № 652;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146-153).</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Этим решением утверждена программа приватизации муниципального имущества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на 2017 год (далее – Программа).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Пятый раздел названной Программы содержит следующее положение: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рамках Федерального закона № 159-ФЗ от 04 июля 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подлежат приватизации: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нежилые помещения в здании, расположенном по адресу: город Камышлов, ул. Карла Маркса, 56 (ООО «Сапожок»);</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нежилые помещения в здании, расположенном по адресу: город Камышлов, ул. Карла Маркса, 56 (ООО «Этюд»)».</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Впоследствии решениями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от 26 января 2017 года № 66 и от 20 апреля 2017 года № 99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157 и 158) в раздел четвёртый Программы вносились изменения, создавшие действующую редакцию нормативного правового акта.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Вносившиеся изменения в четвёртый раздел Программы, которые создали действующую редакцию этого нормативного правового акта, не затрагивают раздела пятого Программы, оспариваемого административными истцами.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Принимавшиеся Думой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вышеназванные решения размещены на официальном сайте органа местного самоуправления в сети интернет. Решение № 652 вместе с утверждённой Программой официально опубликовано в печатном средстве массовой ин</w:t>
      </w:r>
      <w:bookmarkStart w:id="0" w:name="_GoBack"/>
      <w:bookmarkEnd w:id="0"/>
      <w:r w:rsidRPr="00971446">
        <w:rPr>
          <w:rFonts w:ascii="Arial" w:eastAsia="Times New Roman" w:hAnsi="Arial" w:cs="Arial"/>
          <w:color w:val="000000"/>
          <w:sz w:val="17"/>
          <w:szCs w:val="17"/>
          <w:lang w:eastAsia="ru-RU"/>
        </w:rPr>
        <w:t>формации, определённым для опубликования, – в газете «</w:t>
      </w:r>
      <w:proofErr w:type="spellStart"/>
      <w:r w:rsidRPr="00971446">
        <w:rPr>
          <w:rFonts w:ascii="Arial" w:eastAsia="Times New Roman" w:hAnsi="Arial" w:cs="Arial"/>
          <w:color w:val="000000"/>
          <w:sz w:val="17"/>
          <w:szCs w:val="17"/>
          <w:lang w:eastAsia="ru-RU"/>
        </w:rPr>
        <w:t>Камышловские</w:t>
      </w:r>
      <w:proofErr w:type="spellEnd"/>
      <w:r w:rsidRPr="00971446">
        <w:rPr>
          <w:rFonts w:ascii="Arial" w:eastAsia="Times New Roman" w:hAnsi="Arial" w:cs="Arial"/>
          <w:color w:val="000000"/>
          <w:sz w:val="17"/>
          <w:szCs w:val="17"/>
          <w:lang w:eastAsia="ru-RU"/>
        </w:rPr>
        <w:t xml:space="preserve"> известия» – </w:t>
      </w:r>
      <w:proofErr w:type="spellStart"/>
      <w:r w:rsidRPr="00971446">
        <w:rPr>
          <w:rFonts w:ascii="Arial" w:eastAsia="Times New Roman" w:hAnsi="Arial" w:cs="Arial"/>
          <w:color w:val="000000"/>
          <w:sz w:val="17"/>
          <w:szCs w:val="17"/>
          <w:lang w:eastAsia="ru-RU"/>
        </w:rPr>
        <w:t>спецвыпуск</w:t>
      </w:r>
      <w:proofErr w:type="spellEnd"/>
      <w:r w:rsidRPr="00971446">
        <w:rPr>
          <w:rFonts w:ascii="Arial" w:eastAsia="Times New Roman" w:hAnsi="Arial" w:cs="Arial"/>
          <w:color w:val="000000"/>
          <w:sz w:val="17"/>
          <w:szCs w:val="17"/>
          <w:lang w:eastAsia="ru-RU"/>
        </w:rPr>
        <w:t xml:space="preserve"> «Муниципальный вестник»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163-165).</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ООО «Сапожок» и ООО «Этюд», относящиеся к субъектам малого и среднего предпринимательства, обратились в Свердловский областной суд с административным исковым заявлением, подлежащим рассмотрению в порядке главы 21 Кодекса административного судопроизводства Российской Федерации. Административные истцы, полагая нарушенными свои права и законные интересы, утверждая о том, что нормативный правовой акт в оспариваемой части не соответствует иным нормативным правовым актам, имеющим большую юридическую силу, просят признать недействующим с момента принятия вышеизложенный пятый раздел Программы, утверждённый Решением № 652. Также просят возложить на административного ответчика обязанность принять новый нормативный правовой акт, заменяющий нормативный правовой акт, признанный не действующим в оспариваемой части; возместить судебные расходы.</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По мнению административных истцов, орган местного самоуправления неправомерно включил арендуемые ими нежилые помещения в число подлежащих приватизации; исключив эти же помещения из перечня муниципального имущества, предназначенного для передачи по владение и (или) в пользование субъектам малого и среднего предпринимательства; создал препятствия для аренды имущества по льготной арендной ставке.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Считают, что решение представительного органа местного самоуправления в оспариваемой его части противоречит положениям части 2 статьи 6, частям 1, 2, 4, 4</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4</w:t>
      </w:r>
      <w:r w:rsidRPr="00971446">
        <w:rPr>
          <w:rFonts w:ascii="Arial" w:eastAsia="Times New Roman" w:hAnsi="Arial" w:cs="Arial"/>
          <w:color w:val="000000"/>
          <w:sz w:val="13"/>
          <w:szCs w:val="13"/>
          <w:vertAlign w:val="superscript"/>
          <w:lang w:eastAsia="ru-RU"/>
        </w:rPr>
        <w:t>3</w:t>
      </w:r>
      <w:r w:rsidRPr="00971446">
        <w:rPr>
          <w:rFonts w:ascii="Arial" w:eastAsia="Times New Roman" w:hAnsi="Arial" w:cs="Arial"/>
          <w:color w:val="000000"/>
          <w:sz w:val="17"/>
          <w:szCs w:val="17"/>
          <w:lang w:eastAsia="ru-RU"/>
        </w:rPr>
        <w:t> статьи 18 Федерального закона «О развитии малого и среднего предпринимательства в Российской Федерации»; части 2</w:t>
      </w:r>
      <w:r w:rsidRPr="00971446">
        <w:rPr>
          <w:rFonts w:ascii="Arial" w:eastAsia="Times New Roman" w:hAnsi="Arial" w:cs="Arial"/>
          <w:color w:val="000000"/>
          <w:sz w:val="13"/>
          <w:szCs w:val="13"/>
          <w:vertAlign w:val="superscript"/>
          <w:lang w:eastAsia="ru-RU"/>
        </w:rPr>
        <w:t>1</w:t>
      </w:r>
      <w:r w:rsidRPr="00971446">
        <w:rPr>
          <w:rFonts w:ascii="Arial" w:eastAsia="Times New Roman" w:hAnsi="Arial" w:cs="Arial"/>
          <w:color w:val="000000"/>
          <w:sz w:val="17"/>
          <w:szCs w:val="17"/>
          <w:lang w:eastAsia="ru-RU"/>
        </w:rPr>
        <w:t>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судебном заседании руководитель ООО «Этюд» и представитель административных истцов требования поддержали, настаивали на удовлетворении административного искового заявления; просили признать недействующим раздел пятый Программы, утверждённый Решением № 652.</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Заявление представителя административных истцов об отводе прокурора (участвующей в судебном </w:t>
      </w:r>
      <w:proofErr w:type="gramStart"/>
      <w:r w:rsidRPr="00971446">
        <w:rPr>
          <w:rFonts w:ascii="Arial" w:eastAsia="Times New Roman" w:hAnsi="Arial" w:cs="Arial"/>
          <w:color w:val="000000"/>
          <w:sz w:val="17"/>
          <w:szCs w:val="17"/>
          <w:lang w:eastAsia="ru-RU"/>
        </w:rPr>
        <w:t>заседании</w:t>
      </w:r>
      <w:proofErr w:type="gramEnd"/>
      <w:r w:rsidRPr="00971446">
        <w:rPr>
          <w:rFonts w:ascii="Arial" w:eastAsia="Times New Roman" w:hAnsi="Arial" w:cs="Arial"/>
          <w:color w:val="000000"/>
          <w:sz w:val="17"/>
          <w:szCs w:val="17"/>
          <w:lang w:eastAsia="ru-RU"/>
        </w:rPr>
        <w:t>) и прокуратуры Свердловской области рассмотрено; оставлено без удовлетворения, о чём вынесено определение.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Административный ответчик – Дума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заинтересованные лица на стороне административного ответчика – администрация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и комитет по управлению имуществом и земельным ресурсам администрации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утверждая о соблюдении предусмотренных требований при принятии решения, оспариваемого административными истцами, не соглашаясь с обоснованностью доводов административных истцов, предъявленные требования не признали. В судебном заседании представитель названных органов местного самоуправления, согласившись с тем, что содержание оспариваемой части нормативного правового акта не является определённым по причине неясности (не индивидуализации) нежилых помещений, подлежащих приватизации, тем не менее, просил отказать в удовлетворении административного искового заявления по доводам и основаниям, которые изложены в представлявшихся письменных возражениях.</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В судебное заседание не явился руководитель ООО «Сапожок»; о месте и времени судебного заседания административный истец был извещён. В соответствии с частью 5 статьи 213 Кодекса административного судопроизводства Российской Федерации неявка в судебное заседание лица, обратившегося в суд, не является </w:t>
      </w:r>
      <w:r w:rsidRPr="00971446">
        <w:rPr>
          <w:rFonts w:ascii="Arial" w:eastAsia="Times New Roman" w:hAnsi="Arial" w:cs="Arial"/>
          <w:color w:val="000000"/>
          <w:sz w:val="17"/>
          <w:szCs w:val="17"/>
          <w:lang w:eastAsia="ru-RU"/>
        </w:rPr>
        <w:lastRenderedPageBreak/>
        <w:t>препятствием к рассмотрению административного дела. С учётом мнения лиц, участвующих в судебном заседании, суд определил рассмотреть дело при имеющейся явке.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Заслушав лиц, участвующих в судебном заседании, а также заключение прокурора Аристовой Л.В., полагавшей, что требования административного искового заявления подлежат удовлетворению по мотиву неопределённости и неясности оспариваемой части нормативного правового акта, исследовав и оценив собранные по делу доказательства, суд приходит к следующему.</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Производство по административным делам об оспаривании нормативных правовых актов осуществляется на основании положений главы 21 Кодекса административного судопроизводства Российской Федерации.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соответствии с частью 1 статьи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применён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Оспариваемое положение нормативного правового акта непосредственно упоминает наименование административных истцов, поэтому, суд полагает, что ООО «Сапожок» и ООО «Этюд» не должны быть ограничены в праве на обращение в суд; их требования подлежат рассмотрению по существу.</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Разрешая заявленные требования, исходя из положений части 8 статьи 213 Кодекса административного судопроизводства Российской Федерации, и применительно к рассматриваемому делу, суд должен выяснить:</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1) нарушены ли права, свободы и законные интересы административных истцов;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2) соблюдены ли требования нормативных правовых актов, устанавливающих:</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а</w:t>
      </w:r>
      <w:proofErr w:type="gramEnd"/>
      <w:r w:rsidRPr="00971446">
        <w:rPr>
          <w:rFonts w:ascii="Arial" w:eastAsia="Times New Roman" w:hAnsi="Arial" w:cs="Arial"/>
          <w:color w:val="000000"/>
          <w:sz w:val="17"/>
          <w:szCs w:val="17"/>
          <w:lang w:eastAsia="ru-RU"/>
        </w:rPr>
        <w:t xml:space="preserve">) полномочия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на принятие нормативного правового акта (Решения № 652);</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б</w:t>
      </w:r>
      <w:proofErr w:type="gramEnd"/>
      <w:r w:rsidRPr="00971446">
        <w:rPr>
          <w:rFonts w:ascii="Arial" w:eastAsia="Times New Roman" w:hAnsi="Arial" w:cs="Arial"/>
          <w:color w:val="000000"/>
          <w:sz w:val="17"/>
          <w:szCs w:val="17"/>
          <w:lang w:eastAsia="ru-RU"/>
        </w:rPr>
        <w:t xml:space="preserve">) форма и вид, в которых Дума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вправе принимать нормативные правовые акты;</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в</w:t>
      </w:r>
      <w:proofErr w:type="gramEnd"/>
      <w:r w:rsidRPr="00971446">
        <w:rPr>
          <w:rFonts w:ascii="Arial" w:eastAsia="Times New Roman" w:hAnsi="Arial" w:cs="Arial"/>
          <w:color w:val="000000"/>
          <w:sz w:val="17"/>
          <w:szCs w:val="17"/>
          <w:lang w:eastAsia="ru-RU"/>
        </w:rPr>
        <w:t>) процедура принятия оспариваемого нормативного правового акта;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г</w:t>
      </w:r>
      <w:proofErr w:type="gramEnd"/>
      <w:r w:rsidRPr="00971446">
        <w:rPr>
          <w:rFonts w:ascii="Arial" w:eastAsia="Times New Roman" w:hAnsi="Arial" w:cs="Arial"/>
          <w:color w:val="000000"/>
          <w:sz w:val="17"/>
          <w:szCs w:val="17"/>
          <w:lang w:eastAsia="ru-RU"/>
        </w:rPr>
        <w:t>) правила введения нормативного правового акта в действие, в том числе порядок опубликования и вступления в силу;</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3) соответствие оспариваемого нормативного правового акта нормативным правовым актам, имеющим большую юридическую силу.</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Как видно из материалов рассматриваемого дела, на основании договоров аренды административные истцы до 30 ноября 2015 года являлись арендаторами объектов муниципального нежилого фонда (нежилых помещений); на момент рассмотрения данного дела в суде они продолжают занимать отдельные нежилые помещения в этом же здании и осуществляют внесение платы за пользование помещениями, в подтверждение чего представлены платёжные поручения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xml:space="preserve">. 227-232; т. 2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50-56).</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представленных договорах аренды указано следующее: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ООО «Сапожок» арендовало нежилые помещения № 99 – 102, общей площадью 73,5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xml:space="preserve">, расположенные на втором этаже в здании по адресу: Свердловская область, город Камышлов, улица Карла Маркса, 56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69-78).</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ООО «Этюд» арендовало нежилые помещения № 80, 82 – 85, 87, общей площадью 90,7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xml:space="preserve">, расположенные на втором этаже в здании по адресу: Свердловская область, город Камышлов, улица Карла Маркса, 56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86-96).</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При этом, в Едином государственном реестре недвижимости с 23 октября 2014 года содержаться основные характеристики объекта недвижимости с кадастровым номером 66:46:0103004:4289 (т. 2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152-158): нежилое помещение площадью 73,5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xml:space="preserve">, расположенное на втором этаже; адрес: Свердловская область, город Камышлов, улица Карла Маркса, 56, номера 99 – 102 по плану этажа. 17 декабря 2014 года зарегистрировано право собственности; правообладатель – </w:t>
      </w:r>
      <w:proofErr w:type="spellStart"/>
      <w:r w:rsidRPr="00971446">
        <w:rPr>
          <w:rFonts w:ascii="Arial" w:eastAsia="Times New Roman" w:hAnsi="Arial" w:cs="Arial"/>
          <w:color w:val="000000"/>
          <w:sz w:val="17"/>
          <w:szCs w:val="17"/>
          <w:lang w:eastAsia="ru-RU"/>
        </w:rPr>
        <w:t>Камышловский</w:t>
      </w:r>
      <w:proofErr w:type="spellEnd"/>
      <w:r w:rsidRPr="00971446">
        <w:rPr>
          <w:rFonts w:ascii="Arial" w:eastAsia="Times New Roman" w:hAnsi="Arial" w:cs="Arial"/>
          <w:color w:val="000000"/>
          <w:sz w:val="17"/>
          <w:szCs w:val="17"/>
          <w:lang w:eastAsia="ru-RU"/>
        </w:rPr>
        <w:t xml:space="preserve"> городской округ.</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Такая тождественность изложенных и имеющихся характеристик позволяет сделать вывод, что ООО «Сапожок» до 30 ноября 2015 года арендовало нежилые помещения с кадастровым номером 66:46:0103004:4289.</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Что касается нежилых помещений, которые арендовало ООО «Этюд», то такая тождественность со сведениями в Едином государственном реестре недвижимости отсутствует. Представленная органом местного самоуправления выписка (т. 2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159-162) содержит характеристики объекта недвижимости поставленного на учёт 23 октября 2014 года с кадастровым номером 66:46:0103004:4290, которые не совпадают и отличаются от характеристик, указанных в договоре аренды. Так площадь объекта недвижимости с кадастровым номером 66:46:0103004:4290 указана 75,5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а по договору аренды ООО «Этюд» передано 90,7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номера помещений в представленной выписке указаны: 82-85, 87, 90 по плану этажа, а в договоре аренды поименованы нежилые помещения с № 80, 82 – 85, 87.</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Объект недвижимости с кадастровым номером 66:46:0103004:4290 также принадлежит на праве собственности </w:t>
      </w:r>
      <w:proofErr w:type="spellStart"/>
      <w:r w:rsidRPr="00971446">
        <w:rPr>
          <w:rFonts w:ascii="Arial" w:eastAsia="Times New Roman" w:hAnsi="Arial" w:cs="Arial"/>
          <w:color w:val="000000"/>
          <w:sz w:val="17"/>
          <w:szCs w:val="17"/>
          <w:lang w:eastAsia="ru-RU"/>
        </w:rPr>
        <w:t>Камышловскому</w:t>
      </w:r>
      <w:proofErr w:type="spellEnd"/>
      <w:r w:rsidRPr="00971446">
        <w:rPr>
          <w:rFonts w:ascii="Arial" w:eastAsia="Times New Roman" w:hAnsi="Arial" w:cs="Arial"/>
          <w:color w:val="000000"/>
          <w:sz w:val="17"/>
          <w:szCs w:val="17"/>
          <w:lang w:eastAsia="ru-RU"/>
        </w:rPr>
        <w:t xml:space="preserve"> городскому округу. Запись регистрации в Едином государственном реестре недвижимости от 12 июля 2016 года.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При рассмотрении данного дела суд не устанавливает фактические обстоятельства, касающиеся объектов аренды. Однако, проверяя нормативный правовой акт с точки зрения его понятности и ясности содержания для неопределённого круга лиц, приходит к выводу и принимает во внимание, что индивидуализировать и достоверно установить объекты, о которых идёт речь в оспариваемой норме, не представляется возможным.</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04 июля 2016 года в Думу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из администрации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направлена на рассмотрение и утверждение Программа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145).</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22 июля 2016 года на заседании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присутствовало десять из пятнадцати избранных депутатов (выписка из протокола заседания –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156). На заседании рассмотрен вопрос об утверждении Программы. За принятие и утверждение Программы проголосовали десять из десяти присутствовавших депутатов.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Решением № 652 (т. 1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xml:space="preserve">. 146) Программа была утверждена; согласована </w:t>
      </w:r>
      <w:proofErr w:type="spellStart"/>
      <w:r w:rsidRPr="00971446">
        <w:rPr>
          <w:rFonts w:ascii="Arial" w:eastAsia="Times New Roman" w:hAnsi="Arial" w:cs="Arial"/>
          <w:color w:val="000000"/>
          <w:sz w:val="17"/>
          <w:szCs w:val="17"/>
          <w:lang w:eastAsia="ru-RU"/>
        </w:rPr>
        <w:t>и.о</w:t>
      </w:r>
      <w:proofErr w:type="spellEnd"/>
      <w:r w:rsidRPr="00971446">
        <w:rPr>
          <w:rFonts w:ascii="Arial" w:eastAsia="Times New Roman" w:hAnsi="Arial" w:cs="Arial"/>
          <w:color w:val="000000"/>
          <w:sz w:val="17"/>
          <w:szCs w:val="17"/>
          <w:lang w:eastAsia="ru-RU"/>
        </w:rPr>
        <w:t xml:space="preserve">. главы администрации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официально опубликована; вступила в силу со дня опубликования.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Существенными признаками, характеризующими нормативный правовой акт органа местного самоуправления, являются: издание его в установленном порядке </w:t>
      </w:r>
      <w:proofErr w:type="spellStart"/>
      <w:r w:rsidRPr="00971446">
        <w:rPr>
          <w:rFonts w:ascii="Arial" w:eastAsia="Times New Roman" w:hAnsi="Arial" w:cs="Arial"/>
          <w:color w:val="000000"/>
          <w:sz w:val="17"/>
          <w:szCs w:val="17"/>
          <w:lang w:eastAsia="ru-RU"/>
        </w:rPr>
        <w:t>управомоченным</w:t>
      </w:r>
      <w:proofErr w:type="spellEnd"/>
      <w:r w:rsidRPr="00971446">
        <w:rPr>
          <w:rFonts w:ascii="Arial" w:eastAsia="Times New Roman" w:hAnsi="Arial" w:cs="Arial"/>
          <w:color w:val="000000"/>
          <w:sz w:val="17"/>
          <w:szCs w:val="17"/>
          <w:lang w:eastAsia="ru-RU"/>
        </w:rPr>
        <w:t xml:space="preserve"> органом местного самоуправления, наличие в нём правовых норм (правил поведения), обязательных для неопределённого круга лиц, рассчитанных на неоднократное применение, направленных на урегулирование общественных отношений либо на </w:t>
      </w:r>
      <w:r w:rsidRPr="00971446">
        <w:rPr>
          <w:rFonts w:ascii="Arial" w:eastAsia="Times New Roman" w:hAnsi="Arial" w:cs="Arial"/>
          <w:color w:val="000000"/>
          <w:sz w:val="17"/>
          <w:szCs w:val="17"/>
          <w:lang w:eastAsia="ru-RU"/>
        </w:rPr>
        <w:lastRenderedPageBreak/>
        <w:t>изменение или прекращение существующих правоотношений. Правовые нормы принимаемых муниципальных правовых актов должны отвечать требованиям определённости, ясности, недвусмысленности и согласованности с системой действующего правового регулирования.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соответствии с положениями части 1 статьи 132 Конституции Российской Федерации органы местного самоуправления самостоятельно управляют муниципальной собственностью.</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Статьёй 7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предусмотрено, что по вопросам местного значения органы местного самоуправления принимают муниципальные правовые акты (часть 1). Муниципальные правовые акты не должны противоречить Конституции Российской Федерации,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(часть 4).</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Как установлено пунктом 3 части 1 статьи 16 Федерального закона № 131-ФЗ к вопросам местного значения городского округа относятся владение, пользование и распоряжение имуществом, находящимся в муниципальной собственности городского округа.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Определение порядка управления и распоряжения имуществом, находящимся в муниципальной собственности находится в исключительной компетенции представительного органа муниципального образования (пункт 5 части 10 статьи 35 названного Федерального закона № 131-ФЗ).</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(часть 2 статьи 46 Федерального закона № 131-ФЗ).</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Владение, пользование и распоряжение муниципальным имуществом осуществляется с учётом статьи 51 Федерального закона № 131-ФЗ, часть 3 которой устанавливает,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соответствии с пунктом 3 статьи 2 Федерального закона от 21 декабря 2001 года № 178-ФЗ «О приватизации государственного и муниципального имущества» приватизация муниципального имущества осуществляется органами местного самоуправления самостоятельно в порядке, предусмотренном настоящим Федеральным законом. Частью 5 статьи 3 этого Федерального закона установлено, что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Отношения, возникающие в связи с отчуждением из муниципальной собственности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 регулирует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(статья 1 названного Федерального закона).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Решением </w:t>
      </w:r>
      <w:proofErr w:type="spellStart"/>
      <w:r w:rsidRPr="00971446">
        <w:rPr>
          <w:rFonts w:ascii="Arial" w:eastAsia="Times New Roman" w:hAnsi="Arial" w:cs="Arial"/>
          <w:color w:val="000000"/>
          <w:sz w:val="17"/>
          <w:szCs w:val="17"/>
          <w:lang w:eastAsia="ru-RU"/>
        </w:rPr>
        <w:t>Камышловской</w:t>
      </w:r>
      <w:proofErr w:type="spellEnd"/>
      <w:r w:rsidRPr="00971446">
        <w:rPr>
          <w:rFonts w:ascii="Arial" w:eastAsia="Times New Roman" w:hAnsi="Arial" w:cs="Arial"/>
          <w:color w:val="000000"/>
          <w:sz w:val="17"/>
          <w:szCs w:val="17"/>
          <w:lang w:eastAsia="ru-RU"/>
        </w:rPr>
        <w:t xml:space="preserve"> городской Думы от 26 мая 2005 года № 257 принят Устав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(далее – Устав).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Подпунктом 3 пункта 1 статьи 6 Устава к вопросам местного значения отнесено владение, пользование и распоряжение имуществом, находящимся в муниципальной собственности городского округа.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Дума городского округа является представительным органом муниципального образования, наделённым собственными полномочиями по решению вопросов местного значения городского округа (пункт 1 статьи 21 Устава). В исключительной компетенции Думы городского округа находятся определение порядка управления и распоряжения имуществом, находящимся в муниципальной собственности (подпункт 5 пункта 2 статьи 22 Устава).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Глава городского округа, исполняя полномочия главы администрации городского округа,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 (подпункт 12 пункта 6 статьи 27 Устава).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Владение, пользование и распоряжение муниципальным имуществом осуществляется в соответствии с положениями статьи 55 Устава.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Из положений пункта 3 статьи 44, а также пунктов 4 и 5 статьи 45 Устава следует, что Дума городского округа, по вопросам, отнесённым к её компетенции, принимает решения.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законом № 131-ФЗ. Решения Думы городского округа принимаются на её заседаниях открытым, в том числе поимённым, или тайным голосованием. Порядок подготовки, внесения, рассмотрения и принятия решений Думы городского округа устанавливается регламентом Думы городского округа.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Решением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от 14 мая 2009 года № 293 утверждено Положение о приватизации муниципального имущества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(далее – Положение; т. 2 </w:t>
      </w:r>
      <w:proofErr w:type="spellStart"/>
      <w:r w:rsidRPr="00971446">
        <w:rPr>
          <w:rFonts w:ascii="Arial" w:eastAsia="Times New Roman" w:hAnsi="Arial" w:cs="Arial"/>
          <w:color w:val="000000"/>
          <w:sz w:val="17"/>
          <w:szCs w:val="17"/>
          <w:lang w:eastAsia="ru-RU"/>
        </w:rPr>
        <w:t>л.д</w:t>
      </w:r>
      <w:proofErr w:type="spellEnd"/>
      <w:r w:rsidRPr="00971446">
        <w:rPr>
          <w:rFonts w:ascii="Arial" w:eastAsia="Times New Roman" w:hAnsi="Arial" w:cs="Arial"/>
          <w:color w:val="000000"/>
          <w:sz w:val="17"/>
          <w:szCs w:val="17"/>
          <w:lang w:eastAsia="ru-RU"/>
        </w:rPr>
        <w:t>. 166).</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Из положений статьи 2 Положения следует, что комитет по управлению имуществом и земельным ресурсам администрации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ежегодно разрабатывает и предоставляет на утверждение Думе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прогнозный план приватизации муниципального имущества, представляющий собой перечень объектов движимого и недвижимого имущества, являющихся предметом сделок приватизации, которые планируется приватизировать в соответствующем году. Муниципальное имущество приватизируется только после включения его в прогнозный план. Если в течение финансового года муниципальное имущество, включённое в прогнозный план, не было приватизировано, его приватизация может быть осуществлена в последующие годы с принятием нового решения Думы. Прогнозный план может быть изменён только решением Думы. Решение об изменении или дополнении плана приватизации подлежит опубликованию в средствах массовой информации в месячный срок со дня его принятия.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Как прямо предусмотрено и установлено в подпункте 2.3 статьи 2 названного Положения, являющегося нормативным правовым актом представительного органа местного самоуправления, в прогнозных планах </w:t>
      </w:r>
      <w:r w:rsidRPr="00971446">
        <w:rPr>
          <w:rFonts w:ascii="Arial" w:eastAsia="Times New Roman" w:hAnsi="Arial" w:cs="Arial"/>
          <w:color w:val="000000"/>
          <w:sz w:val="17"/>
          <w:szCs w:val="17"/>
          <w:lang w:eastAsia="ru-RU"/>
        </w:rPr>
        <w:lastRenderedPageBreak/>
        <w:t>указывается характеристика муниципального имущества (в том числе площадь и месторасположение – для недвижимого имущества, название и марка – для движимого имущества), которое планируется приватизировать, и предполагаемые сроки его приватизации.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Проанализировав Решение № 652 в его оспариваемой части, сопоставив и сравнив его с ранее принимавшимися аналогичными решениями об утверждении таких же программ, принимая во внимание вышеизложенные положения муниципальных актов, суд приходит к следующему.</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Оспариваемая административными истцами Программа представляет собой нормативный правовой акт органа местного самоуправления с ограниченным периодом действия. Фактически и по существу Программа является воспроизведением разработанного прогнозного плана приватизации муниципального имущества; представляет собой перечень объектов движимого и недвижимого имущества, являющихся предметом сделок приватизации, которые планируется приватизировать в соответствующем году. Аналогичные программы и ранее ежегодно разрабатывались в </w:t>
      </w:r>
      <w:proofErr w:type="spellStart"/>
      <w:r w:rsidRPr="00971446">
        <w:rPr>
          <w:rFonts w:ascii="Arial" w:eastAsia="Times New Roman" w:hAnsi="Arial" w:cs="Arial"/>
          <w:color w:val="000000"/>
          <w:sz w:val="17"/>
          <w:szCs w:val="17"/>
          <w:lang w:eastAsia="ru-RU"/>
        </w:rPr>
        <w:t>Камышловском</w:t>
      </w:r>
      <w:proofErr w:type="spellEnd"/>
      <w:r w:rsidRPr="00971446">
        <w:rPr>
          <w:rFonts w:ascii="Arial" w:eastAsia="Times New Roman" w:hAnsi="Arial" w:cs="Arial"/>
          <w:color w:val="000000"/>
          <w:sz w:val="17"/>
          <w:szCs w:val="17"/>
          <w:lang w:eastAsia="ru-RU"/>
        </w:rPr>
        <w:t xml:space="preserve"> городском округе уполномоченным органом; направлялись на рассмотрение и утверждение представительному органу местного самоуправления (представлены аналогичные программы за 2014, 2015, 2016 годы). При этом, не реализация положений Программы означает, что приватизация муниципального имущества может быть осуществлена в последующие годы с принятием нового решения Думы.</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При таких обстоятельствах, следует сделать вывод, что оспариваемая административными истцами Программа принята уполномоченным органом – Думой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и в установленной форме с соблюдением процедуры принятия оспариваемого нормативного правового акта. Правила введения нормативного правового акта в действие, в том числе порядок опубликования и вступления в силу, не нарушены. Оснований для иных, противоположенных выводов, не усматривается.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то же время, суд считает, что оспариваемая норма не отвечает требованию подпункта 2.3 статьи 2 вышеназванного Положения, в котором установлено требование указывать характеристику муниципального имущества (в том числе площадь и месторасположение – для недвижимого имущества). Игнорируя данное требование, в оспариваемом пятом разделе Программы характеристика муниципального имущества (в том числе площадь и месторасположение), позволяющая неопределённому кругу лиц понять о каком же конкретно имуществе идёт речь в пятом разделе Программы, не приводится. Административный ответчик ограничивается формулировкой:</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«…подлежат приватизации: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нежилые помещения в здании, расположенном по адресу: город Камышлов, ул. Карла Маркса, 56 (ООО «Сапожок»);</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нежилые помещения в здании, расположенном по адресу: город Камышлов, ул. Карла Маркса, 56 (ООО «Этюд»)».</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По мнению суда, это указывает на неопределённость оспариваемой нормы, на её неясность, поскольку возникает неоднозначное понимание её содержания, по причине невозможности понять и установить о каких именно объектах недвижимого имущества идёт речь в оспариваемой норме.</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Например, относительно нежилых помещений ООО «Этюд»: с одной стороны, в оспариваемой норме, возможно, имелись в виду нежилые помещения № 80, 82 – 85, 87, общей площадью 90,7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но, в то же время, не исключено, что речь идёт об объекте недвижимости с кадастровым номером 66:46:0103004:4290. При этом не вызывает сомнений, что «нежилые помещения № 80, 82 – 85, 87, общей площадью 90,7 м</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не являются объектом недвижимости с кадастровым номером 66:46:0103004:4290.</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Следует отметить, что использование муниципальным законодателем такой формулировки при составлении нормы имело место и в программах предшествовавших лет. В судебном заседании представитель органов местного самоуправления объяснил использование спорной и не ясной формулировки допущенной по невнимательности ошибкой. В то же время, к примеру, в четвёртых разделах принимавшихся программ, перечисляя имущество, предполагаемое к продаже, упоминается и площадь помещений, и их наименование. При этом, никаких причин, препятствовавших в пятом разделе Программы максимально возможно конкретизировать и индивидуализировать в понятной (общедоступной) форме объекты, подлежащие приватизации, не установлено и не имелось. Как установлено судом, нежилые помещения имели номера; поставлены на кадастровый учёт с присвоением им кадастровых номеров.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Как разъяснил Пленум Верховного Суда Российской Федерации в пункте 25 постановления от 29 ноября 2007 года 48 «О практике рассмотрения судами дел об оспаривании нормативных правовых актов полностью или в части», проверяя содержание оспариваемого акта или его части, необходимо выяснять, является ли оно определённым. Если оспариваемый акт или его часть вызывает неоднозначное толкование, суд не вправе устранять эту неопределённость путём </w:t>
      </w:r>
      <w:proofErr w:type="spellStart"/>
      <w:r w:rsidRPr="00971446">
        <w:rPr>
          <w:rFonts w:ascii="Arial" w:eastAsia="Times New Roman" w:hAnsi="Arial" w:cs="Arial"/>
          <w:color w:val="000000"/>
          <w:sz w:val="17"/>
          <w:szCs w:val="17"/>
          <w:lang w:eastAsia="ru-RU"/>
        </w:rPr>
        <w:t>обязания</w:t>
      </w:r>
      <w:proofErr w:type="spellEnd"/>
      <w:r w:rsidRPr="00971446">
        <w:rPr>
          <w:rFonts w:ascii="Arial" w:eastAsia="Times New Roman" w:hAnsi="Arial" w:cs="Arial"/>
          <w:color w:val="000000"/>
          <w:sz w:val="17"/>
          <w:szCs w:val="17"/>
          <w:lang w:eastAsia="ru-RU"/>
        </w:rPr>
        <w:t xml:space="preserve"> в решении органа или должностного лица внести в акт изменения или дополнения, поскольку такие действия суда будут являться нарушением компетенции органа или должностного лица, принявших данный нормативный правовой акт. В этом случае оспариваемый акт в такой редакции признаётся недействующим полностью или в части.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Кроме того, пороком рассматриваемой и спорной нормы являются имеющиеся в ней ошибки. В норме указано «В рамках Федерального закона № 159-ФЗ от 04 июля 2008 года»; между тем, Федеральный закон принят не 04 июля 2008 года, а 22 июля 2008 года. При этом, название Федерального закона, указанное в спорной норме, также не совпадает с его полным наименованием, потому что в оспариваемом положении Программы указана и приводится только часть наименования Федерального закона.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Учитывая изложенные разъяснения, суд приходит к выводу, что оспариваемое положение Программы следует признать недействующим с момента вступления в законную силу решения суда, поскольку оно, по мнению суда, не являясь определённым по своему содержанию, вызывает неоднозначное толкование для неопределённого круга лиц; не позволяет понять о каких же именно нежилых помещениях, подлежащих приватизации, идёт речь.</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Проверяя утверждения административных истцов о том, что оспариваемый раздел пятый Программы противоречит положениям части 2 статьи 6, частям 1, 2, 4, 4</w:t>
      </w:r>
      <w:r w:rsidRPr="00971446">
        <w:rPr>
          <w:rFonts w:ascii="Arial" w:eastAsia="Times New Roman" w:hAnsi="Arial" w:cs="Arial"/>
          <w:color w:val="000000"/>
          <w:sz w:val="13"/>
          <w:szCs w:val="13"/>
          <w:vertAlign w:val="superscript"/>
          <w:lang w:eastAsia="ru-RU"/>
        </w:rPr>
        <w:t>2</w:t>
      </w:r>
      <w:r w:rsidRPr="00971446">
        <w:rPr>
          <w:rFonts w:ascii="Arial" w:eastAsia="Times New Roman" w:hAnsi="Arial" w:cs="Arial"/>
          <w:color w:val="000000"/>
          <w:sz w:val="17"/>
          <w:szCs w:val="17"/>
          <w:lang w:eastAsia="ru-RU"/>
        </w:rPr>
        <w:t>, 4</w:t>
      </w:r>
      <w:r w:rsidRPr="00971446">
        <w:rPr>
          <w:rFonts w:ascii="Arial" w:eastAsia="Times New Roman" w:hAnsi="Arial" w:cs="Arial"/>
          <w:color w:val="000000"/>
          <w:sz w:val="13"/>
          <w:szCs w:val="13"/>
          <w:vertAlign w:val="superscript"/>
          <w:lang w:eastAsia="ru-RU"/>
        </w:rPr>
        <w:t>3</w:t>
      </w:r>
      <w:r w:rsidRPr="00971446">
        <w:rPr>
          <w:rFonts w:ascii="Arial" w:eastAsia="Times New Roman" w:hAnsi="Arial" w:cs="Arial"/>
          <w:color w:val="000000"/>
          <w:sz w:val="17"/>
          <w:szCs w:val="17"/>
          <w:lang w:eastAsia="ru-RU"/>
        </w:rPr>
        <w:t> статьи 18 Федерального закона «О развитии малого и среднего предпринимательства в Российской Федерации»; части 2</w:t>
      </w:r>
      <w:r w:rsidRPr="00971446">
        <w:rPr>
          <w:rFonts w:ascii="Arial" w:eastAsia="Times New Roman" w:hAnsi="Arial" w:cs="Arial"/>
          <w:color w:val="000000"/>
          <w:sz w:val="13"/>
          <w:szCs w:val="13"/>
          <w:vertAlign w:val="superscript"/>
          <w:lang w:eastAsia="ru-RU"/>
        </w:rPr>
        <w:t>1</w:t>
      </w:r>
      <w:r w:rsidRPr="00971446">
        <w:rPr>
          <w:rFonts w:ascii="Arial" w:eastAsia="Times New Roman" w:hAnsi="Arial" w:cs="Arial"/>
          <w:color w:val="000000"/>
          <w:sz w:val="17"/>
          <w:szCs w:val="17"/>
          <w:lang w:eastAsia="ru-RU"/>
        </w:rPr>
        <w:t>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суд не усматривает возможности согласиться с такими утверждениями.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Перечисленные нормы, о несоответствии которым указывается административными истцами, направлены на урегулирование вопросов оказания имущественной поддержки субъектам малого и среднего </w:t>
      </w:r>
      <w:r w:rsidRPr="00971446">
        <w:rPr>
          <w:rFonts w:ascii="Arial" w:eastAsia="Times New Roman" w:hAnsi="Arial" w:cs="Arial"/>
          <w:color w:val="000000"/>
          <w:sz w:val="17"/>
          <w:szCs w:val="17"/>
          <w:lang w:eastAsia="ru-RU"/>
        </w:rPr>
        <w:lastRenderedPageBreak/>
        <w:t>предпринимательства. Оспариваемый пятый раздел Программы, определяя на 2017 год перечень имущества, подлежащего приватизации, никоим образом не затрагивает никакие правоотношения по имущественной поддержке субъектов малого и среднего предпринимательства и, вопреки мнению административных истцов, не противоречит нормам, имеющим большую юридическую силу. В рассматриваемом деле суд не усматривает возможности сделать вывод, что помещения, которые арендовали административные истцы, нельзя было включать в Перечень, как имущество, подлежащее приватизации, потому что никаких препятствий для такого распоряжения муниципальным имуществом у представительного органа местного самоуправления не имелось. Поэтому суд не может согласиться и с тем, что нежилые помещения, которые административные истцы арендовали до 30 ноября 2015 года, включены в оспариваемый раздел пятый Программы (как подлежащие приватизации) в нарушение норм, о несоответствии которым утверждает административный истец. Нельзя не отметить, что к моменту обращения в суд административные истцы уже не являлись арендаторами какого-либо муниципального имущества, а потому и о нарушении их прав и законных интересов оспариваемой нормой утверждать также нельзя.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Несмотря на признание судом оспариваемой нормы недействующей, заявление административных истцов о применении в рассматриваемом деле положений части 4 статьи 216 Кодекса административного судопроизводства Российской Федерации и о возложении на административного ответчика обязанности принять новый нормативный правовой акт, заменяющий положение оспариваемой нормы, не подлежит удовлетворению.</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По смыслу части 4 статьи 216 Кодекса административного судопроизводства Российской Федерации, возложение судом обязанности на орган, принявший оспариваемый акт, принять новый нормативный правовой акт, заменяющий нормативный правовой акт, признанный недействующим, связано с выявленной недостаточной правовой </w:t>
      </w:r>
      <w:proofErr w:type="spellStart"/>
      <w:r w:rsidRPr="00971446">
        <w:rPr>
          <w:rFonts w:ascii="Arial" w:eastAsia="Times New Roman" w:hAnsi="Arial" w:cs="Arial"/>
          <w:color w:val="000000"/>
          <w:sz w:val="17"/>
          <w:szCs w:val="17"/>
          <w:lang w:eastAsia="ru-RU"/>
        </w:rPr>
        <w:t>урегулированностью</w:t>
      </w:r>
      <w:proofErr w:type="spellEnd"/>
      <w:r w:rsidRPr="00971446">
        <w:rPr>
          <w:rFonts w:ascii="Arial" w:eastAsia="Times New Roman" w:hAnsi="Arial" w:cs="Arial"/>
          <w:color w:val="000000"/>
          <w:sz w:val="17"/>
          <w:szCs w:val="17"/>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неопределённого круга лиц.</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Неопределённость оспариваемой нормы, её неясность, не свидетельствует о недостаточной правовой </w:t>
      </w:r>
      <w:proofErr w:type="spellStart"/>
      <w:r w:rsidRPr="00971446">
        <w:rPr>
          <w:rFonts w:ascii="Arial" w:eastAsia="Times New Roman" w:hAnsi="Arial" w:cs="Arial"/>
          <w:color w:val="000000"/>
          <w:sz w:val="17"/>
          <w:szCs w:val="17"/>
          <w:lang w:eastAsia="ru-RU"/>
        </w:rPr>
        <w:t>урегулированности</w:t>
      </w:r>
      <w:proofErr w:type="spellEnd"/>
      <w:r w:rsidRPr="00971446">
        <w:rPr>
          <w:rFonts w:ascii="Arial" w:eastAsia="Times New Roman" w:hAnsi="Arial" w:cs="Arial"/>
          <w:color w:val="000000"/>
          <w:sz w:val="17"/>
          <w:szCs w:val="17"/>
          <w:lang w:eastAsia="ru-RU"/>
        </w:rPr>
        <w:t xml:space="preserve"> рассматриваемых публичных правоотношений и не является основанием для применения указанной нормы процессуального права.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силу положений пункта 4 части 5 статьи 180 и пунктов 2 и 3 части 4 статьи 215 Кодекса административного судопроизводства Российской Федерации в резолютивной части решения суда по административному делу об оспаривании нормативного правового акта должны содержаться указания на распределение судебных расходов и на опубликование решения суда или сообщения о его принятии.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Решением </w:t>
      </w:r>
      <w:proofErr w:type="spellStart"/>
      <w:r w:rsidRPr="00971446">
        <w:rPr>
          <w:rFonts w:ascii="Arial" w:eastAsia="Times New Roman" w:hAnsi="Arial" w:cs="Arial"/>
          <w:color w:val="000000"/>
          <w:sz w:val="17"/>
          <w:szCs w:val="17"/>
          <w:lang w:eastAsia="ru-RU"/>
        </w:rPr>
        <w:t>Камышловской</w:t>
      </w:r>
      <w:proofErr w:type="spellEnd"/>
      <w:r w:rsidRPr="00971446">
        <w:rPr>
          <w:rFonts w:ascii="Arial" w:eastAsia="Times New Roman" w:hAnsi="Arial" w:cs="Arial"/>
          <w:color w:val="000000"/>
          <w:sz w:val="17"/>
          <w:szCs w:val="17"/>
          <w:lang w:eastAsia="ru-RU"/>
        </w:rPr>
        <w:t xml:space="preserve"> городской Думы от 08 декабря 2005 года № 386 печатным средством массовой информации для опубликования муниципальных нормативных правовых актов определена газета «</w:t>
      </w:r>
      <w:proofErr w:type="spellStart"/>
      <w:r w:rsidRPr="00971446">
        <w:rPr>
          <w:rFonts w:ascii="Arial" w:eastAsia="Times New Roman" w:hAnsi="Arial" w:cs="Arial"/>
          <w:color w:val="000000"/>
          <w:sz w:val="17"/>
          <w:szCs w:val="17"/>
          <w:lang w:eastAsia="ru-RU"/>
        </w:rPr>
        <w:t>Камышловские</w:t>
      </w:r>
      <w:proofErr w:type="spellEnd"/>
      <w:r w:rsidRPr="00971446">
        <w:rPr>
          <w:rFonts w:ascii="Arial" w:eastAsia="Times New Roman" w:hAnsi="Arial" w:cs="Arial"/>
          <w:color w:val="000000"/>
          <w:sz w:val="17"/>
          <w:szCs w:val="17"/>
          <w:lang w:eastAsia="ru-RU"/>
        </w:rPr>
        <w:t xml:space="preserve"> известия» – </w:t>
      </w:r>
      <w:proofErr w:type="spellStart"/>
      <w:r w:rsidRPr="00971446">
        <w:rPr>
          <w:rFonts w:ascii="Arial" w:eastAsia="Times New Roman" w:hAnsi="Arial" w:cs="Arial"/>
          <w:color w:val="000000"/>
          <w:sz w:val="17"/>
          <w:szCs w:val="17"/>
          <w:lang w:eastAsia="ru-RU"/>
        </w:rPr>
        <w:t>спецвыпуск</w:t>
      </w:r>
      <w:proofErr w:type="spellEnd"/>
      <w:r w:rsidRPr="00971446">
        <w:rPr>
          <w:rFonts w:ascii="Arial" w:eastAsia="Times New Roman" w:hAnsi="Arial" w:cs="Arial"/>
          <w:color w:val="000000"/>
          <w:sz w:val="17"/>
          <w:szCs w:val="17"/>
          <w:lang w:eastAsia="ru-RU"/>
        </w:rPr>
        <w:t xml:space="preserve"> «Муниципальный вестник».</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Выполнение требования пункта 2 части 4 статьи 215 Кодекса административного судопроизводства Российской Федерации, следует осуществить в печатном средстве массовой информации и в сети интернет.</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Из положений части 3 статьи 178 Кодекса административного судопроизводства Российской Федерации следует, что при принятии решения суд решает вопросы о распределении судебных расходов.</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Положения Кодекса административного судопроизводства Российской Федерации, в том числе глава 21 Кодекса административного судопроизводства Российской Федерации, не устанавливают и не определяют особенностей в отношении взыскания и распределения судебных расходов по делам об оспаривании нормативных правовых актов. Не содержится никаких разъяснений по данному вопросу и в Постановлении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Поэтому следует исходить из того, что вопрос в отношении взыскания и распределения судебных расходов по делам об оспаривании нормативных правовых актов разрешается судом на основании правил, предусмотренных главой 10 Кодекса административного судопроизводства Российской Федерации.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В соответствии с частью 1 статьи 103 Кодекса административного судопроизводства Российской Федерации судебные расходы состоят из государственной пошлины и издержек, связанных с рассмотрением административного дела.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Как предусмотрено частью 1 статьи 111 Кодекса административного судопроизводства Российской Федерации стороне, в пользу которой состоялось решение суда, суд присуждает с другой стороны все понесённые по делу судебные расходы, за исключением случаев, предусмотренных статьёй 107 и частью 3 статьи 109 настоящего Кодекса.</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Материалы данного административного дела не содержат никаких сведений о понесённых административными истцами судебных расходах, за исключением уплаченных 4500 руб. государственной пошлины. Поэтому, принимая решение, суд также взыскивает с административного ответчика – с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в пользу административных истцов расходы по уплате государственной пошлины.</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На основании изложенного, руководствуясь статьями 175-180, 215 Кодекса административного судопроизводства Российской Федерации, суд</w:t>
      </w:r>
    </w:p>
    <w:p w:rsidR="00971446" w:rsidRPr="00971446" w:rsidRDefault="00971446" w:rsidP="00971446">
      <w:pPr>
        <w:shd w:val="clear" w:color="auto" w:fill="FFFFFF"/>
        <w:spacing w:after="0" w:line="240" w:lineRule="auto"/>
        <w:ind w:firstLine="720"/>
        <w:jc w:val="center"/>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РЕШИЛ:</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1446">
        <w:rPr>
          <w:rFonts w:ascii="Arial" w:eastAsia="Times New Roman" w:hAnsi="Arial" w:cs="Arial"/>
          <w:color w:val="000000"/>
          <w:sz w:val="17"/>
          <w:szCs w:val="17"/>
          <w:lang w:eastAsia="ru-RU"/>
        </w:rPr>
        <w:t>административное</w:t>
      </w:r>
      <w:proofErr w:type="gramEnd"/>
      <w:r w:rsidRPr="00971446">
        <w:rPr>
          <w:rFonts w:ascii="Arial" w:eastAsia="Times New Roman" w:hAnsi="Arial" w:cs="Arial"/>
          <w:color w:val="000000"/>
          <w:sz w:val="17"/>
          <w:szCs w:val="17"/>
          <w:lang w:eastAsia="ru-RU"/>
        </w:rPr>
        <w:t xml:space="preserve"> исковое заявление общества с ограниченной ответственностью «Сапожок» и общества с ограниченной ответственностью «Этюд» удовлетворить.</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Признать недействующим с момента вступления в законную силу решения суда раздел пятый Программы приватизации муниципального имущества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на 2017 год, которая утверждена решением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от 22 июля 2016 года № 652 «Об утверждении Программы приватизации муниципального имущества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на 2017 год» (в действующей редакции).</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Сообщение о принятии данного решения суда подлежит опубликованию в течение одного месяца со дня вступления решения суда в законную силу на интернет сайте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и в муниципальном вестнике «</w:t>
      </w:r>
      <w:proofErr w:type="spellStart"/>
      <w:r w:rsidRPr="00971446">
        <w:rPr>
          <w:rFonts w:ascii="Arial" w:eastAsia="Times New Roman" w:hAnsi="Arial" w:cs="Arial"/>
          <w:color w:val="000000"/>
          <w:sz w:val="17"/>
          <w:szCs w:val="17"/>
          <w:lang w:eastAsia="ru-RU"/>
        </w:rPr>
        <w:t>Камышловские</w:t>
      </w:r>
      <w:proofErr w:type="spellEnd"/>
      <w:r w:rsidRPr="00971446">
        <w:rPr>
          <w:rFonts w:ascii="Arial" w:eastAsia="Times New Roman" w:hAnsi="Arial" w:cs="Arial"/>
          <w:color w:val="000000"/>
          <w:sz w:val="17"/>
          <w:szCs w:val="17"/>
          <w:lang w:eastAsia="ru-RU"/>
        </w:rPr>
        <w:t xml:space="preserve"> известия».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Требование о применении части 4 статьи 216 Кодекса административного судопроизводства Российской Федерации и о возложении на Думу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обязанности принять новый нормативный правовой акт, заменяющий оспариваемые положения программы, не подлежит удовлетворению.</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Взыскать с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в пользу общества с ограниченной ответственностью «Сапожок» судебные расходы по уплате государственной пошлины в сумме 2250 руб.</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 xml:space="preserve">Взыскать с Думы </w:t>
      </w:r>
      <w:proofErr w:type="spellStart"/>
      <w:r w:rsidRPr="00971446">
        <w:rPr>
          <w:rFonts w:ascii="Arial" w:eastAsia="Times New Roman" w:hAnsi="Arial" w:cs="Arial"/>
          <w:color w:val="000000"/>
          <w:sz w:val="17"/>
          <w:szCs w:val="17"/>
          <w:lang w:eastAsia="ru-RU"/>
        </w:rPr>
        <w:t>Камышловского</w:t>
      </w:r>
      <w:proofErr w:type="spellEnd"/>
      <w:r w:rsidRPr="00971446">
        <w:rPr>
          <w:rFonts w:ascii="Arial" w:eastAsia="Times New Roman" w:hAnsi="Arial" w:cs="Arial"/>
          <w:color w:val="000000"/>
          <w:sz w:val="17"/>
          <w:szCs w:val="17"/>
          <w:lang w:eastAsia="ru-RU"/>
        </w:rPr>
        <w:t xml:space="preserve"> городского округа в пользу общества с ограниченной ответственностью «Этюд» судебные расходы по уплате государственной пошлины в сумме 2250 руб.</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lastRenderedPageBreak/>
        <w:t>Решение суда может быть обжаловано в Судебную коллегию по административным делам Верховного Суда Российской Федерации в течение одного месяца со дня его принятия.</w:t>
      </w:r>
    </w:p>
    <w:p w:rsidR="00971446" w:rsidRPr="00971446" w:rsidRDefault="00971446" w:rsidP="00971446">
      <w:pPr>
        <w:shd w:val="clear" w:color="auto" w:fill="FFFFFF"/>
        <w:spacing w:after="0" w:line="240" w:lineRule="auto"/>
        <w:ind w:firstLine="720"/>
        <w:jc w:val="both"/>
        <w:rPr>
          <w:rFonts w:ascii="Arial" w:eastAsia="Times New Roman" w:hAnsi="Arial" w:cs="Arial"/>
          <w:color w:val="000000"/>
          <w:sz w:val="17"/>
          <w:szCs w:val="17"/>
          <w:lang w:eastAsia="ru-RU"/>
        </w:rPr>
      </w:pPr>
      <w:r w:rsidRPr="00971446">
        <w:rPr>
          <w:rFonts w:ascii="Arial" w:eastAsia="Times New Roman" w:hAnsi="Arial" w:cs="Arial"/>
          <w:color w:val="000000"/>
          <w:sz w:val="17"/>
          <w:szCs w:val="17"/>
          <w:lang w:eastAsia="ru-RU"/>
        </w:rPr>
        <w:t>Мотивированное решение изготовлено 28 августа 2017 года.</w:t>
      </w:r>
    </w:p>
    <w:tbl>
      <w:tblPr>
        <w:tblW w:w="9360" w:type="dxa"/>
        <w:jc w:val="right"/>
        <w:tblCellMar>
          <w:left w:w="0" w:type="dxa"/>
          <w:right w:w="0" w:type="dxa"/>
        </w:tblCellMar>
        <w:tblLook w:val="04A0" w:firstRow="1" w:lastRow="0" w:firstColumn="1" w:lastColumn="0" w:noHBand="0" w:noVBand="1"/>
      </w:tblPr>
      <w:tblGrid>
        <w:gridCol w:w="3191"/>
        <w:gridCol w:w="3188"/>
        <w:gridCol w:w="2981"/>
      </w:tblGrid>
      <w:tr w:rsidR="00971446" w:rsidRPr="00971446" w:rsidTr="00971446">
        <w:trPr>
          <w:jc w:val="right"/>
        </w:trPr>
        <w:tc>
          <w:tcPr>
            <w:tcW w:w="3195" w:type="dxa"/>
            <w:tcBorders>
              <w:top w:val="nil"/>
              <w:left w:val="nil"/>
              <w:bottom w:val="nil"/>
              <w:right w:val="nil"/>
            </w:tcBorders>
            <w:tcMar>
              <w:top w:w="86" w:type="dxa"/>
              <w:left w:w="86" w:type="dxa"/>
              <w:bottom w:w="86" w:type="dxa"/>
              <w:right w:w="86" w:type="dxa"/>
            </w:tcMar>
            <w:vAlign w:val="center"/>
            <w:hideMark/>
          </w:tcPr>
          <w:p w:rsidR="00971446" w:rsidRPr="00971446" w:rsidRDefault="00971446" w:rsidP="00971446">
            <w:pPr>
              <w:spacing w:after="0" w:line="240" w:lineRule="auto"/>
              <w:ind w:firstLine="720"/>
              <w:jc w:val="center"/>
              <w:rPr>
                <w:rFonts w:ascii="Times New Roman" w:eastAsia="Times New Roman" w:hAnsi="Times New Roman" w:cs="Times New Roman"/>
                <w:color w:val="555555"/>
                <w:sz w:val="24"/>
                <w:szCs w:val="24"/>
                <w:lang w:eastAsia="ru-RU"/>
              </w:rPr>
            </w:pPr>
            <w:r w:rsidRPr="00971446">
              <w:rPr>
                <w:rFonts w:ascii="Times New Roman" w:eastAsia="Times New Roman" w:hAnsi="Times New Roman" w:cs="Times New Roman"/>
                <w:color w:val="555555"/>
                <w:sz w:val="24"/>
                <w:szCs w:val="24"/>
                <w:lang w:eastAsia="ru-RU"/>
              </w:rPr>
              <w:t>Судья</w:t>
            </w:r>
          </w:p>
        </w:tc>
        <w:tc>
          <w:tcPr>
            <w:tcW w:w="3195" w:type="dxa"/>
            <w:tcBorders>
              <w:top w:val="nil"/>
              <w:left w:val="nil"/>
              <w:bottom w:val="nil"/>
              <w:right w:val="nil"/>
            </w:tcBorders>
            <w:tcMar>
              <w:top w:w="86" w:type="dxa"/>
              <w:left w:w="86" w:type="dxa"/>
              <w:bottom w:w="86" w:type="dxa"/>
              <w:right w:w="86" w:type="dxa"/>
            </w:tcMar>
            <w:vAlign w:val="center"/>
            <w:hideMark/>
          </w:tcPr>
          <w:p w:rsidR="00971446" w:rsidRPr="00971446" w:rsidRDefault="00971446" w:rsidP="00971446">
            <w:pPr>
              <w:spacing w:after="0" w:line="240" w:lineRule="auto"/>
              <w:rPr>
                <w:rFonts w:ascii="Times New Roman" w:eastAsia="Times New Roman" w:hAnsi="Times New Roman" w:cs="Times New Roman"/>
                <w:color w:val="555555"/>
                <w:sz w:val="24"/>
                <w:szCs w:val="24"/>
                <w:lang w:eastAsia="ru-RU"/>
              </w:rPr>
            </w:pPr>
          </w:p>
        </w:tc>
        <w:tc>
          <w:tcPr>
            <w:tcW w:w="2985" w:type="dxa"/>
            <w:tcBorders>
              <w:top w:val="nil"/>
              <w:left w:val="nil"/>
              <w:bottom w:val="nil"/>
              <w:right w:val="nil"/>
            </w:tcBorders>
            <w:tcMar>
              <w:top w:w="86" w:type="dxa"/>
              <w:left w:w="86" w:type="dxa"/>
              <w:bottom w:w="86" w:type="dxa"/>
              <w:right w:w="86" w:type="dxa"/>
            </w:tcMar>
            <w:vAlign w:val="center"/>
            <w:hideMark/>
          </w:tcPr>
          <w:p w:rsidR="00971446" w:rsidRPr="00971446" w:rsidRDefault="00971446" w:rsidP="00971446">
            <w:pPr>
              <w:spacing w:after="0" w:line="240" w:lineRule="auto"/>
              <w:ind w:firstLine="720"/>
              <w:jc w:val="center"/>
              <w:rPr>
                <w:rFonts w:ascii="Times New Roman" w:eastAsia="Times New Roman" w:hAnsi="Times New Roman" w:cs="Times New Roman"/>
                <w:color w:val="555555"/>
                <w:sz w:val="24"/>
                <w:szCs w:val="24"/>
                <w:lang w:eastAsia="ru-RU"/>
              </w:rPr>
            </w:pPr>
            <w:r w:rsidRPr="00971446">
              <w:rPr>
                <w:rFonts w:ascii="Times New Roman" w:eastAsia="Times New Roman" w:hAnsi="Times New Roman" w:cs="Times New Roman"/>
                <w:color w:val="555555"/>
                <w:sz w:val="24"/>
                <w:szCs w:val="24"/>
                <w:lang w:eastAsia="ru-RU"/>
              </w:rPr>
              <w:t>М.В. Старков</w:t>
            </w:r>
          </w:p>
        </w:tc>
      </w:tr>
    </w:tbl>
    <w:p w:rsidR="006C60AE" w:rsidRDefault="006C60AE"/>
    <w:sectPr w:rsidR="006C6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36"/>
    <w:rsid w:val="00196504"/>
    <w:rsid w:val="00256736"/>
    <w:rsid w:val="006C60AE"/>
    <w:rsid w:val="0097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06C3E-3E24-4189-94BA-A7EF50CA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4887</Words>
  <Characters>27858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Пользователь</cp:lastModifiedBy>
  <cp:revision>2</cp:revision>
  <dcterms:created xsi:type="dcterms:W3CDTF">2017-10-03T10:20:00Z</dcterms:created>
  <dcterms:modified xsi:type="dcterms:W3CDTF">2017-10-03T10:20:00Z</dcterms:modified>
</cp:coreProperties>
</file>