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both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  N 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20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2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 внесении изменений в состав Координационного совета стратегического развития территории Камышловского городского округа, утвержденного постановлением главы Камышловского городского округа от 05.09.2017 года №828 (с учетом внесенных изменений от 27.11.2017 г. № 1090, 13.03.2020 №169, </w:t>
      </w:r>
      <w:r>
        <w:rPr>
          <w:rFonts w:cs="Liberation Serif" w:ascii="Liberation Serif" w:hAnsi="Liberation Serif"/>
          <w:color w:val="000000"/>
          <w:sz w:val="28"/>
          <w:szCs w:val="28"/>
        </w:rPr>
        <w:t>от 02.02.2021 №79</w:t>
      </w:r>
      <w:r>
        <w:rPr>
          <w:rFonts w:cs="Liberation Serif" w:ascii="Liberation Serif" w:hAnsi="Liberation Serif"/>
          <w:color w:val="000000"/>
          <w:sz w:val="28"/>
          <w:szCs w:val="28"/>
        </w:rPr>
        <w:t>)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14"/>
        <w:ind w:left="0" w:right="0" w:firstLine="709"/>
        <w:jc w:val="both"/>
        <w:rPr/>
      </w:pPr>
      <w:r>
        <w:rPr>
          <w:rStyle w:val="12"/>
          <w:rFonts w:cs="Liberation Serif" w:ascii="Liberation Serif" w:hAnsi="Liberation Serif"/>
          <w:color w:val="000000"/>
          <w:sz w:val="28"/>
          <w:szCs w:val="28"/>
        </w:rPr>
        <w:t>В соответствии со ст.11,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в соответствии с кадровыми изменениями, администрация Камышловского городского округа</w:t>
      </w:r>
    </w:p>
    <w:p>
      <w:pPr>
        <w:pStyle w:val="14"/>
        <w:ind w:left="0" w:right="0" w:hanging="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Title"/>
        <w:ind w:left="0" w:right="0" w:firstLine="709"/>
        <w:jc w:val="both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1. </w:t>
      </w:r>
      <w:r>
        <w:rPr>
          <w:rStyle w:val="12"/>
          <w:rFonts w:eastAsia="Calibri" w:cs="Liberation Serif" w:ascii="Liberation Serif" w:hAnsi="Liberation Serif"/>
          <w:b w:val="false"/>
          <w:color w:val="000000"/>
          <w:sz w:val="28"/>
          <w:szCs w:val="28"/>
          <w:lang w:eastAsia="ru-RU"/>
        </w:rPr>
        <w:t>В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 состав Координационного совета стратегического развития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территории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Камышловского городского округа, утвержденного постановлением главы Камышловского городского округа от 05.09.2017 года №828 (с учетом внесенных изменений от 27.11.2017 г. № 1090,</w:t>
      </w:r>
      <w:r>
        <w:rPr/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13.03.2020 №169,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от 02.02.2021 №79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), </w:t>
      </w:r>
      <w:r>
        <w:rPr>
          <w:rStyle w:val="12"/>
          <w:rFonts w:eastAsia="Times New Roman" w:cs="Times New Roman" w:ascii="Liberation Serif" w:hAnsi="Liberation Serif"/>
          <w:b w:val="false"/>
          <w:color w:val="auto"/>
          <w:kern w:val="0"/>
          <w:sz w:val="28"/>
          <w:szCs w:val="28"/>
          <w:lang w:val="ru-RU" w:eastAsia="ru-RU" w:bidi="ar-SA"/>
        </w:rPr>
        <w:t>внести следующие изменения: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1) исключить:</w:t>
      </w:r>
    </w:p>
    <w:p>
      <w:pPr>
        <w:pStyle w:val="Style20"/>
        <w:ind w:left="0" w:right="0" w:firstLine="709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2) включить: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12"/>
          <w:rFonts w:eastAsia="Times New Roman" w:cs="Times New Roman" w:ascii="Liberation Serif" w:hAnsi="Liberation Serif"/>
          <w:b w:val="false"/>
          <w:color w:val="auto"/>
          <w:kern w:val="0"/>
          <w:sz w:val="28"/>
          <w:szCs w:val="28"/>
          <w:lang w:val="ru-RU" w:eastAsia="ru-RU" w:bidi="ar-SA"/>
        </w:rPr>
        <w:t>- Мартьянова Константина Евгеньевича,  первого заместителя главы администрации Камышловского городского округа.</w:t>
      </w:r>
    </w:p>
    <w:p>
      <w:pPr>
        <w:pStyle w:val="15"/>
        <w:spacing w:before="0" w:after="0"/>
        <w:ind w:left="0" w:right="0" w:firstLine="708"/>
        <w:jc w:val="both"/>
        <w:rPr/>
      </w:pPr>
      <w:r>
        <w:rPr>
          <w:rStyle w:val="Style18"/>
          <w:rFonts w:eastAsia="Times New Roman" w:cs="Liberation Serif" w:ascii="Liberation Serif" w:hAnsi="Liberation Serif"/>
          <w:b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Style w:val="Style18"/>
          <w:rFonts w:eastAsia="Times New Roman" w:cs="Liberation Serif" w:ascii="Liberation Serif" w:hAnsi="Liberation Serif"/>
          <w:b w:val="false"/>
          <w:color w:val="000000"/>
          <w:kern w:val="0"/>
          <w:sz w:val="28"/>
          <w:szCs w:val="28"/>
          <w:lang w:val="ru-RU" w:eastAsia="ru-RU" w:bidi="ar-SA"/>
        </w:rPr>
        <w:t>. Настоящее постановление разместить на официальном сайте Камышловского городского округа.</w:t>
      </w:r>
    </w:p>
    <w:p>
      <w:pPr>
        <w:pStyle w:val="ConsPlusTitle"/>
        <w:ind w:left="0" w:right="0" w:firstLine="708"/>
        <w:jc w:val="both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3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.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А.В. Половников</w:t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Textbody"/>
        <w:spacing w:before="0" w:after="0"/>
        <w:ind w:left="0" w:right="0" w:firstLine="532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firstLine="5329"/>
        <w:jc w:val="center"/>
        <w:rPr>
          <w:rStyle w:val="13"/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6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4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cs="Arial"/>
      <w:bCs/>
      <w:sz w:val="28"/>
      <w:szCs w:val="16"/>
      <w:lang w:val="en-US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12">
    <w:name w:val="Основной шрифт абзаца1"/>
    <w:qFormat/>
    <w:rPr/>
  </w:style>
  <w:style w:type="character" w:styleId="5">
    <w:name w:val="Основной текст (5)_"/>
    <w:qFormat/>
    <w:rPr>
      <w:b/>
      <w:i/>
      <w:spacing w:val="-3"/>
      <w:sz w:val="26"/>
      <w:highlight w:val="white"/>
    </w:rPr>
  </w:style>
  <w:style w:type="character" w:styleId="13">
    <w:name w:val="Основной текст Знак1"/>
    <w:qFormat/>
    <w:rPr>
      <w:rFonts w:ascii="Times New Roman" w:hAnsi="Times New Roman" w:eastAsia="Times New Roman" w:cs="Times New Roman"/>
      <w:sz w:val="26"/>
      <w:u w:val="non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sz w:val="24"/>
      <w:szCs w:val="20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/>
      <w:b/>
      <w:i/>
      <w:sz w:val="32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14">
    <w:name w:val="Обычный1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Textbody">
    <w:name w:val="Text body"/>
    <w:basedOn w:val="14"/>
    <w:qFormat/>
    <w:pPr>
      <w:spacing w:before="0" w:after="120"/>
    </w:pPr>
    <w:rPr/>
  </w:style>
  <w:style w:type="paragraph" w:styleId="15">
    <w:name w:val="Обычный (веб)1"/>
    <w:basedOn w:val="14"/>
    <w:qFormat/>
    <w:pPr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b/>
      <w:color w:val="auto"/>
      <w:kern w:val="0"/>
      <w:sz w:val="22"/>
      <w:szCs w:val="20"/>
      <w:lang w:eastAsia="ru-RU" w:val="ru-RU" w:bidi="ar-SA"/>
    </w:rPr>
  </w:style>
  <w:style w:type="paragraph" w:styleId="21">
    <w:name w:val="Основной текст 21"/>
    <w:basedOn w:val="14"/>
    <w:qFormat/>
    <w:pPr>
      <w:widowControl w:val="false"/>
      <w:spacing w:lineRule="auto" w:line="480" w:before="0" w:after="120"/>
      <w:ind w:left="0" w:right="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LibreOffice/6.4.7.2$Linux_X86_64 LibreOffice_project/40$Build-2</Application>
  <Pages>2</Pages>
  <Words>259</Words>
  <Characters>1890</Characters>
  <CharactersWithSpaces>2172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2018-03-29T11:21:00Z</dcterms:created>
  <dc:creator>Наталья Витальевна</dc:creator>
  <dc:description/>
  <dc:language>ru-RU</dc:language>
  <cp:lastModifiedBy/>
  <cp:lastPrinted>2022-03-15T09:00:36Z</cp:lastPrinted>
  <dcterms:modified xsi:type="dcterms:W3CDTF">2022-03-15T09:01:55Z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