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000"/>
      </w:tblPr>
      <w:tblGrid>
        <w:gridCol w:w="6300"/>
        <w:gridCol w:w="540"/>
        <w:gridCol w:w="180"/>
        <w:gridCol w:w="1620"/>
        <w:gridCol w:w="1566"/>
      </w:tblGrid>
      <w:tr w:rsidR="00247C5D" w:rsidRPr="008D52B9" w:rsidTr="00247C5D">
        <w:trPr>
          <w:trHeight w:val="27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Pr="008D52B9" w:rsidRDefault="00247C5D" w:rsidP="00247C5D">
            <w:pPr>
              <w:jc w:val="center"/>
              <w:rPr>
                <w:rFonts w:ascii="Arial CYR" w:hAnsi="Arial CYR" w:cs="Arial CYR"/>
              </w:rPr>
            </w:pPr>
            <w:r w:rsidRPr="008D52B9">
              <w:rPr>
                <w:rFonts w:ascii="Arial CYR" w:hAnsi="Arial CYR" w:cs="Arial CYR"/>
                <w:b/>
                <w:bCs/>
              </w:rPr>
              <w:t>ПОЯСНИТЕЛЬНАЯ ЗАПИСКА</w:t>
            </w:r>
          </w:p>
        </w:tc>
      </w:tr>
      <w:tr w:rsidR="00247C5D" w:rsidTr="00247C5D">
        <w:trPr>
          <w:trHeight w:val="25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247C5D" w:rsidTr="00247C5D">
        <w:trPr>
          <w:trHeight w:val="28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Форма по ОКУД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0503160</w:t>
            </w:r>
          </w:p>
        </w:tc>
      </w:tr>
      <w:tr w:rsidR="00247C5D" w:rsidTr="00247C5D">
        <w:trPr>
          <w:trHeight w:val="282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Pr="008D52B9" w:rsidRDefault="00247C5D" w:rsidP="00696253">
            <w:pPr>
              <w:jc w:val="center"/>
              <w:rPr>
                <w:rFonts w:ascii="Arial CYR" w:hAnsi="Arial CYR" w:cs="Arial CYR"/>
                <w:b/>
              </w:rPr>
            </w:pPr>
            <w:r w:rsidRPr="008D52B9">
              <w:rPr>
                <w:rFonts w:ascii="Arial CYR" w:hAnsi="Arial CYR" w:cs="Arial CYR"/>
                <w:b/>
              </w:rPr>
              <w:t xml:space="preserve">                                                  на  1 </w:t>
            </w:r>
            <w:r w:rsidR="00696253">
              <w:rPr>
                <w:rFonts w:ascii="Arial CYR" w:hAnsi="Arial CYR" w:cs="Arial CYR"/>
                <w:b/>
              </w:rPr>
              <w:t>апреля</w:t>
            </w:r>
            <w:r>
              <w:rPr>
                <w:rFonts w:ascii="Arial CYR" w:hAnsi="Arial CYR" w:cs="Arial CYR"/>
                <w:b/>
              </w:rPr>
              <w:t xml:space="preserve"> </w:t>
            </w:r>
            <w:r w:rsidRPr="008D52B9">
              <w:rPr>
                <w:rFonts w:ascii="Arial CYR" w:hAnsi="Arial CYR" w:cs="Arial CYR"/>
                <w:b/>
              </w:rPr>
              <w:t>20</w:t>
            </w:r>
            <w:r>
              <w:rPr>
                <w:rFonts w:ascii="Arial CYR" w:hAnsi="Arial CYR" w:cs="Arial CYR"/>
                <w:b/>
              </w:rPr>
              <w:t>16</w:t>
            </w:r>
            <w:r w:rsidRPr="008D52B9">
              <w:rPr>
                <w:rFonts w:ascii="Arial CYR" w:hAnsi="Arial CYR" w:cs="Arial CYR"/>
                <w:b/>
              </w:rPr>
              <w:t xml:space="preserve"> г.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Дата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696253" w:rsidP="00247C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01.04</w:t>
            </w:r>
            <w:r w:rsidR="00247C5D">
              <w:rPr>
                <w:rFonts w:ascii="Arial CYR" w:hAnsi="Arial CYR" w:cs="Arial CYR"/>
                <w:sz w:val="16"/>
                <w:szCs w:val="16"/>
              </w:rPr>
              <w:t>.2016</w:t>
            </w:r>
          </w:p>
        </w:tc>
      </w:tr>
      <w:tr w:rsidR="00247C5D" w:rsidTr="00247C5D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Главный распорядитель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47C5D" w:rsidTr="00247C5D">
        <w:trPr>
          <w:trHeight w:val="21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(распорядитель), получатель,  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</w:t>
            </w:r>
            <w:r w:rsidRPr="008D52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52B9">
              <w:rPr>
                <w:rFonts w:ascii="Arial CYR" w:hAnsi="Arial CYR" w:cs="Arial CYR"/>
                <w:b/>
                <w:bCs/>
                <w:sz w:val="20"/>
                <w:szCs w:val="20"/>
              </w:rPr>
              <w:t>Камышловского</w:t>
            </w:r>
            <w:proofErr w:type="spellEnd"/>
            <w:r w:rsidRPr="008D52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04041898</w:t>
            </w:r>
          </w:p>
        </w:tc>
      </w:tr>
      <w:tr w:rsidR="00247C5D" w:rsidTr="00247C5D">
        <w:trPr>
          <w:trHeight w:val="21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администратор поступлений     _______________________________________________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по ОКПО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47C5D" w:rsidTr="00247C5D">
        <w:trPr>
          <w:trHeight w:val="31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47C5D" w:rsidTr="00247C5D">
        <w:trPr>
          <w:trHeight w:val="21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Pr="007509A6" w:rsidRDefault="00247C5D" w:rsidP="00247C5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(публично-правового образования)    </w:t>
            </w:r>
            <w:r w:rsidRPr="007509A6">
              <w:rPr>
                <w:rFonts w:ascii="Arial CYR" w:hAnsi="Arial CYR" w:cs="Arial CYR"/>
                <w:b/>
                <w:sz w:val="16"/>
                <w:szCs w:val="16"/>
              </w:rPr>
              <w:t xml:space="preserve">бюджет </w:t>
            </w:r>
            <w:proofErr w:type="spellStart"/>
            <w:r w:rsidRPr="007509A6">
              <w:rPr>
                <w:rFonts w:ascii="Arial CYR" w:hAnsi="Arial CYR" w:cs="Arial CYR"/>
                <w:b/>
                <w:sz w:val="16"/>
                <w:szCs w:val="16"/>
              </w:rPr>
              <w:t>Камышловского</w:t>
            </w:r>
            <w:proofErr w:type="spellEnd"/>
            <w:r w:rsidRPr="007509A6">
              <w:rPr>
                <w:rFonts w:ascii="Arial CYR" w:hAnsi="Arial CYR" w:cs="Arial CYR"/>
                <w:b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по ОКТМО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65741000</w:t>
            </w:r>
          </w:p>
        </w:tc>
      </w:tr>
      <w:tr w:rsidR="00247C5D" w:rsidTr="00247C5D">
        <w:trPr>
          <w:trHeight w:val="33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69625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Периодичность:    </w:t>
            </w:r>
            <w:r w:rsidR="00696253">
              <w:rPr>
                <w:rFonts w:ascii="Arial CYR" w:hAnsi="Arial CYR" w:cs="Arial CYR"/>
                <w:b/>
              </w:rPr>
              <w:t>квартальная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47C5D" w:rsidTr="00247C5D">
        <w:trPr>
          <w:trHeight w:val="28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Единица измерения: </w:t>
            </w:r>
            <w:r w:rsidRPr="00222F64">
              <w:rPr>
                <w:rFonts w:ascii="Arial CYR" w:hAnsi="Arial CYR" w:cs="Arial CYR"/>
                <w:b/>
              </w:rPr>
              <w:t>руб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по ОКЕИ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247C5D" w:rsidTr="00247C5D">
        <w:trPr>
          <w:trHeight w:val="28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C5D" w:rsidRDefault="00247C5D" w:rsidP="00247C5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F16D2" w:rsidRPr="008A68EC" w:rsidRDefault="008A68EC" w:rsidP="008A68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8EC">
        <w:rPr>
          <w:rFonts w:ascii="Times New Roman" w:hAnsi="Times New Roman" w:cs="Times New Roman"/>
          <w:b/>
          <w:sz w:val="24"/>
          <w:szCs w:val="24"/>
        </w:rPr>
        <w:t xml:space="preserve">Организационная структура администрации </w:t>
      </w:r>
      <w:proofErr w:type="spellStart"/>
      <w:r w:rsidRPr="008A68EC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8A68EC">
        <w:rPr>
          <w:rFonts w:ascii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8A68EC" w:rsidRPr="008A68EC" w:rsidRDefault="008A68EC" w:rsidP="008A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8EC">
        <w:rPr>
          <w:rFonts w:ascii="Times New Roman" w:hAnsi="Times New Roman" w:cs="Times New Roman"/>
          <w:sz w:val="24"/>
          <w:szCs w:val="24"/>
        </w:rPr>
        <w:t>Администрация Камышловского городского округа в соответствии с Уставом Камышловского городского округа является исполнительно-распорядительным органом местного самоуправления, обладает собственной компетенцией и самостоятельностью в реализации возложенных на неё полномочий, осуществляет свою деятельность под руководством главы Камышловского городского округа.</w:t>
      </w:r>
    </w:p>
    <w:p w:rsidR="008A68EC" w:rsidRDefault="008A68EC" w:rsidP="008A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8EC">
        <w:rPr>
          <w:rFonts w:ascii="Times New Roman" w:hAnsi="Times New Roman" w:cs="Times New Roman"/>
          <w:sz w:val="24"/>
          <w:szCs w:val="24"/>
        </w:rPr>
        <w:t xml:space="preserve">Правовым основанием является – Положение об администрации Камышловского городского округа, утвержденное постановлением </w:t>
      </w:r>
      <w:r>
        <w:rPr>
          <w:rFonts w:ascii="Times New Roman" w:hAnsi="Times New Roman" w:cs="Times New Roman"/>
          <w:sz w:val="24"/>
          <w:szCs w:val="24"/>
        </w:rPr>
        <w:t>главы МО «г. Камышлов» от 28.12.2005г. № 1473 и согласованное решением Думы Камышловского городского округа от 26.12.2005г. № 405.</w:t>
      </w:r>
    </w:p>
    <w:p w:rsidR="008A68EC" w:rsidRDefault="008A68EC" w:rsidP="008A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расходов ведется по следующим разделам бюджетной классификации:</w:t>
      </w:r>
    </w:p>
    <w:tbl>
      <w:tblPr>
        <w:tblStyle w:val="a4"/>
        <w:tblW w:w="0" w:type="auto"/>
        <w:tblLook w:val="04A0"/>
      </w:tblPr>
      <w:tblGrid>
        <w:gridCol w:w="846"/>
        <w:gridCol w:w="9349"/>
      </w:tblGrid>
      <w:tr w:rsidR="008A68EC" w:rsidTr="008A68EC">
        <w:tc>
          <w:tcPr>
            <w:tcW w:w="846" w:type="dxa"/>
          </w:tcPr>
          <w:p w:rsidR="008A68EC" w:rsidRDefault="008A68EC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349" w:type="dxa"/>
          </w:tcPr>
          <w:p w:rsidR="008A68EC" w:rsidRDefault="008A68EC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вопросы;</w:t>
            </w:r>
          </w:p>
        </w:tc>
      </w:tr>
      <w:tr w:rsidR="008A68EC" w:rsidTr="008A68EC">
        <w:tc>
          <w:tcPr>
            <w:tcW w:w="846" w:type="dxa"/>
          </w:tcPr>
          <w:p w:rsidR="008A68EC" w:rsidRDefault="008A68EC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349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деятельность;</w:t>
            </w:r>
          </w:p>
        </w:tc>
      </w:tr>
      <w:tr w:rsidR="008A68EC" w:rsidTr="008A68EC">
        <w:tc>
          <w:tcPr>
            <w:tcW w:w="846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349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экономика;</w:t>
            </w:r>
          </w:p>
        </w:tc>
      </w:tr>
      <w:tr w:rsidR="008A68EC" w:rsidTr="008A68EC">
        <w:tc>
          <w:tcPr>
            <w:tcW w:w="846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349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хозяйство;</w:t>
            </w:r>
          </w:p>
        </w:tc>
      </w:tr>
      <w:tr w:rsidR="008A68EC" w:rsidTr="008A68EC">
        <w:tc>
          <w:tcPr>
            <w:tcW w:w="846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9349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среды;</w:t>
            </w:r>
          </w:p>
        </w:tc>
      </w:tr>
      <w:tr w:rsidR="008A68EC" w:rsidTr="008A68EC">
        <w:tc>
          <w:tcPr>
            <w:tcW w:w="846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49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политика;</w:t>
            </w:r>
          </w:p>
        </w:tc>
      </w:tr>
      <w:tr w:rsidR="008A68EC" w:rsidTr="008A68EC">
        <w:tc>
          <w:tcPr>
            <w:tcW w:w="846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349" w:type="dxa"/>
          </w:tcPr>
          <w:p w:rsidR="008A68EC" w:rsidRDefault="005A6234" w:rsidP="008A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</w:tbl>
    <w:p w:rsidR="008A68EC" w:rsidRDefault="008A68EC" w:rsidP="008A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234" w:rsidRDefault="005A6234" w:rsidP="008A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учет осуществляется в соответствии с Федеральным законом «О бухгалтерском учете», бюджетным законодательством, другими нормативными актами Российской Федерации и Инструкцией по бюджетному учету.</w:t>
      </w:r>
    </w:p>
    <w:p w:rsidR="005A6234" w:rsidRPr="00EA1FCC" w:rsidRDefault="005A6234" w:rsidP="008A6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учет в администрации Камышловского городского округа ведется в условиях полой автоматизации и основывается на едином взаимосвязанном технологическом процессе обработки первичных документов и отражения хозяйственных операций по соответствующим разделам плана счетов </w:t>
      </w:r>
      <w:r w:rsidRPr="00EA1FCC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бухгалтерского учета.</w:t>
      </w:r>
    </w:p>
    <w:p w:rsidR="005A6234" w:rsidRDefault="005A6234" w:rsidP="005A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CC">
        <w:rPr>
          <w:rFonts w:ascii="Times New Roman" w:hAnsi="Times New Roman" w:cs="Times New Roman"/>
          <w:color w:val="000000" w:themeColor="text1"/>
          <w:sz w:val="24"/>
          <w:szCs w:val="24"/>
        </w:rPr>
        <w:t>Для ведения бухгалтерского учета в администрации Камышловского городского округа создан отдел учета и отчетности во главе с начальником</w:t>
      </w:r>
      <w:r>
        <w:rPr>
          <w:rFonts w:ascii="Times New Roman" w:hAnsi="Times New Roman" w:cs="Times New Roman"/>
          <w:sz w:val="24"/>
          <w:szCs w:val="24"/>
        </w:rPr>
        <w:t xml:space="preserve"> отдела, </w:t>
      </w:r>
      <w:r w:rsidRPr="005A62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соответствия осуществления хозяйственных операций законодательству Российской Федерации, контроль по движению имущества и выполнения обязательств.</w:t>
      </w:r>
    </w:p>
    <w:p w:rsidR="004741F9" w:rsidRDefault="004741F9" w:rsidP="005A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1F9" w:rsidRDefault="004741F9" w:rsidP="005A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1F9" w:rsidRDefault="004741F9" w:rsidP="005A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1F9" w:rsidRDefault="004741F9" w:rsidP="005A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CA" w:rsidRPr="006802CA" w:rsidRDefault="006802CA" w:rsidP="006802CA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F42527" w:rsidRPr="00F42527" w:rsidRDefault="00F42527" w:rsidP="00F425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деятельности администрации </w:t>
      </w:r>
      <w:proofErr w:type="spellStart"/>
      <w:r w:rsidRPr="00F42527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F42527">
        <w:rPr>
          <w:rFonts w:ascii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F42527" w:rsidRDefault="00F42527" w:rsidP="00F6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27">
        <w:rPr>
          <w:rFonts w:ascii="Times New Roman" w:hAnsi="Times New Roman" w:cs="Times New Roman"/>
          <w:sz w:val="24"/>
          <w:szCs w:val="24"/>
        </w:rPr>
        <w:t>Все поступающие средства имеют целевое направление расходов, конкретные мероприятия, приобретение конкретных товаров, оказание конкретных услуг и выполнение конкретных работ, что способствует эффективному использованию бюджетных средств.</w:t>
      </w:r>
    </w:p>
    <w:p w:rsidR="00F670D4" w:rsidRDefault="00F670D4" w:rsidP="00F6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поступили и возвращены денежные средства:</w:t>
      </w:r>
    </w:p>
    <w:p w:rsidR="00F670D4" w:rsidRDefault="00F670D4" w:rsidP="00F6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2"/>
        <w:gridCol w:w="7371"/>
        <w:gridCol w:w="2262"/>
      </w:tblGrid>
      <w:tr w:rsidR="00F670D4" w:rsidTr="00406FDC">
        <w:tc>
          <w:tcPr>
            <w:tcW w:w="562" w:type="dxa"/>
          </w:tcPr>
          <w:p w:rsidR="00F670D4" w:rsidRDefault="00F670D4" w:rsidP="00F67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F670D4" w:rsidRDefault="00F670D4" w:rsidP="00F6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 отчетный период (руб.)</w:t>
            </w:r>
          </w:p>
        </w:tc>
      </w:tr>
      <w:tr w:rsidR="00F670D4" w:rsidTr="00701FB2">
        <w:trPr>
          <w:trHeight w:val="273"/>
        </w:trPr>
        <w:tc>
          <w:tcPr>
            <w:tcW w:w="5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670D4" w:rsidRDefault="00F670D4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2" w:type="dxa"/>
          </w:tcPr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D4" w:rsidRDefault="00696253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6 623 948,48</w:t>
            </w:r>
          </w:p>
        </w:tc>
      </w:tr>
      <w:tr w:rsidR="00F670D4" w:rsidTr="00701FB2">
        <w:trPr>
          <w:trHeight w:val="844"/>
        </w:trPr>
        <w:tc>
          <w:tcPr>
            <w:tcW w:w="5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F670D4" w:rsidRDefault="00F670D4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262" w:type="dxa"/>
          </w:tcPr>
          <w:p w:rsidR="00701FB2" w:rsidRDefault="00701FB2" w:rsidP="0070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D4" w:rsidRDefault="007201A9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14 688 000,00</w:t>
            </w: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0D4" w:rsidTr="00406FDC">
        <w:tc>
          <w:tcPr>
            <w:tcW w:w="5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F670D4" w:rsidRDefault="00F670D4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</w:t>
            </w:r>
            <w:r w:rsidR="008C30E2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201A9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6 090 000,00</w:t>
            </w:r>
          </w:p>
        </w:tc>
      </w:tr>
      <w:tr w:rsidR="00F670D4" w:rsidTr="00406FDC">
        <w:tc>
          <w:tcPr>
            <w:tcW w:w="5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F670D4" w:rsidRDefault="00F670D4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201A9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106 750,00</w:t>
            </w:r>
          </w:p>
        </w:tc>
      </w:tr>
      <w:tr w:rsidR="00F670D4" w:rsidTr="00406FDC">
        <w:tc>
          <w:tcPr>
            <w:tcW w:w="562" w:type="dxa"/>
          </w:tcPr>
          <w:p w:rsidR="00F670D4" w:rsidRDefault="00E4637C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F670D4" w:rsidRDefault="00F670D4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201A9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98 300,00</w:t>
            </w:r>
          </w:p>
        </w:tc>
      </w:tr>
      <w:tr w:rsidR="00F670D4" w:rsidTr="00406FDC">
        <w:tc>
          <w:tcPr>
            <w:tcW w:w="562" w:type="dxa"/>
          </w:tcPr>
          <w:p w:rsidR="00F670D4" w:rsidRDefault="00E4637C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F670D4" w:rsidRDefault="00F670D4" w:rsidP="00E4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</w:t>
            </w:r>
            <w:r w:rsidR="00E4637C">
              <w:rPr>
                <w:rFonts w:ascii="Times New Roman" w:hAnsi="Times New Roman" w:cs="Times New Roman"/>
                <w:sz w:val="24"/>
                <w:szCs w:val="24"/>
              </w:rPr>
              <w:t>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670D4" w:rsidTr="00406FDC">
        <w:tc>
          <w:tcPr>
            <w:tcW w:w="562" w:type="dxa"/>
          </w:tcPr>
          <w:p w:rsidR="00F670D4" w:rsidRDefault="00E4637C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F670D4" w:rsidRDefault="0012777F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государственного полномочия </w:t>
            </w:r>
            <w:r w:rsidR="00720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DF4B71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0D4" w:rsidTr="00406FDC">
        <w:tc>
          <w:tcPr>
            <w:tcW w:w="562" w:type="dxa"/>
          </w:tcPr>
          <w:p w:rsidR="00F670D4" w:rsidRDefault="00E4637C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F670D4" w:rsidRDefault="00E4637C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СО по предоставлению гражданам, проживающим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меры социальной поддержк</w:t>
            </w:r>
            <w:r w:rsidR="001C340A">
              <w:rPr>
                <w:rFonts w:ascii="Times New Roman" w:hAnsi="Times New Roman" w:cs="Times New Roman"/>
                <w:sz w:val="24"/>
                <w:szCs w:val="24"/>
              </w:rPr>
              <w:t>и по частичному освобождению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платы за коммунальные услуги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DF4B71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0D4" w:rsidTr="0012777F">
        <w:trPr>
          <w:trHeight w:val="533"/>
        </w:trPr>
        <w:tc>
          <w:tcPr>
            <w:tcW w:w="562" w:type="dxa"/>
          </w:tcPr>
          <w:p w:rsidR="00F670D4" w:rsidRDefault="00E4637C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F670D4" w:rsidRDefault="00DE00E8" w:rsidP="00E4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77F">
              <w:rPr>
                <w:rFonts w:ascii="Times New Roman" w:hAnsi="Times New Roman" w:cs="Times New Roman"/>
                <w:sz w:val="24"/>
                <w:szCs w:val="24"/>
              </w:rPr>
              <w:t>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62" w:rsidRDefault="00DF4B71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0D4" w:rsidTr="00406FDC">
        <w:tc>
          <w:tcPr>
            <w:tcW w:w="562" w:type="dxa"/>
          </w:tcPr>
          <w:p w:rsidR="00F670D4" w:rsidRDefault="00E4637C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F670D4" w:rsidRDefault="00DE00E8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A62" w:rsidRDefault="00C36A6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DF4B71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0D4" w:rsidTr="00406FDC">
        <w:tc>
          <w:tcPr>
            <w:tcW w:w="562" w:type="dxa"/>
          </w:tcPr>
          <w:p w:rsidR="00F670D4" w:rsidRDefault="00751A6F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AB1085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</w:t>
            </w:r>
            <w:r w:rsidR="00F11021">
              <w:rPr>
                <w:rFonts w:ascii="Times New Roman" w:hAnsi="Times New Roman" w:cs="Times New Roman"/>
                <w:sz w:val="24"/>
                <w:szCs w:val="24"/>
              </w:rPr>
              <w:t>беспечение мероприятий по капита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ремонту многоквартирных домов, переселения граждан из аварийного жилого фонда и модернизацию систем коммунальной инфраструктуры, строительство домов за счет средств областного бюджета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DF4B71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0D4" w:rsidTr="00406FDC">
        <w:tc>
          <w:tcPr>
            <w:tcW w:w="562" w:type="dxa"/>
          </w:tcPr>
          <w:p w:rsidR="00F670D4" w:rsidRDefault="00751A6F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AB1085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</w:t>
            </w:r>
            <w:r w:rsidR="00F11021">
              <w:rPr>
                <w:rFonts w:ascii="Times New Roman" w:hAnsi="Times New Roman" w:cs="Times New Roman"/>
                <w:sz w:val="24"/>
                <w:szCs w:val="24"/>
              </w:rPr>
              <w:t>беспечение мероприятий по капита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ремонту многоквартирных домов, переселения граждан из аварийного жилого фонда и модернизацию систем коммунальной инфраструктуры, строительство домов за счет средств Фонда реформирования ЖКХ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DF4B71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62" w:rsidTr="00406FDC">
        <w:tc>
          <w:tcPr>
            <w:tcW w:w="562" w:type="dxa"/>
          </w:tcPr>
          <w:p w:rsidR="00C36A62" w:rsidRDefault="001C340A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6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36A62" w:rsidRDefault="001C340A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2" w:type="dxa"/>
          </w:tcPr>
          <w:p w:rsidR="00DF4B71" w:rsidRDefault="00DF4B71" w:rsidP="001C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71" w:rsidRDefault="00DF4B71" w:rsidP="00DF4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0D4" w:rsidTr="00406FDC">
        <w:tc>
          <w:tcPr>
            <w:tcW w:w="562" w:type="dxa"/>
          </w:tcPr>
          <w:p w:rsidR="00F670D4" w:rsidRDefault="001C340A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C36A62" w:rsidP="00F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 xml:space="preserve">озврат неиспользованных средств федерального бюджета на осуществление государственного полномочия Российской Федерации по предоставлению социальной поддержки по оплате 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и коммунальных услуг отдельным категориям граждан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1C340A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-79 192,48</w:t>
            </w:r>
          </w:p>
        </w:tc>
      </w:tr>
      <w:tr w:rsidR="00F670D4" w:rsidTr="00406FDC">
        <w:tc>
          <w:tcPr>
            <w:tcW w:w="562" w:type="dxa"/>
          </w:tcPr>
          <w:p w:rsidR="00F670D4" w:rsidRDefault="001C340A" w:rsidP="00C36A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C36A62" w:rsidP="00A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озврат неиспользованных средств областного бюджета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1C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40A">
              <w:rPr>
                <w:rFonts w:ascii="Times New Roman" w:hAnsi="Times New Roman" w:cs="Times New Roman"/>
                <w:sz w:val="24"/>
                <w:szCs w:val="24"/>
              </w:rPr>
              <w:t>694 772,83</w:t>
            </w:r>
          </w:p>
        </w:tc>
      </w:tr>
      <w:tr w:rsidR="00F670D4" w:rsidTr="00406FDC">
        <w:tc>
          <w:tcPr>
            <w:tcW w:w="562" w:type="dxa"/>
          </w:tcPr>
          <w:p w:rsidR="00F670D4" w:rsidRDefault="001C340A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AB1085" w:rsidP="00A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неиспользованных субсидий на оплату жилого помещения и коммунальных услуг</w:t>
            </w:r>
          </w:p>
        </w:tc>
        <w:tc>
          <w:tcPr>
            <w:tcW w:w="2262" w:type="dxa"/>
          </w:tcPr>
          <w:p w:rsidR="00F670D4" w:rsidRDefault="00F670D4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1C3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40A">
              <w:rPr>
                <w:rFonts w:ascii="Times New Roman" w:hAnsi="Times New Roman" w:cs="Times New Roman"/>
                <w:sz w:val="24"/>
                <w:szCs w:val="24"/>
              </w:rPr>
              <w:t>47 169,13</w:t>
            </w:r>
          </w:p>
        </w:tc>
      </w:tr>
      <w:tr w:rsidR="00A80AF2" w:rsidTr="00406FDC">
        <w:tc>
          <w:tcPr>
            <w:tcW w:w="562" w:type="dxa"/>
          </w:tcPr>
          <w:p w:rsidR="00A80AF2" w:rsidRDefault="003003E3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80AF2" w:rsidRDefault="00A80AF2" w:rsidP="0052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субвенций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государственного полномочия СО по предоставлению гражданам меры социальной поддержки по частичному освобождению платы за коммунальные услуги</w:t>
            </w:r>
            <w:proofErr w:type="gramEnd"/>
          </w:p>
        </w:tc>
        <w:tc>
          <w:tcPr>
            <w:tcW w:w="2262" w:type="dxa"/>
          </w:tcPr>
          <w:p w:rsidR="00A80AF2" w:rsidRDefault="00A80AF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F2" w:rsidRDefault="00A80AF2" w:rsidP="00A80A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F2" w:rsidRPr="00A80AF2" w:rsidRDefault="00A80AF2" w:rsidP="00A80A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-65 200,00</w:t>
            </w:r>
          </w:p>
        </w:tc>
      </w:tr>
      <w:tr w:rsidR="00F670D4" w:rsidTr="00406FDC">
        <w:tc>
          <w:tcPr>
            <w:tcW w:w="562" w:type="dxa"/>
          </w:tcPr>
          <w:p w:rsidR="00F670D4" w:rsidRDefault="003003E3" w:rsidP="00A80A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AB1085" w:rsidP="00A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неиспользованных субсидий на поддержку малого и среднего предпринимательства</w:t>
            </w:r>
          </w:p>
        </w:tc>
        <w:tc>
          <w:tcPr>
            <w:tcW w:w="2262" w:type="dxa"/>
          </w:tcPr>
          <w:p w:rsidR="00701FB2" w:rsidRDefault="00701FB2" w:rsidP="00701F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B2" w:rsidRDefault="00701FB2" w:rsidP="00A80A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AF2">
              <w:rPr>
                <w:rFonts w:ascii="Times New Roman" w:hAnsi="Times New Roman" w:cs="Times New Roman"/>
                <w:sz w:val="24"/>
                <w:szCs w:val="24"/>
              </w:rPr>
              <w:t>22 550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70D4" w:rsidTr="00406FDC">
        <w:tc>
          <w:tcPr>
            <w:tcW w:w="562" w:type="dxa"/>
          </w:tcPr>
          <w:p w:rsidR="00F670D4" w:rsidRDefault="003003E3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406FDC" w:rsidP="00A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наем </w:t>
            </w:r>
          </w:p>
        </w:tc>
        <w:tc>
          <w:tcPr>
            <w:tcW w:w="2262" w:type="dxa"/>
          </w:tcPr>
          <w:p w:rsidR="00F670D4" w:rsidRDefault="00A80AF2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696 430,00</w:t>
            </w:r>
          </w:p>
        </w:tc>
      </w:tr>
      <w:tr w:rsidR="00F670D4" w:rsidTr="00406FDC">
        <w:tc>
          <w:tcPr>
            <w:tcW w:w="562" w:type="dxa"/>
          </w:tcPr>
          <w:p w:rsidR="00F670D4" w:rsidRDefault="003003E3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670D4" w:rsidRDefault="00406FDC" w:rsidP="00AB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2262" w:type="dxa"/>
          </w:tcPr>
          <w:p w:rsidR="00F670D4" w:rsidRDefault="00DF4B71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3E3" w:rsidTr="00406FDC">
        <w:tc>
          <w:tcPr>
            <w:tcW w:w="562" w:type="dxa"/>
          </w:tcPr>
          <w:p w:rsidR="003003E3" w:rsidRDefault="003003E3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03E3" w:rsidRPr="00406FDC" w:rsidRDefault="003003E3" w:rsidP="00AB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2" w:type="dxa"/>
          </w:tcPr>
          <w:p w:rsidR="003003E3" w:rsidRDefault="003003E3" w:rsidP="00F670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27 394 644,04</w:t>
            </w:r>
          </w:p>
        </w:tc>
      </w:tr>
    </w:tbl>
    <w:p w:rsidR="00F670D4" w:rsidRDefault="00F670D4" w:rsidP="00F670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01FB2" w:rsidRDefault="00701FB2" w:rsidP="00406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B2">
        <w:rPr>
          <w:rFonts w:ascii="Times New Roman" w:hAnsi="Times New Roman" w:cs="Times New Roman"/>
          <w:b/>
          <w:sz w:val="24"/>
          <w:szCs w:val="24"/>
        </w:rPr>
        <w:t>3. Анализ отчета об исполнении бюджета администрацией Камышловского городского округа.</w:t>
      </w:r>
    </w:p>
    <w:p w:rsidR="00824C64" w:rsidRPr="00602B92" w:rsidRDefault="00824C64" w:rsidP="008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92">
        <w:rPr>
          <w:rFonts w:ascii="Times New Roman" w:hAnsi="Times New Roman" w:cs="Times New Roman"/>
          <w:sz w:val="24"/>
          <w:szCs w:val="24"/>
        </w:rPr>
        <w:t xml:space="preserve">Бюджетная отчетность формируется в соответствии с рекомендациями финансового управления в </w:t>
      </w:r>
      <w:proofErr w:type="spellStart"/>
      <w:r w:rsidRPr="00602B92">
        <w:rPr>
          <w:rFonts w:ascii="Times New Roman" w:hAnsi="Times New Roman" w:cs="Times New Roman"/>
          <w:sz w:val="24"/>
          <w:szCs w:val="24"/>
        </w:rPr>
        <w:t>Камышловском</w:t>
      </w:r>
      <w:proofErr w:type="spellEnd"/>
      <w:r w:rsidRPr="00602B92">
        <w:rPr>
          <w:rFonts w:ascii="Times New Roman" w:hAnsi="Times New Roman" w:cs="Times New Roman"/>
          <w:sz w:val="24"/>
          <w:szCs w:val="24"/>
        </w:rPr>
        <w:t xml:space="preserve"> городском округе, приказами Министерства финансов РФ.</w:t>
      </w:r>
    </w:p>
    <w:p w:rsidR="00824C64" w:rsidRPr="00602B92" w:rsidRDefault="00824C64" w:rsidP="008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92">
        <w:rPr>
          <w:rFonts w:ascii="Times New Roman" w:hAnsi="Times New Roman" w:cs="Times New Roman"/>
          <w:sz w:val="24"/>
          <w:szCs w:val="24"/>
        </w:rPr>
        <w:t>Форма представления бюджетной отчетности: электронный и бумажный носитель.</w:t>
      </w:r>
    </w:p>
    <w:p w:rsidR="00824C64" w:rsidRPr="00602B92" w:rsidRDefault="00824C64" w:rsidP="008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92">
        <w:rPr>
          <w:rFonts w:ascii="Times New Roman" w:hAnsi="Times New Roman" w:cs="Times New Roman"/>
          <w:sz w:val="24"/>
          <w:szCs w:val="24"/>
        </w:rPr>
        <w:t>Бюджетная отчетность на бумажном носителе представляется в сброшюрованном виде.</w:t>
      </w:r>
    </w:p>
    <w:p w:rsidR="00824C64" w:rsidRPr="00602B92" w:rsidRDefault="00824C64" w:rsidP="008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92">
        <w:rPr>
          <w:rFonts w:ascii="Times New Roman" w:hAnsi="Times New Roman" w:cs="Times New Roman"/>
          <w:sz w:val="24"/>
          <w:szCs w:val="24"/>
        </w:rPr>
        <w:t>Бюджетная отчетность за</w:t>
      </w:r>
      <w:r w:rsidR="00DF4B71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Pr="00602B92">
        <w:rPr>
          <w:rFonts w:ascii="Times New Roman" w:hAnsi="Times New Roman" w:cs="Times New Roman"/>
          <w:sz w:val="24"/>
          <w:szCs w:val="24"/>
        </w:rPr>
        <w:t xml:space="preserve"> 201</w:t>
      </w:r>
      <w:r w:rsidR="00DF4B71">
        <w:rPr>
          <w:rFonts w:ascii="Times New Roman" w:hAnsi="Times New Roman" w:cs="Times New Roman"/>
          <w:sz w:val="24"/>
          <w:szCs w:val="24"/>
        </w:rPr>
        <w:t>6</w:t>
      </w:r>
      <w:r w:rsidRPr="00602B92">
        <w:rPr>
          <w:rFonts w:ascii="Times New Roman" w:hAnsi="Times New Roman" w:cs="Times New Roman"/>
          <w:sz w:val="24"/>
          <w:szCs w:val="24"/>
        </w:rPr>
        <w:t xml:space="preserve"> год</w:t>
      </w:r>
      <w:r w:rsidR="00DF4B71">
        <w:rPr>
          <w:rFonts w:ascii="Times New Roman" w:hAnsi="Times New Roman" w:cs="Times New Roman"/>
          <w:sz w:val="24"/>
          <w:szCs w:val="24"/>
        </w:rPr>
        <w:t>а</w:t>
      </w:r>
      <w:r w:rsidRPr="00602B92">
        <w:rPr>
          <w:rFonts w:ascii="Times New Roman" w:hAnsi="Times New Roman" w:cs="Times New Roman"/>
          <w:sz w:val="24"/>
          <w:szCs w:val="24"/>
        </w:rPr>
        <w:t xml:space="preserve"> в электронном виде формировалась в </w:t>
      </w:r>
      <w:r w:rsidR="00602B92">
        <w:rPr>
          <w:rFonts w:ascii="Times New Roman" w:hAnsi="Times New Roman" w:cs="Times New Roman"/>
          <w:sz w:val="24"/>
          <w:szCs w:val="24"/>
        </w:rPr>
        <w:t>программе</w:t>
      </w:r>
      <w:r w:rsidRPr="00602B92">
        <w:rPr>
          <w:rFonts w:ascii="Times New Roman" w:hAnsi="Times New Roman" w:cs="Times New Roman"/>
          <w:sz w:val="24"/>
          <w:szCs w:val="24"/>
        </w:rPr>
        <w:t xml:space="preserve"> «</w:t>
      </w:r>
      <w:r w:rsidR="00602B92">
        <w:rPr>
          <w:rFonts w:ascii="Times New Roman" w:hAnsi="Times New Roman" w:cs="Times New Roman"/>
          <w:sz w:val="24"/>
          <w:szCs w:val="24"/>
        </w:rPr>
        <w:t>Контур бюджет</w:t>
      </w:r>
      <w:r w:rsidRPr="00602B92">
        <w:rPr>
          <w:rFonts w:ascii="Times New Roman" w:hAnsi="Times New Roman" w:cs="Times New Roman"/>
          <w:sz w:val="24"/>
          <w:szCs w:val="24"/>
        </w:rPr>
        <w:t>» и перегружалась в программный продукт «</w:t>
      </w:r>
      <w:proofErr w:type="spellStart"/>
      <w:r w:rsidRPr="00602B92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Pr="00602B92">
        <w:rPr>
          <w:rFonts w:ascii="Times New Roman" w:hAnsi="Times New Roman" w:cs="Times New Roman"/>
          <w:sz w:val="24"/>
          <w:szCs w:val="24"/>
        </w:rPr>
        <w:t>», находящийся на сервере финансового управления администрации Камышловского городского округа.</w:t>
      </w:r>
    </w:p>
    <w:p w:rsidR="00701FB2" w:rsidRDefault="00701FB2" w:rsidP="00824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бюджета осуществлялось в соответствии с принятыми решениями Думы Камышловского городского округа.</w:t>
      </w:r>
    </w:p>
    <w:p w:rsidR="005E10B9" w:rsidRDefault="00701FB2" w:rsidP="005E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E10B9" w:rsidRPr="00602B92">
        <w:rPr>
          <w:rFonts w:ascii="Times New Roman" w:hAnsi="Times New Roman" w:cs="Times New Roman"/>
          <w:sz w:val="24"/>
          <w:szCs w:val="24"/>
        </w:rPr>
        <w:t xml:space="preserve">от </w:t>
      </w:r>
      <w:r w:rsidR="008F42FB">
        <w:rPr>
          <w:rFonts w:ascii="Times New Roman" w:hAnsi="Times New Roman" w:cs="Times New Roman"/>
          <w:sz w:val="24"/>
          <w:szCs w:val="24"/>
        </w:rPr>
        <w:t>29</w:t>
      </w:r>
      <w:r w:rsidR="005E10B9" w:rsidRPr="00602B92">
        <w:rPr>
          <w:rFonts w:ascii="Times New Roman" w:hAnsi="Times New Roman" w:cs="Times New Roman"/>
          <w:sz w:val="24"/>
          <w:szCs w:val="24"/>
        </w:rPr>
        <w:t>.12.201</w:t>
      </w:r>
      <w:r w:rsidR="008F42FB">
        <w:rPr>
          <w:rFonts w:ascii="Times New Roman" w:hAnsi="Times New Roman" w:cs="Times New Roman"/>
          <w:sz w:val="24"/>
          <w:szCs w:val="24"/>
        </w:rPr>
        <w:t>5</w:t>
      </w:r>
      <w:r w:rsidR="005E10B9" w:rsidRPr="00602B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42FB">
        <w:rPr>
          <w:rFonts w:ascii="Times New Roman" w:hAnsi="Times New Roman" w:cs="Times New Roman"/>
          <w:sz w:val="24"/>
          <w:szCs w:val="24"/>
        </w:rPr>
        <w:t>53</w:t>
      </w:r>
      <w:r w:rsidR="00602B92">
        <w:rPr>
          <w:rFonts w:ascii="Times New Roman" w:hAnsi="Times New Roman" w:cs="Times New Roman"/>
          <w:sz w:val="24"/>
          <w:szCs w:val="24"/>
        </w:rPr>
        <w:t>8</w:t>
      </w:r>
      <w:r w:rsidR="005E10B9" w:rsidRPr="00602B92">
        <w:rPr>
          <w:rFonts w:ascii="Times New Roman" w:hAnsi="Times New Roman" w:cs="Times New Roman"/>
          <w:sz w:val="24"/>
          <w:szCs w:val="24"/>
        </w:rPr>
        <w:t>-Р «О</w:t>
      </w:r>
      <w:r w:rsidR="005E10B9">
        <w:rPr>
          <w:rFonts w:ascii="Times New Roman" w:hAnsi="Times New Roman" w:cs="Times New Roman"/>
          <w:sz w:val="24"/>
          <w:szCs w:val="24"/>
        </w:rPr>
        <w:t xml:space="preserve"> наделении полномочиями администратора доходов бюджета за администрацией </w:t>
      </w:r>
      <w:proofErr w:type="spellStart"/>
      <w:r w:rsidR="005E10B9">
        <w:rPr>
          <w:rFonts w:ascii="Times New Roman" w:hAnsi="Times New Roman" w:cs="Times New Roman"/>
          <w:sz w:val="24"/>
          <w:szCs w:val="24"/>
        </w:rPr>
        <w:t>Камышловкого</w:t>
      </w:r>
      <w:proofErr w:type="spellEnd"/>
      <w:r w:rsidR="005E10B9">
        <w:rPr>
          <w:rFonts w:ascii="Times New Roman" w:hAnsi="Times New Roman" w:cs="Times New Roman"/>
          <w:sz w:val="24"/>
          <w:szCs w:val="24"/>
        </w:rPr>
        <w:t xml:space="preserve"> городского округа поступлений в бюджет, администрирование которых не закреплено законодательством Российской Федерации и Правительством Свердловской области» за администрацией </w:t>
      </w:r>
      <w:proofErr w:type="spellStart"/>
      <w:r w:rsidR="005E10B9">
        <w:rPr>
          <w:rFonts w:ascii="Times New Roman" w:hAnsi="Times New Roman" w:cs="Times New Roman"/>
          <w:sz w:val="24"/>
          <w:szCs w:val="24"/>
        </w:rPr>
        <w:t>Камышловкого</w:t>
      </w:r>
      <w:proofErr w:type="spellEnd"/>
      <w:r w:rsidR="005E10B9">
        <w:rPr>
          <w:rFonts w:ascii="Times New Roman" w:hAnsi="Times New Roman" w:cs="Times New Roman"/>
          <w:sz w:val="24"/>
          <w:szCs w:val="24"/>
        </w:rPr>
        <w:t xml:space="preserve"> городского округа закреплен ряд источников поступлений в бюджет.</w:t>
      </w:r>
    </w:p>
    <w:p w:rsidR="005E10B9" w:rsidRDefault="005E10B9" w:rsidP="005E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DF4B71">
        <w:rPr>
          <w:rFonts w:ascii="Times New Roman" w:hAnsi="Times New Roman" w:cs="Times New Roman"/>
          <w:sz w:val="24"/>
          <w:szCs w:val="24"/>
        </w:rPr>
        <w:t>11.12.2015 г. № 560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</w:t>
      </w:r>
      <w:r w:rsidR="00DF4B71">
        <w:rPr>
          <w:rFonts w:ascii="Times New Roman" w:hAnsi="Times New Roman" w:cs="Times New Roman"/>
          <w:sz w:val="24"/>
          <w:szCs w:val="24"/>
        </w:rPr>
        <w:t>6 год</w:t>
      </w:r>
      <w:r>
        <w:rPr>
          <w:rFonts w:ascii="Times New Roman" w:hAnsi="Times New Roman" w:cs="Times New Roman"/>
          <w:sz w:val="24"/>
          <w:szCs w:val="24"/>
        </w:rPr>
        <w:t xml:space="preserve">» утвержден общий объем доходов бюджета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сумме </w:t>
      </w:r>
      <w:r w:rsidR="002C1060">
        <w:rPr>
          <w:rFonts w:ascii="Times New Roman" w:hAnsi="Times New Roman" w:cs="Times New Roman"/>
          <w:sz w:val="24"/>
          <w:szCs w:val="24"/>
        </w:rPr>
        <w:t xml:space="preserve">90 971 100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E10B9" w:rsidRDefault="00DF4B71" w:rsidP="005E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01.04</w:t>
      </w:r>
      <w:r w:rsidR="00824C64" w:rsidRPr="00602B92">
        <w:rPr>
          <w:rFonts w:ascii="Times New Roman" w:hAnsi="Times New Roman" w:cs="Times New Roman"/>
          <w:sz w:val="24"/>
          <w:szCs w:val="24"/>
        </w:rPr>
        <w:t>.2016 года общий об</w:t>
      </w:r>
      <w:r w:rsidR="0092142C" w:rsidRPr="00602B92">
        <w:rPr>
          <w:rFonts w:ascii="Times New Roman" w:hAnsi="Times New Roman" w:cs="Times New Roman"/>
          <w:sz w:val="24"/>
          <w:szCs w:val="24"/>
        </w:rPr>
        <w:t xml:space="preserve">ъём доходов бюджета администрации </w:t>
      </w:r>
      <w:proofErr w:type="spellStart"/>
      <w:r w:rsidR="0092142C" w:rsidRPr="00602B92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92142C" w:rsidRPr="00602B92">
        <w:rPr>
          <w:rFonts w:ascii="Times New Roman" w:hAnsi="Times New Roman" w:cs="Times New Roman"/>
          <w:sz w:val="24"/>
          <w:szCs w:val="24"/>
        </w:rPr>
        <w:t xml:space="preserve"> городского округа составил</w:t>
      </w:r>
      <w:r w:rsidR="00602B92">
        <w:rPr>
          <w:rFonts w:ascii="Times New Roman" w:hAnsi="Times New Roman" w:cs="Times New Roman"/>
          <w:sz w:val="24"/>
          <w:szCs w:val="24"/>
        </w:rPr>
        <w:t xml:space="preserve"> </w:t>
      </w:r>
      <w:r w:rsidR="004079AE">
        <w:rPr>
          <w:rFonts w:ascii="Times New Roman" w:hAnsi="Times New Roman" w:cs="Times New Roman"/>
          <w:sz w:val="24"/>
          <w:szCs w:val="24"/>
        </w:rPr>
        <w:t>225 561 453</w:t>
      </w:r>
      <w:r w:rsidR="00602B92">
        <w:rPr>
          <w:rFonts w:ascii="Times New Roman" w:hAnsi="Times New Roman" w:cs="Times New Roman"/>
          <w:sz w:val="24"/>
          <w:szCs w:val="24"/>
        </w:rPr>
        <w:t xml:space="preserve"> руб. </w:t>
      </w:r>
      <w:r w:rsidR="007D7472">
        <w:rPr>
          <w:rFonts w:ascii="Times New Roman" w:hAnsi="Times New Roman" w:cs="Times New Roman"/>
          <w:sz w:val="24"/>
          <w:szCs w:val="24"/>
        </w:rPr>
        <w:t>78</w:t>
      </w:r>
      <w:r w:rsidR="00602B92">
        <w:rPr>
          <w:rFonts w:ascii="Times New Roman" w:hAnsi="Times New Roman" w:cs="Times New Roman"/>
          <w:sz w:val="24"/>
          <w:szCs w:val="24"/>
        </w:rPr>
        <w:t xml:space="preserve"> коп. </w:t>
      </w:r>
      <w:r w:rsidR="005E10B9" w:rsidRPr="00602B92">
        <w:rPr>
          <w:rFonts w:ascii="Times New Roman" w:hAnsi="Times New Roman" w:cs="Times New Roman"/>
          <w:sz w:val="24"/>
          <w:szCs w:val="24"/>
        </w:rPr>
        <w:t xml:space="preserve">За отчетный период объем доходов увеличился на </w:t>
      </w:r>
      <w:r w:rsidR="007D7472">
        <w:rPr>
          <w:rFonts w:ascii="Times New Roman" w:hAnsi="Times New Roman" w:cs="Times New Roman"/>
          <w:sz w:val="24"/>
          <w:szCs w:val="24"/>
        </w:rPr>
        <w:t xml:space="preserve"> </w:t>
      </w:r>
      <w:r w:rsidR="002C1060">
        <w:rPr>
          <w:rFonts w:ascii="Times New Roman" w:hAnsi="Times New Roman" w:cs="Times New Roman"/>
          <w:sz w:val="24"/>
          <w:szCs w:val="24"/>
        </w:rPr>
        <w:t xml:space="preserve">134 590 353 </w:t>
      </w:r>
      <w:r w:rsidR="007D7472">
        <w:rPr>
          <w:rFonts w:ascii="Times New Roman" w:hAnsi="Times New Roman" w:cs="Times New Roman"/>
          <w:sz w:val="24"/>
          <w:szCs w:val="24"/>
        </w:rPr>
        <w:t xml:space="preserve">руб. </w:t>
      </w:r>
      <w:r w:rsidR="002C1060">
        <w:rPr>
          <w:rFonts w:ascii="Times New Roman" w:hAnsi="Times New Roman" w:cs="Times New Roman"/>
          <w:sz w:val="24"/>
          <w:szCs w:val="24"/>
        </w:rPr>
        <w:t xml:space="preserve">78 </w:t>
      </w:r>
      <w:r w:rsidR="005E10B9" w:rsidRPr="00602B92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602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0B9" w:rsidRPr="00602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42C" w:rsidRPr="00602B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142C" w:rsidRPr="00602B92">
        <w:rPr>
          <w:rFonts w:ascii="Times New Roman" w:hAnsi="Times New Roman" w:cs="Times New Roman"/>
          <w:sz w:val="24"/>
          <w:szCs w:val="24"/>
        </w:rPr>
        <w:t xml:space="preserve">ли на </w:t>
      </w:r>
      <w:r w:rsidR="002C1060">
        <w:rPr>
          <w:rFonts w:ascii="Times New Roman" w:hAnsi="Times New Roman" w:cs="Times New Roman"/>
          <w:sz w:val="24"/>
          <w:szCs w:val="24"/>
        </w:rPr>
        <w:t xml:space="preserve">247 </w:t>
      </w:r>
      <w:r w:rsidR="0092142C" w:rsidRPr="00602B92">
        <w:rPr>
          <w:rFonts w:ascii="Times New Roman" w:hAnsi="Times New Roman" w:cs="Times New Roman"/>
          <w:sz w:val="24"/>
          <w:szCs w:val="24"/>
        </w:rPr>
        <w:t>%</w:t>
      </w:r>
      <w:r w:rsidR="00602B92">
        <w:rPr>
          <w:rFonts w:ascii="Times New Roman" w:hAnsi="Times New Roman" w:cs="Times New Roman"/>
          <w:sz w:val="24"/>
          <w:szCs w:val="24"/>
        </w:rPr>
        <w:t>.</w:t>
      </w:r>
    </w:p>
    <w:p w:rsidR="005E10B9" w:rsidRDefault="005E10B9" w:rsidP="005E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за отчетный период составило </w:t>
      </w:r>
      <w:r w:rsidR="007D7472">
        <w:rPr>
          <w:rFonts w:ascii="Times New Roman" w:hAnsi="Times New Roman" w:cs="Times New Roman"/>
          <w:sz w:val="24"/>
          <w:szCs w:val="24"/>
        </w:rPr>
        <w:t>27 394 644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7D747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7D7472">
        <w:rPr>
          <w:rFonts w:ascii="Times New Roman" w:hAnsi="Times New Roman" w:cs="Times New Roman"/>
          <w:sz w:val="24"/>
          <w:szCs w:val="24"/>
        </w:rPr>
        <w:t>12,1</w:t>
      </w:r>
      <w:r w:rsidR="00602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E10B9" w:rsidRPr="00701FB2" w:rsidRDefault="005E10B9" w:rsidP="0092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4" w:type="dxa"/>
        <w:tblLayout w:type="fixed"/>
        <w:tblLook w:val="04A0"/>
      </w:tblPr>
      <w:tblGrid>
        <w:gridCol w:w="553"/>
        <w:gridCol w:w="5108"/>
        <w:gridCol w:w="1847"/>
        <w:gridCol w:w="1843"/>
        <w:gridCol w:w="1133"/>
      </w:tblGrid>
      <w:tr w:rsidR="005E10B9" w:rsidTr="002014C1">
        <w:tc>
          <w:tcPr>
            <w:tcW w:w="553" w:type="dxa"/>
          </w:tcPr>
          <w:p w:rsidR="005E10B9" w:rsidRDefault="005E10B9" w:rsidP="005E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8" w:type="dxa"/>
          </w:tcPr>
          <w:p w:rsidR="005E10B9" w:rsidRDefault="005E10B9" w:rsidP="005E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7" w:type="dxa"/>
          </w:tcPr>
          <w:p w:rsidR="005E10B9" w:rsidRDefault="005E10B9" w:rsidP="005E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 отчетный период (руб.)</w:t>
            </w:r>
          </w:p>
        </w:tc>
        <w:tc>
          <w:tcPr>
            <w:tcW w:w="1133" w:type="dxa"/>
          </w:tcPr>
          <w:p w:rsidR="005E10B9" w:rsidRDefault="002014C1" w:rsidP="005E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E10B9" w:rsidTr="002014C1">
        <w:trPr>
          <w:trHeight w:val="273"/>
        </w:trPr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8" w:type="dxa"/>
          </w:tcPr>
          <w:p w:rsidR="002014C1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субсидий на оплату жилого помещения </w:t>
            </w:r>
            <w:r w:rsidR="002014C1">
              <w:rPr>
                <w:rFonts w:ascii="Times New Roman" w:hAnsi="Times New Roman" w:cs="Times New Roman"/>
                <w:sz w:val="24"/>
                <w:szCs w:val="24"/>
              </w:rPr>
              <w:t>и коммунальных услуг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8C30E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18 596 000,00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67408C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6 623 948,48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A1443A" w:rsidP="00674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E10B9" w:rsidTr="002014C1">
        <w:trPr>
          <w:trHeight w:val="844"/>
        </w:trPr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8" w:type="dxa"/>
          </w:tcPr>
          <w:p w:rsidR="0067408C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40 472 000,00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8C30E2" w:rsidP="00674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14 688 000,00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A1443A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36,3</w:t>
            </w:r>
          </w:p>
        </w:tc>
      </w:tr>
      <w:tr w:rsidR="005E10B9" w:rsidTr="002014C1"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</w:t>
            </w:r>
            <w:r w:rsidR="008C30E2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D82DCB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25 808 000,00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8C30E2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6 090 000,00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B2682A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5E10B9" w:rsidTr="002014C1"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D82DCB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427 000,00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8C30E2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106 750,00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B2682A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10B9" w:rsidTr="002014C1"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D82DCB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98 300,00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D82DCB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98 300,00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D82DCB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B9" w:rsidTr="002014C1"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государственного полномочия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D82DCB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0B9" w:rsidTr="00D82DCB">
        <w:trPr>
          <w:trHeight w:val="1124"/>
        </w:trPr>
        <w:tc>
          <w:tcPr>
            <w:tcW w:w="553" w:type="dxa"/>
          </w:tcPr>
          <w:p w:rsidR="00D82DCB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E10B9" w:rsidRPr="00D82DCB" w:rsidRDefault="005E10B9" w:rsidP="00D8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5E10B9" w:rsidRDefault="00D82DCB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государственного полномочия 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D8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616 100,00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D8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D8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0B9" w:rsidTr="002014C1"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8" w:type="dxa"/>
          </w:tcPr>
          <w:p w:rsidR="005E10B9" w:rsidRDefault="00F11021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государственного полномочия СО по предоставлению гражданам, проживающим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меры социальной поддержки по частичному освобождению от платы за коммунальные услуги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2 272 000,00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0B9" w:rsidTr="002014C1"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8" w:type="dxa"/>
          </w:tcPr>
          <w:p w:rsidR="005E10B9" w:rsidRDefault="00F11021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78 800,00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434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0B9" w:rsidTr="002014C1">
        <w:tc>
          <w:tcPr>
            <w:tcW w:w="55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8" w:type="dxa"/>
          </w:tcPr>
          <w:p w:rsidR="005E10B9" w:rsidRDefault="00F11021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14 800,00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0B9" w:rsidTr="002014C1">
        <w:tc>
          <w:tcPr>
            <w:tcW w:w="553" w:type="dxa"/>
          </w:tcPr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обесп</w:t>
            </w:r>
            <w:r w:rsidR="00F11021">
              <w:rPr>
                <w:rFonts w:ascii="Times New Roman" w:hAnsi="Times New Roman" w:cs="Times New Roman"/>
                <w:sz w:val="24"/>
                <w:szCs w:val="24"/>
              </w:rPr>
              <w:t>ечение мероприятий по капита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ремонту многоквартирных домов, переселения граждан из аварийного жилого фонда и модернизацию систем коммунальной инфраструктуры, строительство домов за счет средств областного бюджета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19 778 838,83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8F3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0B9" w:rsidTr="002014C1">
        <w:tc>
          <w:tcPr>
            <w:tcW w:w="553" w:type="dxa"/>
          </w:tcPr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</w:t>
            </w:r>
            <w:r w:rsidR="00F11021">
              <w:rPr>
                <w:rFonts w:ascii="Times New Roman" w:hAnsi="Times New Roman" w:cs="Times New Roman"/>
                <w:sz w:val="24"/>
                <w:szCs w:val="24"/>
              </w:rPr>
              <w:t>беспечение мероприятий по капита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ремонту многоквартирных домов, переселения граждан из аварийного жилого фонда и модернизацию систем коммунальной инфраструктуры, строительство домов за счет средств Фонда реформирования ЖКХ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32 011 287,79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1102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14C1" w:rsidTr="002014C1">
        <w:tc>
          <w:tcPr>
            <w:tcW w:w="553" w:type="dxa"/>
          </w:tcPr>
          <w:p w:rsidR="002014C1" w:rsidRDefault="00F1102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8F371D" w:rsidRDefault="00725CF2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14C1">
              <w:rPr>
                <w:rFonts w:ascii="Times New Roman" w:hAnsi="Times New Roman" w:cs="Times New Roman"/>
                <w:sz w:val="24"/>
                <w:szCs w:val="24"/>
              </w:rPr>
              <w:t xml:space="preserve">убсидии на </w:t>
            </w:r>
            <w:proofErr w:type="spellStart"/>
            <w:r w:rsidR="002014C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20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14C1">
              <w:rPr>
                <w:rFonts w:ascii="Times New Roman" w:hAnsi="Times New Roman" w:cs="Times New Roman"/>
                <w:sz w:val="24"/>
                <w:szCs w:val="24"/>
              </w:rPr>
              <w:t>капитальных</w:t>
            </w:r>
            <w:proofErr w:type="gramEnd"/>
            <w:r w:rsidR="002014C1">
              <w:rPr>
                <w:rFonts w:ascii="Times New Roman" w:hAnsi="Times New Roman" w:cs="Times New Roman"/>
                <w:sz w:val="24"/>
                <w:szCs w:val="24"/>
              </w:rPr>
              <w:t xml:space="preserve"> вложение в объекты муниципальной </w:t>
            </w:r>
            <w:r w:rsidR="0020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7" w:type="dxa"/>
          </w:tcPr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F11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82 800 </w:t>
            </w:r>
            <w:r w:rsidR="00F1102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3" w:type="dxa"/>
          </w:tcPr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E10B9" w:rsidTr="002014C1">
        <w:tc>
          <w:tcPr>
            <w:tcW w:w="553" w:type="dxa"/>
          </w:tcPr>
          <w:p w:rsidR="005E10B9" w:rsidRDefault="00B42E9A" w:rsidP="00F11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0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725CF2" w:rsidP="000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озврат неиспользованных средств федерального бюджета на осуществление государственного полномочия Российской Федерации по предоставлению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2014C1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1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B42E9A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-79 192,48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B9" w:rsidTr="00FA6193">
        <w:trPr>
          <w:trHeight w:val="1749"/>
        </w:trPr>
        <w:tc>
          <w:tcPr>
            <w:tcW w:w="553" w:type="dxa"/>
          </w:tcPr>
          <w:p w:rsidR="005E10B9" w:rsidRDefault="00B42E9A" w:rsidP="00725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725CF2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озврат неиспользованных средств областного бюджета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B42E9A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-694 772,83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B9" w:rsidTr="002014C1">
        <w:tc>
          <w:tcPr>
            <w:tcW w:w="553" w:type="dxa"/>
          </w:tcPr>
          <w:p w:rsidR="005E10B9" w:rsidRDefault="00B42E9A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неиспользованных субсидий на оплату жилого помещения и коммунальных услуг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B42E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2E9A">
              <w:rPr>
                <w:rFonts w:ascii="Times New Roman" w:hAnsi="Times New Roman" w:cs="Times New Roman"/>
                <w:sz w:val="24"/>
                <w:szCs w:val="24"/>
              </w:rPr>
              <w:t>47 169,13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F00DEE" w:rsidP="00725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193" w:rsidTr="002014C1">
        <w:tc>
          <w:tcPr>
            <w:tcW w:w="553" w:type="dxa"/>
          </w:tcPr>
          <w:p w:rsidR="00FA6193" w:rsidRDefault="003003E3" w:rsidP="00725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FA6193" w:rsidRDefault="00B2682A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6193">
              <w:rPr>
                <w:rFonts w:ascii="Times New Roman" w:hAnsi="Times New Roman" w:cs="Times New Roman"/>
                <w:sz w:val="24"/>
                <w:szCs w:val="24"/>
              </w:rPr>
              <w:t xml:space="preserve">озврат субвенций </w:t>
            </w:r>
            <w:proofErr w:type="gramStart"/>
            <w:r w:rsidR="00FA6193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государственного полномочия СО по предоставлению гражданам меры социальной поддержки по частичному освобождению платы за коммунальные услуги</w:t>
            </w:r>
            <w:proofErr w:type="gramEnd"/>
          </w:p>
        </w:tc>
        <w:tc>
          <w:tcPr>
            <w:tcW w:w="1847" w:type="dxa"/>
          </w:tcPr>
          <w:p w:rsidR="00FA6193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A6193" w:rsidRDefault="00A1443A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82A">
              <w:rPr>
                <w:rFonts w:ascii="Times New Roman" w:hAnsi="Times New Roman" w:cs="Times New Roman"/>
                <w:sz w:val="24"/>
                <w:szCs w:val="24"/>
              </w:rPr>
              <w:t>65 200,00</w:t>
            </w:r>
          </w:p>
        </w:tc>
        <w:tc>
          <w:tcPr>
            <w:tcW w:w="1133" w:type="dxa"/>
          </w:tcPr>
          <w:p w:rsidR="00FA6193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B9" w:rsidTr="002014C1">
        <w:tc>
          <w:tcPr>
            <w:tcW w:w="553" w:type="dxa"/>
          </w:tcPr>
          <w:p w:rsidR="005E10B9" w:rsidRDefault="003003E3" w:rsidP="00725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неиспользованных субсидий на поддержку малого и среднего предпринимательства</w:t>
            </w:r>
          </w:p>
        </w:tc>
        <w:tc>
          <w:tcPr>
            <w:tcW w:w="1847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E10B9" w:rsidRDefault="005E10B9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B9" w:rsidRDefault="005E10B9" w:rsidP="00FA6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193">
              <w:rPr>
                <w:rFonts w:ascii="Times New Roman" w:hAnsi="Times New Roman" w:cs="Times New Roman"/>
                <w:sz w:val="24"/>
                <w:szCs w:val="24"/>
              </w:rPr>
              <w:t>22 550,00</w:t>
            </w:r>
          </w:p>
        </w:tc>
        <w:tc>
          <w:tcPr>
            <w:tcW w:w="1133" w:type="dxa"/>
          </w:tcPr>
          <w:p w:rsidR="005E10B9" w:rsidRDefault="005E10B9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725CF2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F2" w:rsidRDefault="00F00DEE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B9" w:rsidTr="002014C1">
        <w:tc>
          <w:tcPr>
            <w:tcW w:w="553" w:type="dxa"/>
          </w:tcPr>
          <w:p w:rsidR="005E10B9" w:rsidRDefault="003003E3" w:rsidP="00FA6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наем </w:t>
            </w:r>
          </w:p>
        </w:tc>
        <w:tc>
          <w:tcPr>
            <w:tcW w:w="1847" w:type="dxa"/>
          </w:tcPr>
          <w:p w:rsidR="005E10B9" w:rsidRDefault="00A1443A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2 488 000,00</w:t>
            </w:r>
          </w:p>
        </w:tc>
        <w:tc>
          <w:tcPr>
            <w:tcW w:w="1843" w:type="dxa"/>
          </w:tcPr>
          <w:p w:rsidR="005E10B9" w:rsidRDefault="00A1443A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696 430,00</w:t>
            </w:r>
          </w:p>
        </w:tc>
        <w:tc>
          <w:tcPr>
            <w:tcW w:w="1133" w:type="dxa"/>
          </w:tcPr>
          <w:p w:rsidR="005E10B9" w:rsidRDefault="00B2682A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E10B9" w:rsidTr="002014C1">
        <w:tc>
          <w:tcPr>
            <w:tcW w:w="553" w:type="dxa"/>
          </w:tcPr>
          <w:p w:rsidR="005E10B9" w:rsidRDefault="003003E3" w:rsidP="005B79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1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:rsidR="005E10B9" w:rsidRDefault="005E10B9" w:rsidP="005E1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847" w:type="dxa"/>
          </w:tcPr>
          <w:p w:rsidR="005E10B9" w:rsidRDefault="00A1443A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799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5E10B9" w:rsidRDefault="00A1443A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0B9" w:rsidRDefault="00A1443A" w:rsidP="002014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77F" w:rsidRPr="00406FDC" w:rsidTr="002014C1">
        <w:tc>
          <w:tcPr>
            <w:tcW w:w="553" w:type="dxa"/>
          </w:tcPr>
          <w:p w:rsidR="0045277F" w:rsidRDefault="0045277F" w:rsidP="005E10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45277F" w:rsidRPr="00406FDC" w:rsidRDefault="0045277F" w:rsidP="005E1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D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7" w:type="dxa"/>
          </w:tcPr>
          <w:p w:rsidR="0045277F" w:rsidRPr="00406FDC" w:rsidRDefault="00F00DEE" w:rsidP="002014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225 561 453,78</w:t>
            </w:r>
          </w:p>
        </w:tc>
        <w:tc>
          <w:tcPr>
            <w:tcW w:w="1843" w:type="dxa"/>
          </w:tcPr>
          <w:p w:rsidR="0045277F" w:rsidRPr="00725CF2" w:rsidRDefault="00F00DEE" w:rsidP="005E10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27 394 644,04</w:t>
            </w:r>
          </w:p>
        </w:tc>
        <w:tc>
          <w:tcPr>
            <w:tcW w:w="1133" w:type="dxa"/>
          </w:tcPr>
          <w:p w:rsidR="0045277F" w:rsidRPr="00725CF2" w:rsidRDefault="00F00DEE" w:rsidP="00725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</w:tr>
    </w:tbl>
    <w:p w:rsidR="005E10B9" w:rsidRDefault="00725CF2" w:rsidP="005E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7D74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7D74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D7472">
        <w:rPr>
          <w:rFonts w:ascii="Times New Roman" w:hAnsi="Times New Roman" w:cs="Times New Roman"/>
          <w:sz w:val="24"/>
          <w:szCs w:val="24"/>
        </w:rPr>
        <w:t>560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</w:t>
      </w:r>
      <w:r w:rsidR="007D7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 утверждены ассигнования в размере </w:t>
      </w:r>
      <w:r w:rsidR="004079AE">
        <w:rPr>
          <w:rFonts w:ascii="Times New Roman" w:hAnsi="Times New Roman" w:cs="Times New Roman"/>
          <w:sz w:val="24"/>
          <w:szCs w:val="24"/>
        </w:rPr>
        <w:t xml:space="preserve"> </w:t>
      </w:r>
      <w:r w:rsidR="000450AA">
        <w:rPr>
          <w:rFonts w:ascii="Times New Roman" w:hAnsi="Times New Roman" w:cs="Times New Roman"/>
          <w:sz w:val="24"/>
          <w:szCs w:val="24"/>
        </w:rPr>
        <w:t xml:space="preserve">206 781 310 </w:t>
      </w:r>
      <w:r w:rsidR="004079AE">
        <w:rPr>
          <w:rFonts w:ascii="Times New Roman" w:hAnsi="Times New Roman" w:cs="Times New Roman"/>
          <w:sz w:val="24"/>
          <w:szCs w:val="24"/>
        </w:rPr>
        <w:t>руб</w:t>
      </w:r>
      <w:r w:rsidR="000450AA">
        <w:rPr>
          <w:rFonts w:ascii="Times New Roman" w:hAnsi="Times New Roman" w:cs="Times New Roman"/>
          <w:sz w:val="24"/>
          <w:szCs w:val="24"/>
        </w:rPr>
        <w:t>лей</w:t>
      </w:r>
      <w:r w:rsidR="004079AE">
        <w:rPr>
          <w:rFonts w:ascii="Times New Roman" w:hAnsi="Times New Roman" w:cs="Times New Roman"/>
          <w:sz w:val="24"/>
          <w:szCs w:val="24"/>
        </w:rPr>
        <w:t>.</w:t>
      </w:r>
    </w:p>
    <w:p w:rsidR="00725CF2" w:rsidRPr="0043463E" w:rsidRDefault="00725CF2" w:rsidP="005E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Уточненные бюджетные ассигнования по состоянию на </w:t>
      </w:r>
      <w:r w:rsidRPr="0043463E">
        <w:rPr>
          <w:rFonts w:ascii="Times New Roman" w:hAnsi="Times New Roman" w:cs="Times New Roman"/>
          <w:sz w:val="24"/>
          <w:szCs w:val="24"/>
        </w:rPr>
        <w:t>01.0</w:t>
      </w:r>
      <w:r w:rsidR="003904AC">
        <w:rPr>
          <w:rFonts w:ascii="Times New Roman" w:hAnsi="Times New Roman" w:cs="Times New Roman"/>
          <w:sz w:val="24"/>
          <w:szCs w:val="24"/>
        </w:rPr>
        <w:t>4</w:t>
      </w:r>
      <w:r w:rsidRPr="0043463E">
        <w:rPr>
          <w:rFonts w:ascii="Times New Roman" w:hAnsi="Times New Roman" w:cs="Times New Roman"/>
          <w:sz w:val="24"/>
          <w:szCs w:val="24"/>
        </w:rPr>
        <w:t>.201</w:t>
      </w:r>
      <w:r w:rsidR="0092142C" w:rsidRPr="004346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6248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4079AE">
        <w:rPr>
          <w:rFonts w:ascii="Times New Roman" w:hAnsi="Times New Roman" w:cs="Times New Roman"/>
          <w:sz w:val="24"/>
          <w:szCs w:val="24"/>
        </w:rPr>
        <w:t>471 309 762</w:t>
      </w:r>
      <w:r w:rsidR="00336248">
        <w:rPr>
          <w:rFonts w:ascii="Times New Roman" w:hAnsi="Times New Roman" w:cs="Times New Roman"/>
          <w:sz w:val="24"/>
          <w:szCs w:val="24"/>
        </w:rPr>
        <w:t xml:space="preserve"> руб. </w:t>
      </w:r>
      <w:r w:rsidR="003904AC">
        <w:rPr>
          <w:rFonts w:ascii="Times New Roman" w:hAnsi="Times New Roman" w:cs="Times New Roman"/>
          <w:sz w:val="24"/>
          <w:szCs w:val="24"/>
        </w:rPr>
        <w:t>83</w:t>
      </w:r>
      <w:r w:rsidR="00844987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44987">
        <w:rPr>
          <w:rFonts w:ascii="Times New Roman" w:hAnsi="Times New Roman" w:cs="Times New Roman"/>
          <w:sz w:val="24"/>
          <w:szCs w:val="24"/>
        </w:rPr>
        <w:t>.</w:t>
      </w:r>
      <w:r w:rsidR="001C0A83">
        <w:rPr>
          <w:rFonts w:ascii="Times New Roman" w:hAnsi="Times New Roman" w:cs="Times New Roman"/>
          <w:sz w:val="24"/>
          <w:szCs w:val="24"/>
        </w:rPr>
        <w:t>,</w:t>
      </w:r>
      <w:r w:rsidR="00336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36248"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336248">
        <w:rPr>
          <w:rFonts w:ascii="Times New Roman" w:hAnsi="Times New Roman" w:cs="Times New Roman"/>
          <w:sz w:val="24"/>
          <w:szCs w:val="24"/>
        </w:rPr>
        <w:t xml:space="preserve">на </w:t>
      </w:r>
      <w:r w:rsidR="000450AA">
        <w:rPr>
          <w:rFonts w:ascii="Times New Roman" w:hAnsi="Times New Roman" w:cs="Times New Roman"/>
          <w:sz w:val="24"/>
          <w:szCs w:val="24"/>
        </w:rPr>
        <w:t xml:space="preserve">227,9 </w:t>
      </w:r>
      <w:r w:rsidR="00336248">
        <w:rPr>
          <w:rFonts w:ascii="Times New Roman" w:hAnsi="Times New Roman" w:cs="Times New Roman"/>
          <w:sz w:val="24"/>
          <w:szCs w:val="24"/>
        </w:rPr>
        <w:t>%</w:t>
      </w:r>
      <w:r w:rsidRPr="0043463E">
        <w:rPr>
          <w:rFonts w:ascii="Times New Roman" w:hAnsi="Times New Roman" w:cs="Times New Roman"/>
          <w:sz w:val="24"/>
          <w:szCs w:val="24"/>
        </w:rPr>
        <w:t xml:space="preserve"> </w:t>
      </w:r>
      <w:r w:rsidR="00336248">
        <w:rPr>
          <w:rFonts w:ascii="Times New Roman" w:hAnsi="Times New Roman" w:cs="Times New Roman"/>
          <w:sz w:val="24"/>
          <w:szCs w:val="24"/>
        </w:rPr>
        <w:t>.</w:t>
      </w:r>
    </w:p>
    <w:p w:rsidR="00725CF2" w:rsidRDefault="0092142C" w:rsidP="005E1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за отчет</w:t>
      </w:r>
      <w:r w:rsidR="00725CF2">
        <w:rPr>
          <w:rFonts w:ascii="Times New Roman" w:hAnsi="Times New Roman" w:cs="Times New Roman"/>
          <w:sz w:val="24"/>
          <w:szCs w:val="24"/>
        </w:rPr>
        <w:t xml:space="preserve">ный период составило </w:t>
      </w:r>
      <w:r w:rsidR="00F37C05" w:rsidRPr="00F37C05">
        <w:rPr>
          <w:rFonts w:ascii="Times New Roman" w:hAnsi="Times New Roman" w:cs="Times New Roman"/>
          <w:sz w:val="24"/>
          <w:szCs w:val="24"/>
        </w:rPr>
        <w:t>44 607 898</w:t>
      </w:r>
      <w:r w:rsidR="00336248" w:rsidRPr="00F37C05">
        <w:rPr>
          <w:rFonts w:ascii="Times New Roman" w:hAnsi="Times New Roman" w:cs="Times New Roman"/>
          <w:sz w:val="24"/>
          <w:szCs w:val="24"/>
        </w:rPr>
        <w:t xml:space="preserve"> руб. </w:t>
      </w:r>
      <w:r w:rsidR="00F37C05" w:rsidRPr="00F37C05">
        <w:rPr>
          <w:rFonts w:ascii="Times New Roman" w:hAnsi="Times New Roman" w:cs="Times New Roman"/>
          <w:sz w:val="24"/>
          <w:szCs w:val="24"/>
        </w:rPr>
        <w:t>99 коп</w:t>
      </w:r>
      <w:proofErr w:type="gramStart"/>
      <w:r w:rsidR="00F37C05" w:rsidRPr="00F37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7C05" w:rsidRPr="00F37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C05" w:rsidRPr="00F37C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37C05" w:rsidRPr="00F37C05">
        <w:rPr>
          <w:rFonts w:ascii="Times New Roman" w:hAnsi="Times New Roman" w:cs="Times New Roman"/>
          <w:sz w:val="24"/>
          <w:szCs w:val="24"/>
        </w:rPr>
        <w:t>ли 9,5</w:t>
      </w:r>
      <w:r w:rsidR="00336248" w:rsidRPr="00F37C05">
        <w:rPr>
          <w:rFonts w:ascii="Times New Roman" w:hAnsi="Times New Roman" w:cs="Times New Roman"/>
          <w:sz w:val="24"/>
          <w:szCs w:val="24"/>
        </w:rPr>
        <w:t>%</w:t>
      </w:r>
    </w:p>
    <w:p w:rsidR="004741F9" w:rsidRDefault="004741F9" w:rsidP="00725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CF2" w:rsidRDefault="00725CF2" w:rsidP="00725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5CF2">
        <w:rPr>
          <w:rFonts w:ascii="Times New Roman" w:hAnsi="Times New Roman" w:cs="Times New Roman"/>
          <w:b/>
          <w:sz w:val="24"/>
          <w:szCs w:val="24"/>
        </w:rPr>
        <w:t xml:space="preserve">Анализ показателей бухгалтерской отчетности администрацией </w:t>
      </w:r>
      <w:proofErr w:type="spellStart"/>
      <w:r w:rsidRPr="00725CF2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725CF2">
        <w:rPr>
          <w:rFonts w:ascii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627D3A" w:rsidRPr="00725CF2" w:rsidRDefault="00627D3A" w:rsidP="00725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81" w:rsidRDefault="00676581" w:rsidP="006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2FB"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</w:t>
      </w:r>
      <w:r w:rsidRPr="00627D3A">
        <w:rPr>
          <w:rFonts w:ascii="Times New Roman" w:hAnsi="Times New Roman" w:cs="Times New Roman"/>
          <w:sz w:val="24"/>
          <w:szCs w:val="24"/>
        </w:rPr>
        <w:t>Камышловского городского округа с поставщиками товаров, работ, услуг и подотчетными лицами по состоянию на 01.0</w:t>
      </w:r>
      <w:r w:rsidR="008F42FB">
        <w:rPr>
          <w:rFonts w:ascii="Times New Roman" w:hAnsi="Times New Roman" w:cs="Times New Roman"/>
          <w:sz w:val="24"/>
          <w:szCs w:val="24"/>
        </w:rPr>
        <w:t>4</w:t>
      </w:r>
      <w:r w:rsidRPr="00627D3A">
        <w:rPr>
          <w:rFonts w:ascii="Times New Roman" w:hAnsi="Times New Roman" w:cs="Times New Roman"/>
          <w:sz w:val="24"/>
          <w:szCs w:val="24"/>
        </w:rPr>
        <w:t xml:space="preserve">.2016г. </w:t>
      </w:r>
      <w:r w:rsidR="008F42FB">
        <w:rPr>
          <w:rFonts w:ascii="Times New Roman" w:hAnsi="Times New Roman" w:cs="Times New Roman"/>
          <w:sz w:val="24"/>
          <w:szCs w:val="24"/>
        </w:rPr>
        <w:t>составляет 37 289 552 руб. 88 коп</w:t>
      </w:r>
      <w:proofErr w:type="gramStart"/>
      <w:r w:rsidR="008F42FB">
        <w:rPr>
          <w:rFonts w:ascii="Times New Roman" w:hAnsi="Times New Roman" w:cs="Times New Roman"/>
          <w:sz w:val="24"/>
          <w:szCs w:val="24"/>
        </w:rPr>
        <w:t>.</w:t>
      </w:r>
      <w:r w:rsidR="00F82FD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82FDA" w:rsidRDefault="00F82FDA" w:rsidP="006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- 29 214 674,20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Инекс-Интерэкспорт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перечислены денежные средства на 1 этап долевого строительства жилья для переселения граждан из ветхого жилья;</w:t>
      </w:r>
    </w:p>
    <w:p w:rsidR="00F82FDA" w:rsidRDefault="00F82FDA" w:rsidP="006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- 1 837 439,88 ООО «ДОМ»</w:t>
      </w:r>
      <w:r w:rsidRPr="00F82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перечислены денежные средства на достройку домов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троителей, 11а. МК расторгнут, ведется претензионная работа;</w:t>
      </w:r>
    </w:p>
    <w:p w:rsidR="00F82FDA" w:rsidRDefault="00F82FDA" w:rsidP="006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- 3 719 937,85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Евроремстрой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возмещен аванс на приобретение материалов при строительстве жилого дома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осковская,13, МК расторгнут, ведется претензионная работа</w:t>
      </w:r>
    </w:p>
    <w:p w:rsidR="00A04065" w:rsidRDefault="00A04065" w:rsidP="006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F">
        <w:rPr>
          <w:rFonts w:ascii="Times New Roman" w:hAnsi="Times New Roman" w:cs="Times New Roman"/>
          <w:sz w:val="24"/>
          <w:szCs w:val="24"/>
        </w:rPr>
        <w:t>Кредиторская задолженность с поставщиками товаров, работ, услуг по состоянию на 01.0</w:t>
      </w:r>
      <w:r w:rsidR="008F42FB">
        <w:rPr>
          <w:rFonts w:ascii="Times New Roman" w:hAnsi="Times New Roman" w:cs="Times New Roman"/>
          <w:sz w:val="24"/>
          <w:szCs w:val="24"/>
        </w:rPr>
        <w:t>4.2016г</w:t>
      </w:r>
      <w:proofErr w:type="gramStart"/>
      <w:r w:rsidR="008F42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F42FB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F82FDA">
        <w:rPr>
          <w:rFonts w:ascii="Times New Roman" w:hAnsi="Times New Roman" w:cs="Times New Roman"/>
          <w:sz w:val="24"/>
          <w:szCs w:val="24"/>
        </w:rPr>
        <w:t>5 185 819</w:t>
      </w:r>
      <w:r w:rsidR="008F42FB">
        <w:rPr>
          <w:rFonts w:ascii="Times New Roman" w:hAnsi="Times New Roman" w:cs="Times New Roman"/>
          <w:sz w:val="24"/>
          <w:szCs w:val="24"/>
        </w:rPr>
        <w:t xml:space="preserve"> руб. </w:t>
      </w:r>
      <w:r w:rsidR="00F82FDA">
        <w:rPr>
          <w:rFonts w:ascii="Times New Roman" w:hAnsi="Times New Roman" w:cs="Times New Roman"/>
          <w:sz w:val="24"/>
          <w:szCs w:val="24"/>
        </w:rPr>
        <w:t>51</w:t>
      </w:r>
      <w:r w:rsidR="008F42FB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04065" w:rsidRDefault="00A04065" w:rsidP="006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sz w:val="24"/>
          <w:szCs w:val="24"/>
        </w:rPr>
        <w:t xml:space="preserve">Не уменьшилась просроченная кредиторская задолженность по сравнению с прошлым отчетным периодом и составляет </w:t>
      </w:r>
      <w:r w:rsidR="00375B4E">
        <w:rPr>
          <w:rFonts w:ascii="Times New Roman" w:hAnsi="Times New Roman" w:cs="Times New Roman"/>
          <w:sz w:val="24"/>
          <w:szCs w:val="24"/>
        </w:rPr>
        <w:t xml:space="preserve">195 037 руб. 41 коп. </w:t>
      </w:r>
      <w:r w:rsidRPr="00375B4E">
        <w:rPr>
          <w:rFonts w:ascii="Times New Roman" w:hAnsi="Times New Roman" w:cs="Times New Roman"/>
          <w:sz w:val="24"/>
          <w:szCs w:val="24"/>
        </w:rPr>
        <w:t>Кроме того, является нереальной к взысканию.</w:t>
      </w:r>
    </w:p>
    <w:p w:rsidR="004741F9" w:rsidRDefault="004741F9" w:rsidP="0067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CF2" w:rsidRDefault="00725CF2" w:rsidP="00725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Прочие вопросы деятельности администрации Камышловского городского округа.</w:t>
      </w:r>
    </w:p>
    <w:p w:rsidR="00725CF2" w:rsidRDefault="00725CF2" w:rsidP="0072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F2">
        <w:rPr>
          <w:rFonts w:ascii="Times New Roman" w:hAnsi="Times New Roman" w:cs="Times New Roman"/>
          <w:sz w:val="24"/>
          <w:szCs w:val="24"/>
        </w:rPr>
        <w:t>Контрольным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Камышловского городского округа проведена плановая проверка предоставленной годовой отчетности за 201</w:t>
      </w:r>
      <w:r w:rsidR="008F42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с целью определения её полноты и достоверности.</w:t>
      </w:r>
    </w:p>
    <w:p w:rsidR="00BF0E4D" w:rsidRDefault="00BF0E4D" w:rsidP="00BF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E4D" w:rsidRDefault="00BF0E4D" w:rsidP="00BF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E4D" w:rsidRDefault="00BF0E4D" w:rsidP="00BF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0E4D" w:rsidSect="008A6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591"/>
    <w:multiLevelType w:val="hybridMultilevel"/>
    <w:tmpl w:val="5B6E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72717"/>
    <w:multiLevelType w:val="hybridMultilevel"/>
    <w:tmpl w:val="E8A6D698"/>
    <w:lvl w:ilvl="0" w:tplc="39748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3B3"/>
    <w:multiLevelType w:val="hybridMultilevel"/>
    <w:tmpl w:val="15E68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3E9E"/>
    <w:multiLevelType w:val="hybridMultilevel"/>
    <w:tmpl w:val="CB5A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10D18"/>
    <w:multiLevelType w:val="hybridMultilevel"/>
    <w:tmpl w:val="D3F4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3E69"/>
    <w:multiLevelType w:val="hybridMultilevel"/>
    <w:tmpl w:val="9CA4E2DA"/>
    <w:lvl w:ilvl="0" w:tplc="52806F3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127F9"/>
    <w:multiLevelType w:val="hybridMultilevel"/>
    <w:tmpl w:val="AB34723E"/>
    <w:lvl w:ilvl="0" w:tplc="28A211E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9D"/>
    <w:rsid w:val="000402A9"/>
    <w:rsid w:val="000450AA"/>
    <w:rsid w:val="0006481F"/>
    <w:rsid w:val="00074C04"/>
    <w:rsid w:val="000A137F"/>
    <w:rsid w:val="000A34D9"/>
    <w:rsid w:val="0012777F"/>
    <w:rsid w:val="001369F3"/>
    <w:rsid w:val="0015111D"/>
    <w:rsid w:val="00174326"/>
    <w:rsid w:val="001B366A"/>
    <w:rsid w:val="001C0A83"/>
    <w:rsid w:val="001C340A"/>
    <w:rsid w:val="001E35E2"/>
    <w:rsid w:val="001F63A6"/>
    <w:rsid w:val="002014C1"/>
    <w:rsid w:val="00205CE0"/>
    <w:rsid w:val="00247C5D"/>
    <w:rsid w:val="00281DB6"/>
    <w:rsid w:val="00285BAA"/>
    <w:rsid w:val="002A7A0D"/>
    <w:rsid w:val="002C1060"/>
    <w:rsid w:val="002C12E5"/>
    <w:rsid w:val="003003E3"/>
    <w:rsid w:val="00336248"/>
    <w:rsid w:val="00371D89"/>
    <w:rsid w:val="00375B4E"/>
    <w:rsid w:val="003904AC"/>
    <w:rsid w:val="00394366"/>
    <w:rsid w:val="003A4233"/>
    <w:rsid w:val="003D52DA"/>
    <w:rsid w:val="003E41E9"/>
    <w:rsid w:val="00406FDC"/>
    <w:rsid w:val="004079AE"/>
    <w:rsid w:val="00413215"/>
    <w:rsid w:val="0043463E"/>
    <w:rsid w:val="004421C2"/>
    <w:rsid w:val="0045277F"/>
    <w:rsid w:val="004741F9"/>
    <w:rsid w:val="004D7444"/>
    <w:rsid w:val="0052205B"/>
    <w:rsid w:val="00526912"/>
    <w:rsid w:val="005360A0"/>
    <w:rsid w:val="00545F08"/>
    <w:rsid w:val="00595FB1"/>
    <w:rsid w:val="005A6234"/>
    <w:rsid w:val="005B4CBE"/>
    <w:rsid w:val="005B799F"/>
    <w:rsid w:val="005D7246"/>
    <w:rsid w:val="005E10B9"/>
    <w:rsid w:val="00602B92"/>
    <w:rsid w:val="00627D3A"/>
    <w:rsid w:val="00630562"/>
    <w:rsid w:val="006534C6"/>
    <w:rsid w:val="006536FB"/>
    <w:rsid w:val="00655C9C"/>
    <w:rsid w:val="0067408C"/>
    <w:rsid w:val="00676581"/>
    <w:rsid w:val="006802CA"/>
    <w:rsid w:val="0068673F"/>
    <w:rsid w:val="00696253"/>
    <w:rsid w:val="00701FB2"/>
    <w:rsid w:val="007201A9"/>
    <w:rsid w:val="00725CF2"/>
    <w:rsid w:val="0074266C"/>
    <w:rsid w:val="00751A6F"/>
    <w:rsid w:val="00781708"/>
    <w:rsid w:val="00783864"/>
    <w:rsid w:val="007D7472"/>
    <w:rsid w:val="007F2F32"/>
    <w:rsid w:val="00824C64"/>
    <w:rsid w:val="00844987"/>
    <w:rsid w:val="00887B2A"/>
    <w:rsid w:val="008A68EC"/>
    <w:rsid w:val="008C30E2"/>
    <w:rsid w:val="008F371D"/>
    <w:rsid w:val="008F42FB"/>
    <w:rsid w:val="0092142C"/>
    <w:rsid w:val="00947E0D"/>
    <w:rsid w:val="00972817"/>
    <w:rsid w:val="00985675"/>
    <w:rsid w:val="00A04065"/>
    <w:rsid w:val="00A1443A"/>
    <w:rsid w:val="00A35CAD"/>
    <w:rsid w:val="00A80AF2"/>
    <w:rsid w:val="00AB1085"/>
    <w:rsid w:val="00AD4348"/>
    <w:rsid w:val="00AD60E4"/>
    <w:rsid w:val="00AE5A1C"/>
    <w:rsid w:val="00B13158"/>
    <w:rsid w:val="00B2682A"/>
    <w:rsid w:val="00B42E9A"/>
    <w:rsid w:val="00B96B6E"/>
    <w:rsid w:val="00BC1EC4"/>
    <w:rsid w:val="00BC2B6B"/>
    <w:rsid w:val="00BF0E4D"/>
    <w:rsid w:val="00BF16D2"/>
    <w:rsid w:val="00C36A62"/>
    <w:rsid w:val="00C76F1D"/>
    <w:rsid w:val="00C921A0"/>
    <w:rsid w:val="00D65781"/>
    <w:rsid w:val="00D82DCB"/>
    <w:rsid w:val="00D90993"/>
    <w:rsid w:val="00DC3D9D"/>
    <w:rsid w:val="00DE00E8"/>
    <w:rsid w:val="00DE0D2C"/>
    <w:rsid w:val="00DE3153"/>
    <w:rsid w:val="00DF2807"/>
    <w:rsid w:val="00DF4B71"/>
    <w:rsid w:val="00E4637C"/>
    <w:rsid w:val="00EA1FCC"/>
    <w:rsid w:val="00EE4935"/>
    <w:rsid w:val="00F00DEE"/>
    <w:rsid w:val="00F043EA"/>
    <w:rsid w:val="00F06430"/>
    <w:rsid w:val="00F11021"/>
    <w:rsid w:val="00F36C97"/>
    <w:rsid w:val="00F37C05"/>
    <w:rsid w:val="00F403E6"/>
    <w:rsid w:val="00F42527"/>
    <w:rsid w:val="00F670D4"/>
    <w:rsid w:val="00F82FDA"/>
    <w:rsid w:val="00F940CF"/>
    <w:rsid w:val="00F969AF"/>
    <w:rsid w:val="00FA6193"/>
    <w:rsid w:val="00FB71C7"/>
    <w:rsid w:val="00FE44FA"/>
    <w:rsid w:val="00F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EC"/>
    <w:pPr>
      <w:ind w:left="720"/>
      <w:contextualSpacing/>
    </w:pPr>
  </w:style>
  <w:style w:type="table" w:styleId="a4">
    <w:name w:val="Table Grid"/>
    <w:basedOn w:val="a1"/>
    <w:uiPriority w:val="39"/>
    <w:rsid w:val="008A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A3CA-43FB-4298-BB7E-18108A28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Кочнева</dc:creator>
  <cp:keywords/>
  <dc:description/>
  <cp:lastModifiedBy>Светлана</cp:lastModifiedBy>
  <cp:revision>36</cp:revision>
  <cp:lastPrinted>2016-04-29T12:22:00Z</cp:lastPrinted>
  <dcterms:created xsi:type="dcterms:W3CDTF">2015-09-20T11:07:00Z</dcterms:created>
  <dcterms:modified xsi:type="dcterms:W3CDTF">2016-07-26T05:43:00Z</dcterms:modified>
</cp:coreProperties>
</file>