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footer16.xml" ContentType="application/vnd.openxmlformats-officedocument.wordprocessingml.footer+xml"/>
  <Override PartName="/word/media/image28.png" ContentType="image/png"/>
  <Override PartName="/word/media/image1.jpeg" ContentType="image/jpeg"/>
  <Override PartName="/word/media/image3.png" ContentType="image/png"/>
  <Override PartName="/word/media/image2.jpeg" ContentType="image/jpeg"/>
  <Override PartName="/word/media/image8.png" ContentType="image/png"/>
  <Override PartName="/word/media/image4.png" ContentType="image/png"/>
  <Override PartName="/word/media/image5.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35.jpeg" ContentType="image/jpe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32.wmf" ContentType="image/x-wmf"/>
  <Override PartName="/word/media/image21.png" ContentType="image/png"/>
  <Override PartName="/word/media/image33.wmf" ContentType="image/x-wmf"/>
  <Override PartName="/word/media/image22.png" ContentType="image/png"/>
  <Override PartName="/word/media/image34.wmf" ContentType="image/x-wmf"/>
  <Override PartName="/word/media/image23.png" ContentType="image/png"/>
  <Override PartName="/word/media/image24.png" ContentType="image/png"/>
  <Override PartName="/word/media/image25.png" ContentType="image/png"/>
  <Override PartName="/word/media/image36.jpeg" ContentType="image/jpeg"/>
  <Override PartName="/word/media/image26.png" ContentType="image/png"/>
  <Override PartName="/word/media/image27.png" ContentType="image/png"/>
  <Override PartName="/word/media/image29.png" ContentType="image/png"/>
  <Override PartName="/word/media/image30.png" ContentType="image/png"/>
  <Override PartName="/word/media/image31.wmf" ContentType="image/x-wmf"/>
  <Override PartName="/word/media/image37.jpeg" ContentType="image/jpeg"/>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footer15.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numbering.xml" ContentType="application/vnd.openxmlformats-officedocument.wordprocessingml.numbering+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16"/>
        <w:jc w:val="center"/>
        <w:rPr>
          <w:rFonts w:ascii="Liberation Serif" w:hAnsi="Liberation Serif"/>
        </w:rPr>
      </w:pPr>
      <w:r>
        <w:rPr/>
        <w:drawing>
          <wp:inline distT="0" distB="0" distL="0" distR="0">
            <wp:extent cx="352425" cy="609600"/>
            <wp:effectExtent l="0" t="0" r="0" b="0"/>
            <wp:docPr id="1" name="Изображение2" descr="Камышлов-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Камышлов-герб"/>
                    <pic:cNvPicPr>
                      <a:picLocks noChangeAspect="1" noChangeArrowheads="1"/>
                    </pic:cNvPicPr>
                  </pic:nvPicPr>
                  <pic:blipFill>
                    <a:blip r:embed="rId2"/>
                    <a:stretch>
                      <a:fillRect/>
                    </a:stretch>
                  </pic:blipFill>
                  <pic:spPr bwMode="auto">
                    <a:xfrm>
                      <a:off x="0" y="0"/>
                      <a:ext cx="352425" cy="609600"/>
                    </a:xfrm>
                    <a:prstGeom prst="rect">
                      <a:avLst/>
                    </a:prstGeom>
                  </pic:spPr>
                </pic:pic>
              </a:graphicData>
            </a:graphic>
          </wp:inline>
        </w:drawing>
      </w:r>
      <w:r>
        <w:rPr>
          <w:rFonts w:ascii="Liberation Serif" w:hAnsi="Liberation Serif"/>
        </w:rPr>
        <w:t xml:space="preserve"> </w:t>
      </w:r>
    </w:p>
    <w:p>
      <w:pPr>
        <w:pStyle w:val="Style116"/>
        <w:jc w:val="center"/>
        <w:rPr>
          <w:rFonts w:ascii="Liberation Serif" w:hAnsi="Liberation Serif"/>
          <w:b/>
          <w:b/>
          <w:sz w:val="28"/>
          <w:szCs w:val="28"/>
        </w:rPr>
      </w:pPr>
      <w:r>
        <w:rPr>
          <w:rFonts w:ascii="Liberation Serif" w:hAnsi="Liberation Serif"/>
          <w:b/>
          <w:sz w:val="28"/>
          <w:szCs w:val="28"/>
        </w:rPr>
        <w:t>АДМИНИСТРАЦИЯ КАМЫШЛОВСКОГО ГОРОДСКОГО ОКРУГА</w:t>
      </w:r>
    </w:p>
    <w:p>
      <w:pPr>
        <w:pStyle w:val="Style116"/>
        <w:jc w:val="center"/>
        <w:rPr>
          <w:rFonts w:ascii="Liberation Serif" w:hAnsi="Liberation Serif"/>
          <w:b/>
          <w:b/>
          <w:sz w:val="28"/>
          <w:szCs w:val="28"/>
        </w:rPr>
      </w:pPr>
      <w:r>
        <w:rPr>
          <w:rFonts w:ascii="Liberation Serif" w:hAnsi="Liberation Serif"/>
          <w:b/>
          <w:sz w:val="28"/>
          <w:szCs w:val="28"/>
        </w:rPr>
        <w:t>П О С Т А Н О В Л Е Н И Е</w:t>
      </w:r>
    </w:p>
    <w:p>
      <w:pPr>
        <w:pStyle w:val="Style116"/>
        <w:pBdr>
          <w:top w:val="double" w:sz="12" w:space="1" w:color="000000"/>
        </w:pBdr>
        <w:jc w:val="center"/>
        <w:rPr>
          <w:rFonts w:ascii="Liberation Serif" w:hAnsi="Liberation Serif"/>
          <w:b/>
          <w:b/>
          <w:sz w:val="28"/>
          <w:szCs w:val="28"/>
        </w:rPr>
      </w:pPr>
      <w:r>
        <w:rPr>
          <w:rFonts w:ascii="Liberation Serif" w:hAnsi="Liberation Serif"/>
          <w:b/>
          <w:sz w:val="28"/>
          <w:szCs w:val="28"/>
        </w:rPr>
      </w:r>
    </w:p>
    <w:p>
      <w:pPr>
        <w:pStyle w:val="Style116"/>
        <w:spacing w:lineRule="auto" w:line="240" w:before="0" w:after="0"/>
        <w:jc w:val="both"/>
        <w:rPr>
          <w:rFonts w:ascii="Liberation Serif" w:hAnsi="Liberation Serif"/>
          <w:b/>
          <w:b/>
          <w:bCs/>
        </w:rPr>
      </w:pPr>
      <w:r>
        <w:rPr>
          <w:rFonts w:ascii="Liberation Serif" w:hAnsi="Liberation Serif"/>
          <w:b/>
          <w:bCs/>
          <w:sz w:val="28"/>
          <w:szCs w:val="28"/>
        </w:rPr>
        <w:t>от 14.10.2021  № 762</w:t>
      </w:r>
    </w:p>
    <w:p>
      <w:pPr>
        <w:pStyle w:val="Normal"/>
        <w:spacing w:lineRule="auto" w:line="240" w:before="0" w:after="0"/>
        <w:jc w:val="center"/>
        <w:rPr>
          <w:rFonts w:ascii="Liberation Serif" w:hAnsi="Liberation Serif"/>
          <w:b/>
          <w:b/>
          <w:sz w:val="28"/>
          <w:szCs w:val="28"/>
        </w:rPr>
      </w:pPr>
      <w:r>
        <w:rPr>
          <w:rFonts w:ascii="Liberation Serif" w:hAnsi="Liberation Serif"/>
          <w:b/>
          <w:sz w:val="28"/>
          <w:szCs w:val="28"/>
        </w:rPr>
      </w:r>
    </w:p>
    <w:p>
      <w:pPr>
        <w:pStyle w:val="Normal"/>
        <w:suppressAutoHyphens w:val="true"/>
        <w:ind w:right="16" w:hanging="0"/>
        <w:jc w:val="center"/>
        <w:rPr>
          <w:rFonts w:ascii="Liberation Serif" w:hAnsi="Liberation Serif"/>
          <w:sz w:val="28"/>
          <w:szCs w:val="28"/>
        </w:rPr>
      </w:pPr>
      <w:bookmarkStart w:id="0" w:name="__DdeLink__54111_1412921188"/>
      <w:bookmarkStart w:id="1" w:name="__DdeLink__49249_3717586912"/>
      <w:r>
        <w:rPr>
          <w:rFonts w:ascii="Liberation Serif" w:hAnsi="Liberation Serif"/>
          <w:b/>
          <w:color w:val="000000"/>
          <w:sz w:val="28"/>
          <w:szCs w:val="28"/>
        </w:rPr>
        <w:t>О назначении публичных слушаний по проекту схемы теплоснабжения Камышловского городского округа на период с 2022 по 2037 год</w:t>
      </w:r>
      <w:bookmarkEnd w:id="0"/>
      <w:bookmarkEnd w:id="1"/>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t>Руководствуясь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22.02.2012 года № 154 «О требованиях к схемам теплоснабжения, порядку их разработки и утверждения», руководствуясь Уставом Камышловского городского округа, администрация Камышловского городского округа</w:t>
      </w:r>
    </w:p>
    <w:p>
      <w:pPr>
        <w:pStyle w:val="Normal"/>
        <w:widowControl/>
        <w:suppressAutoHyphens w:val="true"/>
        <w:bidi w:val="0"/>
        <w:spacing w:lineRule="auto" w:line="240" w:before="0" w:after="0"/>
        <w:ind w:left="0" w:right="0" w:hanging="0"/>
        <w:jc w:val="both"/>
        <w:rPr>
          <w:rFonts w:ascii="Liberation Serif" w:hAnsi="Liberation Serif"/>
          <w:sz w:val="28"/>
          <w:szCs w:val="28"/>
        </w:rPr>
      </w:pPr>
      <w:r>
        <w:rPr>
          <w:rFonts w:ascii="Liberation Serif" w:hAnsi="Liberation Serif"/>
          <w:b/>
          <w:bCs/>
          <w:sz w:val="28"/>
          <w:szCs w:val="28"/>
        </w:rPr>
        <w:t>ПОСТАНОВЛЯЕТ:</w:t>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t>1. Провести публичные слушания по проекту схемы теплоснабжения Камышловского городского округа 15 ноября 2021 года в 15 часов 30 минут по адресу: Свердловская область, город Камышлов, улица Свердлова, 41 (актовый зал администрации Камышловского городского округа) (Приложение №1).</w:t>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t xml:space="preserve">2. Утвердить состав рабочей комиссии по проведению публичных слушаний по проекту схемы теплоснабжения Камышловского городского округа </w:t>
      </w:r>
      <w:r>
        <w:rPr>
          <w:rFonts w:ascii="Liberation Serif" w:hAnsi="Liberation Serif"/>
          <w:color w:val="000000"/>
          <w:sz w:val="28"/>
          <w:szCs w:val="28"/>
        </w:rPr>
        <w:t>на период с 2022 по 2037 год</w:t>
      </w:r>
      <w:r>
        <w:rPr>
          <w:rFonts w:ascii="Liberation Serif" w:hAnsi="Liberation Serif"/>
          <w:sz w:val="28"/>
          <w:szCs w:val="28"/>
        </w:rPr>
        <w:t xml:space="preserve"> (Приложение № 2).</w:t>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t>3. Прием предложений, замечаний всех заинтересованных лиц по представленному на публичные слушания вопросу осуществляется секретарем Комиссии в письменном виде в кабинете 3 администрации Камышловского городского округа по адресу: Свердловская область, город Камышлов, улица Свердлова, 41, по рабочим дням (понедельник- пятница) с 08 часов 30 минут до 16 часов 30 минут, обед с 12 часов 00 минут до 12 часов 48 минут. Прием письменных предложений, вопросов, замечаний прекращается 03.11.2021 в 16 часов 00 минут.</w:t>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t>5. Опубликовать настоящее постановление в газете «Камышловские  известия»  и  разместить на официальном сайте  Камышловского городского округа в информационно-телекоммуникационной сети «Интернет».</w:t>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t>6. Контроль за исполнением настоящего распоряжения возложить на первого заместителя главы администрации Камышловского городского округа Бессонова Е.А.</w:t>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r>
    </w:p>
    <w:p>
      <w:pPr>
        <w:pStyle w:val="Normal"/>
        <w:suppressAutoHyphens w:val="true"/>
        <w:spacing w:lineRule="auto" w:line="240" w:before="0" w:after="0"/>
        <w:ind w:firstLine="567"/>
        <w:jc w:val="both"/>
        <w:rPr>
          <w:rFonts w:ascii="Liberation Serif" w:hAnsi="Liberation Serif"/>
          <w:sz w:val="28"/>
          <w:szCs w:val="28"/>
        </w:rPr>
      </w:pPr>
      <w:r>
        <w:rPr>
          <w:rFonts w:ascii="Liberation Serif" w:hAnsi="Liberation Serif"/>
          <w:sz w:val="28"/>
          <w:szCs w:val="28"/>
        </w:rPr>
      </w:r>
    </w:p>
    <w:p>
      <w:pPr>
        <w:pStyle w:val="Normal"/>
        <w:widowControl/>
        <w:suppressAutoHyphens w:val="true"/>
        <w:bidi w:val="0"/>
        <w:spacing w:lineRule="auto" w:line="240" w:before="0" w:after="0"/>
        <w:ind w:left="0" w:right="0" w:hanging="0"/>
        <w:jc w:val="both"/>
        <w:rPr>
          <w:rFonts w:ascii="Liberation Serif" w:hAnsi="Liberation Serif"/>
          <w:sz w:val="28"/>
          <w:szCs w:val="28"/>
        </w:rPr>
      </w:pPr>
      <w:r>
        <w:rPr>
          <w:rFonts w:ascii="Liberation Serif" w:hAnsi="Liberation Serif"/>
          <w:sz w:val="28"/>
          <w:szCs w:val="28"/>
        </w:rPr>
        <w:t>Глава</w:t>
      </w:r>
    </w:p>
    <w:p>
      <w:pPr>
        <w:pStyle w:val="Normal"/>
        <w:widowControl/>
        <w:suppressAutoHyphens w:val="true"/>
        <w:bidi w:val="0"/>
        <w:spacing w:lineRule="auto" w:line="240" w:before="0" w:after="0"/>
        <w:ind w:left="0" w:right="0" w:hanging="0"/>
        <w:jc w:val="both"/>
        <w:rPr>
          <w:rFonts w:ascii="Liberation Serif" w:hAnsi="Liberation Serif"/>
          <w:sz w:val="28"/>
          <w:szCs w:val="28"/>
        </w:rPr>
      </w:pPr>
      <w:r>
        <w:rPr>
          <w:rFonts w:ascii="Liberation Serif" w:hAnsi="Liberation Serif"/>
          <w:sz w:val="28"/>
          <w:szCs w:val="28"/>
        </w:rPr>
        <w:t>Камышловского городского округа                                               А.В. Половников</w:t>
      </w:r>
    </w:p>
    <w:p>
      <w:pPr>
        <w:pStyle w:val="Normal"/>
        <w:suppressAutoHyphens w:val="true"/>
        <w:spacing w:lineRule="auto" w:line="240" w:before="0" w:after="0"/>
        <w:jc w:val="both"/>
        <w:rPr>
          <w:rFonts w:ascii="Liberation Serif" w:hAnsi="Liberation Serif"/>
          <w:sz w:val="28"/>
          <w:szCs w:val="28"/>
        </w:rPr>
      </w:pPr>
      <w:r>
        <w:rPr>
          <w:rFonts w:ascii="Liberation Serif" w:hAnsi="Liberation Serif"/>
          <w:sz w:val="28"/>
          <w:szCs w:val="28"/>
        </w:rPr>
      </w:r>
    </w:p>
    <w:p>
      <w:pPr>
        <w:pStyle w:val="Normal"/>
        <w:suppressAutoHyphens w:val="true"/>
        <w:spacing w:lineRule="auto" w:line="240" w:before="0" w:after="0"/>
        <w:jc w:val="both"/>
        <w:rPr>
          <w:rFonts w:ascii="Liberation Serif" w:hAnsi="Liberation Serif"/>
          <w:sz w:val="28"/>
          <w:szCs w:val="28"/>
        </w:rPr>
      </w:pPr>
      <w:r>
        <w:rPr>
          <w:rFonts w:ascii="Liberation Serif" w:hAnsi="Liberation Serif"/>
          <w:sz w:val="28"/>
          <w:szCs w:val="28"/>
        </w:rPr>
      </w:r>
    </w:p>
    <w:p>
      <w:pPr>
        <w:pStyle w:val="Normal"/>
        <w:widowControl/>
        <w:suppressAutoHyphens w:val="true"/>
        <w:bidi w:val="0"/>
        <w:spacing w:lineRule="auto" w:line="240" w:before="0" w:after="0"/>
        <w:ind w:left="5272" w:right="0" w:hanging="0"/>
        <w:jc w:val="left"/>
        <w:rPr>
          <w:rFonts w:ascii="Liberation Serif" w:hAnsi="Liberation Serif"/>
        </w:rPr>
      </w:pPr>
      <w:r>
        <w:rPr>
          <w:rFonts w:ascii="Liberation Serif" w:hAnsi="Liberation Serif"/>
          <w:sz w:val="28"/>
          <w:szCs w:val="28"/>
        </w:rPr>
        <w:t xml:space="preserve">  </w:t>
      </w:r>
      <w:r>
        <w:rPr>
          <w:rFonts w:ascii="Liberation Serif" w:hAnsi="Liberation Serif"/>
          <w:sz w:val="28"/>
          <w:szCs w:val="28"/>
        </w:rPr>
        <w:t>Приложение № 1</w:t>
      </w:r>
    </w:p>
    <w:p>
      <w:pPr>
        <w:pStyle w:val="Normal"/>
        <w:widowControl/>
        <w:suppressAutoHyphens w:val="true"/>
        <w:bidi w:val="0"/>
        <w:spacing w:lineRule="auto" w:line="240" w:before="0" w:after="0"/>
        <w:ind w:left="5386" w:right="0" w:hanging="0"/>
        <w:jc w:val="both"/>
        <w:rPr>
          <w:rFonts w:ascii="Liberation Serif" w:hAnsi="Liberation Serif"/>
        </w:rPr>
      </w:pPr>
      <w:r>
        <w:rPr>
          <w:rFonts w:ascii="Liberation Serif" w:hAnsi="Liberation Serif"/>
          <w:sz w:val="28"/>
          <w:szCs w:val="28"/>
        </w:rPr>
        <w:t>к постановлению администрации Камышловского городского округа</w:t>
      </w:r>
    </w:p>
    <w:p>
      <w:pPr>
        <w:pStyle w:val="Normal"/>
        <w:widowControl/>
        <w:suppressAutoHyphens w:val="true"/>
        <w:bidi w:val="0"/>
        <w:spacing w:lineRule="auto" w:line="240" w:before="0" w:after="0"/>
        <w:ind w:left="5443" w:right="0" w:hanging="0"/>
        <w:jc w:val="left"/>
        <w:rPr>
          <w:rFonts w:ascii="Liberation Serif" w:hAnsi="Liberation Serif"/>
        </w:rPr>
      </w:pPr>
      <w:r>
        <w:rPr>
          <w:rFonts w:ascii="Liberation Serif" w:hAnsi="Liberation Serif"/>
          <w:sz w:val="28"/>
          <w:szCs w:val="28"/>
        </w:rPr>
        <w:t>от  14.10.2021  № 762</w:t>
      </w:r>
    </w:p>
    <w:p>
      <w:pPr>
        <w:pStyle w:val="Normal"/>
        <w:widowControl/>
        <w:suppressAutoHyphens w:val="true"/>
        <w:bidi w:val="0"/>
        <w:spacing w:lineRule="auto" w:line="240" w:before="0" w:after="0"/>
        <w:ind w:left="5443" w:right="0" w:hanging="0"/>
        <w:jc w:val="both"/>
        <w:rPr>
          <w:rFonts w:ascii="Liberation Serif" w:hAnsi="Liberation Serif"/>
        </w:rPr>
      </w:pPr>
      <w:r>
        <w:rPr>
          <w:rFonts w:ascii="Liberation Serif" w:hAnsi="Liberation Serif"/>
          <w:color w:val="000000"/>
          <w:sz w:val="28"/>
          <w:szCs w:val="28"/>
          <w:lang w:eastAsia="ru-RU"/>
        </w:rPr>
        <w:t>«О назначении публичных слушаний по проекту схемы теплоснабжения Камышловского городского округа на период с 2022 по 2037 год»</w:t>
      </w:r>
    </w:p>
    <w:p>
      <w:pPr>
        <w:pStyle w:val="Normal"/>
        <w:suppressAutoHyphens w:val="true"/>
        <w:spacing w:lineRule="auto" w:line="240" w:before="0" w:after="0"/>
        <w:rPr>
          <w:rFonts w:ascii="Liberation Serif" w:hAnsi="Liberation Serif"/>
          <w:b/>
          <w:b/>
          <w:color w:val="FF0000"/>
          <w:sz w:val="28"/>
          <w:szCs w:val="28"/>
          <w:lang w:eastAsia="ru-RU"/>
        </w:rPr>
      </w:pPr>
      <w:r>
        <w:rPr>
          <w:rFonts w:ascii="Liberation Serif" w:hAnsi="Liberation Serif"/>
          <w:b/>
          <w:color w:val="FF0000"/>
          <w:sz w:val="28"/>
          <w:szCs w:val="28"/>
          <w:lang w:eastAsia="ru-RU"/>
        </w:rPr>
      </w:r>
    </w:p>
    <w:p>
      <w:pPr>
        <w:pStyle w:val="Normal"/>
        <w:spacing w:lineRule="auto" w:line="240" w:before="0" w:after="0"/>
        <w:jc w:val="center"/>
        <w:rPr>
          <w:rFonts w:ascii="Liberation Serif" w:hAnsi="Liberation Serif"/>
          <w:b/>
          <w:b/>
          <w:color w:val="FF0000"/>
          <w:sz w:val="28"/>
          <w:szCs w:val="28"/>
          <w:lang w:eastAsia="ru-RU"/>
        </w:rPr>
      </w:pPr>
      <w:r>
        <w:rPr>
          <w:rFonts w:ascii="Liberation Serif" w:hAnsi="Liberation Serif"/>
          <w:b/>
          <w:color w:val="FF0000"/>
          <w:sz w:val="28"/>
          <w:szCs w:val="28"/>
          <w:lang w:eastAsia="ru-RU"/>
        </w:rPr>
      </w:r>
    </w:p>
    <w:p>
      <w:pPr>
        <w:pStyle w:val="Normal"/>
        <w:spacing w:lineRule="auto" w:line="240" w:before="0" w:after="0"/>
        <w:jc w:val="center"/>
        <w:rPr>
          <w:b/>
          <w:b/>
          <w:color w:val="FF0000"/>
          <w:sz w:val="28"/>
          <w:szCs w:val="28"/>
          <w:lang w:eastAsia="ru-RU"/>
        </w:rPr>
      </w:pPr>
      <w:r>
        <w:rPr>
          <w:rFonts w:ascii="Liberation Serif" w:hAnsi="Liberation Serif"/>
          <w:b/>
          <w:color w:val="FF0000"/>
          <w:sz w:val="28"/>
          <w:szCs w:val="28"/>
          <w:lang w:eastAsia="ru-RU"/>
        </w:rPr>
        <w:t xml:space="preserve"> </w:t>
      </w:r>
      <w:r>
        <w:rPr/>
        <w:drawing>
          <wp:inline distT="0" distB="0" distL="0" distR="0">
            <wp:extent cx="1704340" cy="2303780"/>
            <wp:effectExtent l="0" t="0" r="0" b="0"/>
            <wp:docPr id="2" name="Рисунок 14" descr="C:\Users\попов\Desktop\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4" descr="C:\Users\попов\Desktop\48.jpg"/>
                    <pic:cNvPicPr>
                      <a:picLocks noChangeAspect="1" noChangeArrowheads="1"/>
                    </pic:cNvPicPr>
                  </pic:nvPicPr>
                  <pic:blipFill>
                    <a:blip r:embed="rId3"/>
                    <a:stretch>
                      <a:fillRect/>
                    </a:stretch>
                  </pic:blipFill>
                  <pic:spPr bwMode="auto">
                    <a:xfrm>
                      <a:off x="0" y="0"/>
                      <a:ext cx="1704340" cy="2303780"/>
                    </a:xfrm>
                    <a:prstGeom prst="rect">
                      <a:avLst/>
                    </a:prstGeom>
                  </pic:spPr>
                </pic:pic>
              </a:graphicData>
            </a:graphic>
          </wp:inline>
        </w:drawing>
      </w:r>
    </w:p>
    <w:p>
      <w:pPr>
        <w:pStyle w:val="Normal"/>
        <w:spacing w:lineRule="auto" w:line="240" w:before="0" w:after="0"/>
        <w:jc w:val="center"/>
        <w:rPr>
          <w:rFonts w:ascii="Liberation Serif" w:hAnsi="Liberation Serif"/>
          <w:b/>
          <w:b/>
          <w:color w:val="000000" w:themeColor="text1"/>
          <w:sz w:val="28"/>
          <w:szCs w:val="28"/>
        </w:rPr>
      </w:pPr>
      <w:r>
        <w:rPr>
          <w:rFonts w:ascii="Liberation Serif" w:hAnsi="Liberation Serif"/>
          <w:b/>
          <w:color w:val="000000" w:themeColor="text1"/>
          <w:sz w:val="28"/>
          <w:szCs w:val="28"/>
        </w:rPr>
      </w:r>
    </w:p>
    <w:p>
      <w:pPr>
        <w:pStyle w:val="Normal"/>
        <w:widowControl w:val="false"/>
        <w:suppressAutoHyphens w:val="true"/>
        <w:spacing w:lineRule="auto" w:line="240" w:before="0" w:after="0"/>
        <w:jc w:val="center"/>
        <w:rPr>
          <w:b/>
          <w:b/>
          <w:color w:val="000000" w:themeColor="text1"/>
          <w:sz w:val="28"/>
          <w:szCs w:val="28"/>
        </w:rPr>
      </w:pPr>
      <w:r>
        <w:rPr>
          <w:rFonts w:ascii="Liberation Serif" w:hAnsi="Liberation Serif"/>
          <w:b/>
          <w:color w:val="000000" w:themeColor="text1"/>
          <w:sz w:val="28"/>
          <w:szCs w:val="28"/>
        </w:rPr>
        <w:t xml:space="preserve">ТОМ 1. СХЕМА ТЕПЛОСНАБЖЕНИЯ </w:t>
      </w:r>
    </w:p>
    <w:p>
      <w:pPr>
        <w:pStyle w:val="Normal"/>
        <w:widowControl w:val="false"/>
        <w:suppressAutoHyphens w:val="true"/>
        <w:spacing w:lineRule="auto" w:line="240" w:before="0" w:after="0"/>
        <w:jc w:val="center"/>
        <w:rPr>
          <w:b/>
          <w:b/>
          <w:color w:val="000000" w:themeColor="text1"/>
          <w:sz w:val="28"/>
          <w:szCs w:val="28"/>
        </w:rPr>
      </w:pPr>
      <w:r>
        <w:rPr>
          <w:rFonts w:ascii="Liberation Serif" w:hAnsi="Liberation Serif"/>
          <w:b/>
          <w:color w:val="000000" w:themeColor="text1"/>
          <w:sz w:val="28"/>
          <w:szCs w:val="28"/>
        </w:rPr>
        <w:t>КАМЫШЛОВСКОГО ГОРОДСКОГО ОКРУГА</w:t>
      </w:r>
    </w:p>
    <w:p>
      <w:pPr>
        <w:pStyle w:val="Normal"/>
        <w:widowControl w:val="false"/>
        <w:suppressAutoHyphens w:val="true"/>
        <w:spacing w:lineRule="auto" w:line="240" w:before="0" w:after="0"/>
        <w:jc w:val="center"/>
        <w:rPr>
          <w:b/>
          <w:b/>
          <w:color w:val="000000" w:themeColor="text1"/>
          <w:sz w:val="28"/>
          <w:szCs w:val="28"/>
        </w:rPr>
      </w:pPr>
      <w:r>
        <w:rPr>
          <w:rFonts w:ascii="Liberation Serif" w:hAnsi="Liberation Serif"/>
          <w:b/>
          <w:color w:val="000000" w:themeColor="text1"/>
          <w:sz w:val="28"/>
          <w:szCs w:val="28"/>
        </w:rPr>
        <w:t>на период с 2022 по 2037 год</w:t>
      </w:r>
    </w:p>
    <w:p>
      <w:pPr>
        <w:pStyle w:val="Normal"/>
        <w:widowControl w:val="false"/>
        <w:suppressAutoHyphens w:val="true"/>
        <w:spacing w:lineRule="auto" w:line="240" w:before="0" w:after="0"/>
        <w:jc w:val="center"/>
        <w:rPr>
          <w:b/>
          <w:b/>
          <w:color w:val="000000" w:themeColor="text1"/>
          <w:sz w:val="28"/>
        </w:rPr>
      </w:pPr>
      <w:r>
        <w:rPr>
          <w:rFonts w:ascii="Liberation Serif" w:hAnsi="Liberation Serif"/>
          <w:b/>
          <w:color w:val="000000" w:themeColor="text1"/>
          <w:sz w:val="28"/>
          <w:szCs w:val="28"/>
        </w:rPr>
        <w:t>Утверждаемая часть</w:t>
      </w:r>
    </w:p>
    <w:p>
      <w:pPr>
        <w:pStyle w:val="Normal"/>
        <w:widowControl w:val="false"/>
        <w:suppressAutoHyphens w:val="true"/>
        <w:spacing w:lineRule="auto" w:line="240" w:before="0" w:after="0"/>
        <w:rPr>
          <w:rFonts w:ascii="Liberation Serif" w:hAnsi="Liberation Serif"/>
          <w:color w:val="FF0000"/>
          <w:sz w:val="28"/>
          <w:szCs w:val="28"/>
        </w:rPr>
      </w:pPr>
      <w:r>
        <w:rPr>
          <w:rFonts w:ascii="Liberation Serif" w:hAnsi="Liberation Serif"/>
          <w:color w:val="FF0000"/>
          <w:sz w:val="28"/>
          <w:szCs w:val="28"/>
        </w:rPr>
      </w:r>
    </w:p>
    <w:p>
      <w:pPr>
        <w:pStyle w:val="Normal"/>
        <w:widowControl w:val="false"/>
        <w:suppressAutoHyphens w:val="true"/>
        <w:spacing w:lineRule="auto" w:line="240" w:before="0" w:after="0"/>
        <w:jc w:val="center"/>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jc w:val="center"/>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jc w:val="center"/>
        <w:rPr>
          <w:rFonts w:ascii="Liberation Serif" w:hAnsi="Liberation Serif"/>
          <w:b/>
          <w:b/>
          <w:color w:val="FF0000"/>
          <w:sz w:val="32"/>
          <w:szCs w:val="24"/>
        </w:rPr>
      </w:pPr>
      <w:r>
        <w:rPr>
          <w:rFonts w:ascii="Liberation Serif" w:hAnsi="Liberation Serif"/>
          <w:b/>
          <w:color w:val="FF0000"/>
          <w:sz w:val="32"/>
          <w:szCs w:val="24"/>
        </w:rPr>
      </w:r>
    </w:p>
    <w:p>
      <w:pPr>
        <w:pStyle w:val="Normal"/>
        <w:widowControl w:val="false"/>
        <w:suppressAutoHyphens w:val="true"/>
        <w:spacing w:lineRule="auto" w:line="240" w:before="0" w:after="0"/>
        <w:jc w:val="center"/>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rPr>
          <w:rFonts w:ascii="Liberation Serif" w:hAnsi="Liberation Serif"/>
          <w:b/>
          <w:b/>
          <w:color w:val="FF0000"/>
          <w:szCs w:val="24"/>
        </w:rPr>
      </w:pPr>
      <w:r>
        <w:rPr>
          <w:rFonts w:ascii="Liberation Serif" w:hAnsi="Liberation Serif"/>
          <w:b/>
          <w:color w:val="FF0000"/>
          <w:szCs w:val="24"/>
        </w:rPr>
      </w:r>
    </w:p>
    <w:p>
      <w:pPr>
        <w:pStyle w:val="Normal"/>
        <w:widowControl w:val="false"/>
        <w:suppressAutoHyphens w:val="true"/>
        <w:spacing w:lineRule="auto" w:line="240" w:before="0" w:after="0"/>
        <w:ind w:firstLine="567"/>
        <w:jc w:val="center"/>
        <w:rPr>
          <w:rFonts w:ascii="Liberation Serif" w:hAnsi="Liberation Serif"/>
          <w:b/>
          <w:b/>
          <w:sz w:val="36"/>
          <w:szCs w:val="24"/>
        </w:rPr>
      </w:pPr>
      <w:r>
        <w:rPr>
          <w:rFonts w:ascii="Liberation Serif" w:hAnsi="Liberation Serif"/>
          <w:b/>
          <w:sz w:val="36"/>
          <w:szCs w:val="24"/>
        </w:rPr>
        <mc:AlternateContent>
          <mc:Choice Requires="wps">
            <w:drawing>
              <wp:anchor behindDoc="0" distT="0" distB="0" distL="0" distR="0" simplePos="0" locked="0" layoutInCell="1" allowOverlap="1" relativeHeight="2" wp14:anchorId="3C85CD31">
                <wp:simplePos x="0" y="0"/>
                <wp:positionH relativeFrom="column">
                  <wp:posOffset>5957570</wp:posOffset>
                </wp:positionH>
                <wp:positionV relativeFrom="paragraph">
                  <wp:posOffset>175895</wp:posOffset>
                </wp:positionV>
                <wp:extent cx="753745" cy="970280"/>
                <wp:effectExtent l="0" t="0" r="15240" b="27305"/>
                <wp:wrapNone/>
                <wp:docPr id="3" name="Прямоугольник 3"/>
                <a:graphic xmlns:a="http://schemas.openxmlformats.org/drawingml/2006/main">
                  <a:graphicData uri="http://schemas.microsoft.com/office/word/2010/wordprocessingShape">
                    <wps:wsp>
                      <wps:cNvSpPr/>
                      <wps:spPr>
                        <a:xfrm>
                          <a:off x="0" y="0"/>
                          <a:ext cx="753120" cy="969480"/>
                        </a:xfrm>
                        <a:prstGeom prst="rect">
                          <a:avLst/>
                        </a:prstGeom>
                        <a:solidFill>
                          <a:schemeClr val="bg1"/>
                        </a:solidFill>
                        <a:ln>
                          <a:solidFill>
                            <a:schemeClr val="bg1"/>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Прямоугольник 3" fillcolor="white" stroked="t" style="position:absolute;margin-left:469.1pt;margin-top:13.85pt;width:59.25pt;height:76.3pt" wp14:anchorId="3C85CD31">
                <w10:wrap type="none"/>
                <v:fill o:detectmouseclick="t" type="solid" color2="black"/>
                <v:stroke color="white" weight="25560" joinstyle="round" endcap="flat"/>
              </v:rect>
            </w:pict>
          </mc:Fallback>
        </mc:AlternateContent>
      </w:r>
    </w:p>
    <w:p>
      <w:pPr>
        <w:pStyle w:val="Normal"/>
        <w:widowControl w:val="false"/>
        <w:suppressAutoHyphens w:val="true"/>
        <w:spacing w:lineRule="auto" w:line="240" w:before="0" w:after="0"/>
        <w:ind w:firstLine="567"/>
        <w:jc w:val="center"/>
        <w:rPr>
          <w:rFonts w:ascii="Liberation Serif" w:hAnsi="Liberation Serif"/>
          <w:b/>
          <w:b/>
          <w:sz w:val="36"/>
          <w:szCs w:val="24"/>
        </w:rPr>
      </w:pPr>
      <w:r>
        <w:rPr>
          <w:rFonts w:ascii="Liberation Serif" w:hAnsi="Liberation Serif"/>
          <w:b/>
          <w:sz w:val="36"/>
          <w:szCs w:val="24"/>
        </w:rPr>
      </w:r>
    </w:p>
    <w:p>
      <w:pPr>
        <w:pStyle w:val="Normal"/>
        <w:widowControl w:val="false"/>
        <w:suppressAutoHyphens w:val="true"/>
        <w:spacing w:lineRule="auto" w:line="240" w:before="0" w:after="0"/>
        <w:ind w:firstLine="567"/>
        <w:jc w:val="center"/>
        <w:rPr>
          <w:rFonts w:ascii="Liberation Serif" w:hAnsi="Liberation Serif"/>
          <w:b/>
          <w:b/>
          <w:sz w:val="36"/>
          <w:szCs w:val="24"/>
        </w:rPr>
      </w:pPr>
      <w:r>
        <w:rPr>
          <w:rFonts w:ascii="Liberation Serif" w:hAnsi="Liberation Serif"/>
          <w:b/>
          <w:sz w:val="36"/>
          <w:szCs w:val="24"/>
        </w:rPr>
      </w:r>
    </w:p>
    <w:p>
      <w:pPr>
        <w:pStyle w:val="Normal"/>
        <w:widowControl w:val="false"/>
        <w:suppressAutoHyphens w:val="true"/>
        <w:spacing w:lineRule="auto" w:line="240" w:before="0" w:after="0"/>
        <w:ind w:firstLine="567"/>
        <w:jc w:val="center"/>
        <w:rPr>
          <w:rFonts w:ascii="Liberation Serif" w:hAnsi="Liberation Serif"/>
          <w:b/>
          <w:b/>
          <w:sz w:val="36"/>
          <w:szCs w:val="24"/>
        </w:rPr>
      </w:pPr>
      <w:r>
        <w:rPr>
          <w:rFonts w:ascii="Liberation Serif" w:hAnsi="Liberation Serif"/>
          <w:b/>
          <w:sz w:val="36"/>
          <w:szCs w:val="24"/>
        </w:rPr>
      </w:r>
    </w:p>
    <w:p>
      <w:pPr>
        <w:pStyle w:val="Normal"/>
        <w:widowControl w:val="false"/>
        <w:suppressAutoHyphens w:val="true"/>
        <w:spacing w:lineRule="auto" w:line="240" w:before="0" w:after="0"/>
        <w:ind w:firstLine="567"/>
        <w:jc w:val="center"/>
        <w:rPr>
          <w:rFonts w:ascii="Liberation Serif" w:hAnsi="Liberation Serif"/>
          <w:b/>
          <w:b/>
          <w:sz w:val="36"/>
          <w:szCs w:val="24"/>
        </w:rPr>
      </w:pPr>
      <w:r>
        <w:rPr>
          <w:rFonts w:ascii="Liberation Serif" w:hAnsi="Liberation Serif"/>
          <w:b/>
          <w:sz w:val="36"/>
          <w:szCs w:val="24"/>
        </w:rPr>
      </w:r>
    </w:p>
    <w:p>
      <w:pPr>
        <w:pStyle w:val="Normal"/>
        <w:widowControl w:val="false"/>
        <w:suppressAutoHyphens w:val="true"/>
        <w:spacing w:lineRule="auto" w:line="240" w:before="0" w:after="0"/>
        <w:ind w:firstLine="567"/>
        <w:jc w:val="center"/>
        <w:rPr>
          <w:rFonts w:ascii="Liberation Serif" w:hAnsi="Liberation Serif"/>
          <w:b/>
          <w:b/>
          <w:sz w:val="36"/>
          <w:szCs w:val="24"/>
        </w:rPr>
      </w:pPr>
      <w:r>
        <w:rPr>
          <w:rFonts w:ascii="Liberation Serif" w:hAnsi="Liberation Serif"/>
          <w:b/>
          <w:sz w:val="36"/>
          <w:szCs w:val="24"/>
        </w:rPr>
      </w:r>
    </w:p>
    <w:p>
      <w:pPr>
        <w:pStyle w:val="Normal"/>
        <w:tabs>
          <w:tab w:val="clear" w:pos="709"/>
          <w:tab w:val="left" w:pos="1418" w:leader="none"/>
          <w:tab w:val="left" w:pos="7797" w:leader="none"/>
        </w:tabs>
        <w:ind w:right="709" w:hanging="0"/>
        <w:jc w:val="right"/>
        <w:rPr>
          <w:rFonts w:ascii="Liberation Serif" w:hAnsi="Liberation Serif"/>
          <w:color w:val="FF0000"/>
        </w:rPr>
      </w:pPr>
      <w:r>
        <w:rPr>
          <w:rFonts w:ascii="Liberation Serif" w:hAnsi="Liberation Serif"/>
          <w:color w:val="FF0000"/>
        </w:rPr>
      </w:r>
    </w:p>
    <w:p>
      <w:pPr>
        <w:pStyle w:val="Normal"/>
        <w:rPr>
          <w:rFonts w:ascii="Liberation Serif" w:hAnsi="Liberation Serif"/>
          <w:color w:val="FF0000"/>
        </w:rPr>
      </w:pPr>
      <w:r>
        <w:rPr>
          <w:rFonts w:ascii="Liberation Serif" w:hAnsi="Liberation Serif"/>
          <w:color w:val="FF0000"/>
        </w:rPr>
      </w:r>
    </w:p>
    <w:p>
      <w:pPr>
        <w:pStyle w:val="Normal"/>
        <w:rPr>
          <w:rFonts w:ascii="Liberation Serif" w:hAnsi="Liberation Serif"/>
          <w:color w:val="FF0000"/>
        </w:rPr>
      </w:pPr>
      <w:r>
        <w:rPr>
          <w:rFonts w:ascii="Liberation Serif" w:hAnsi="Liberation Serif"/>
          <w:color w:val="FF0000"/>
        </w:rPr>
      </w:r>
    </w:p>
    <w:p>
      <w:pPr>
        <w:pStyle w:val="Normal"/>
        <w:rPr>
          <w:rFonts w:ascii="Liberation Serif" w:hAnsi="Liberation Serif"/>
          <w:color w:val="FF0000"/>
        </w:rPr>
      </w:pPr>
      <w:r>
        <w:rPr>
          <w:rFonts w:ascii="Liberation Serif" w:hAnsi="Liberation Serif"/>
          <w:color w:val="FF0000"/>
        </w:rPr>
      </w:r>
    </w:p>
    <w:p>
      <w:pPr>
        <w:pStyle w:val="Normal"/>
        <w:spacing w:before="0" w:after="0"/>
        <w:ind w:firstLine="567"/>
        <w:jc w:val="center"/>
        <w:rPr>
          <w:rFonts w:ascii="Liberation Serif" w:hAnsi="Liberation Serif"/>
          <w:b/>
          <w:b/>
          <w:color w:val="FF0000"/>
          <w:sz w:val="28"/>
          <w:szCs w:val="28"/>
        </w:rPr>
      </w:pPr>
      <w:r>
        <w:rPr>
          <w:rFonts w:ascii="Liberation Serif" w:hAnsi="Liberation Serif"/>
          <w:b/>
          <w:color w:val="FF0000"/>
          <w:sz w:val="28"/>
          <w:szCs w:val="28"/>
        </w:rPr>
      </w:r>
    </w:p>
    <w:p>
      <w:pPr>
        <w:pStyle w:val="Normal"/>
        <w:spacing w:before="0" w:after="0"/>
        <w:ind w:firstLine="567"/>
        <w:jc w:val="center"/>
        <w:rPr>
          <w:rFonts w:ascii="Liberation Serif" w:hAnsi="Liberation Serif"/>
          <w:b/>
          <w:b/>
          <w:color w:val="FF0000"/>
          <w:sz w:val="28"/>
          <w:szCs w:val="28"/>
        </w:rPr>
      </w:pPr>
      <w:r>
        <w:rPr>
          <w:rFonts w:ascii="Liberation Serif" w:hAnsi="Liberation Serif"/>
          <w:b/>
          <w:color w:val="FF0000"/>
          <w:sz w:val="28"/>
          <w:szCs w:val="28"/>
        </w:rPr>
      </w:r>
    </w:p>
    <w:p>
      <w:pPr>
        <w:pStyle w:val="Normal"/>
        <w:widowControl w:val="false"/>
        <w:suppressAutoHyphens w:val="true"/>
        <w:jc w:val="center"/>
        <w:rPr>
          <w:b/>
          <w:b/>
          <w:color w:val="000000" w:themeColor="text1"/>
          <w:sz w:val="28"/>
          <w:szCs w:val="28"/>
        </w:rPr>
      </w:pPr>
      <w:r>
        <w:rPr>
          <w:rFonts w:ascii="Liberation Serif" w:hAnsi="Liberation Serif"/>
          <w:b/>
          <w:color w:val="000000" w:themeColor="text1"/>
          <w:sz w:val="28"/>
          <w:szCs w:val="28"/>
        </w:rPr>
        <w:t xml:space="preserve">ТОМ 1. СХЕМА ТЕПЛОСНАБЖЕНИЯ </w:t>
      </w:r>
    </w:p>
    <w:p>
      <w:pPr>
        <w:pStyle w:val="Normal"/>
        <w:widowControl w:val="false"/>
        <w:suppressAutoHyphens w:val="true"/>
        <w:spacing w:before="0" w:after="240"/>
        <w:jc w:val="center"/>
        <w:rPr>
          <w:b/>
          <w:b/>
          <w:color w:val="000000" w:themeColor="text1"/>
          <w:sz w:val="28"/>
          <w:szCs w:val="28"/>
        </w:rPr>
      </w:pPr>
      <w:r>
        <w:rPr>
          <w:rFonts w:ascii="Liberation Serif" w:hAnsi="Liberation Serif"/>
          <w:b/>
          <w:color w:val="000000" w:themeColor="text1"/>
          <w:sz w:val="28"/>
          <w:szCs w:val="28"/>
        </w:rPr>
        <w:t>КАМЫШЛОВСКОГО ГОРОДСКОГО ОКРУГА</w:t>
      </w:r>
    </w:p>
    <w:p>
      <w:pPr>
        <w:pStyle w:val="Normal"/>
        <w:widowControl w:val="false"/>
        <w:suppressAutoHyphens w:val="true"/>
        <w:spacing w:before="0" w:after="240"/>
        <w:jc w:val="center"/>
        <w:rPr>
          <w:b/>
          <w:b/>
          <w:color w:val="000000" w:themeColor="text1"/>
          <w:sz w:val="28"/>
          <w:szCs w:val="28"/>
        </w:rPr>
      </w:pPr>
      <w:r>
        <w:rPr>
          <w:rFonts w:ascii="Liberation Serif" w:hAnsi="Liberation Serif"/>
          <w:b/>
          <w:color w:val="000000" w:themeColor="text1"/>
          <w:sz w:val="28"/>
          <w:szCs w:val="28"/>
        </w:rPr>
        <w:t>на период с 2022 по 2037 год</w:t>
      </w:r>
    </w:p>
    <w:p>
      <w:pPr>
        <w:pStyle w:val="Normal"/>
        <w:widowControl w:val="false"/>
        <w:suppressAutoHyphens w:val="true"/>
        <w:jc w:val="center"/>
        <w:rPr>
          <w:b/>
          <w:b/>
          <w:color w:val="000000" w:themeColor="text1"/>
          <w:sz w:val="28"/>
        </w:rPr>
      </w:pPr>
      <w:r>
        <w:rPr>
          <w:rFonts w:ascii="Liberation Serif" w:hAnsi="Liberation Serif"/>
          <w:b/>
          <w:color w:val="000000" w:themeColor="text1"/>
          <w:sz w:val="28"/>
          <w:szCs w:val="28"/>
        </w:rPr>
        <w:t>Утверждаемая часть</w:t>
      </w:r>
    </w:p>
    <w:p>
      <w:pPr>
        <w:pStyle w:val="Normal"/>
        <w:spacing w:lineRule="auto" w:line="240" w:before="0" w:after="0"/>
        <w:ind w:firstLine="567"/>
        <w:jc w:val="both"/>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ind w:firstLine="567"/>
        <w:jc w:val="both"/>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ind w:firstLine="567"/>
        <w:jc w:val="both"/>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ind w:firstLine="567"/>
        <w:jc w:val="both"/>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jc w:val="both"/>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ind w:firstLine="567"/>
        <w:jc w:val="both"/>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before="0" w:after="0"/>
        <w:ind w:firstLine="567"/>
        <w:jc w:val="center"/>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before="0" w:after="0"/>
        <w:ind w:firstLine="567"/>
        <w:jc w:val="center"/>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ind w:firstLine="567"/>
        <w:jc w:val="center"/>
        <w:rPr>
          <w:rFonts w:ascii="Liberation Serif" w:hAnsi="Liberation Serif" w:eastAsia="Times New Roman"/>
          <w:color w:val="FF0000"/>
          <w:sz w:val="28"/>
          <w:szCs w:val="28"/>
          <w:lang w:eastAsia="ru-RU"/>
        </w:rPr>
      </w:pPr>
      <w:r>
        <w:rPr>
          <w:rFonts w:eastAsia="Times New Roman" w:ascii="Liberation Serif" w:hAnsi="Liberation Serif"/>
          <w:color w:val="FF0000"/>
          <w:sz w:val="28"/>
          <w:szCs w:val="28"/>
          <w:lang w:eastAsia="ru-RU"/>
        </w:rPr>
      </w:r>
    </w:p>
    <w:p>
      <w:pPr>
        <w:pStyle w:val="Normal"/>
        <w:spacing w:lineRule="auto" w:line="240" w:before="0" w:after="0"/>
        <w:ind w:firstLine="567"/>
        <w:jc w:val="center"/>
        <w:rPr>
          <w:rFonts w:ascii="Liberation Serif" w:hAnsi="Liberation Serif" w:eastAsia="Times New Roman"/>
          <w:color w:val="FF0000"/>
          <w:szCs w:val="24"/>
          <w:lang w:eastAsia="ru-RU"/>
        </w:rPr>
      </w:pPr>
      <w:r>
        <w:rPr>
          <w:rFonts w:eastAsia="Times New Roman" w:ascii="Liberation Serif" w:hAnsi="Liberation Serif"/>
          <w:color w:val="FF0000"/>
          <w:szCs w:val="24"/>
          <w:lang w:eastAsia="ru-RU"/>
        </w:rPr>
      </w:r>
    </w:p>
    <w:p>
      <w:pPr>
        <w:pStyle w:val="Normal"/>
        <w:spacing w:lineRule="auto" w:line="240" w:before="0" w:after="0"/>
        <w:ind w:firstLine="567"/>
        <w:jc w:val="center"/>
        <w:rPr>
          <w:rFonts w:ascii="Liberation Serif" w:hAnsi="Liberation Serif" w:eastAsia="Times New Roman"/>
          <w:color w:val="FF0000"/>
          <w:szCs w:val="24"/>
          <w:lang w:eastAsia="ru-RU"/>
        </w:rPr>
      </w:pPr>
      <w:r>
        <w:rPr>
          <w:rFonts w:eastAsia="Times New Roman" w:ascii="Liberation Serif" w:hAnsi="Liberation Serif"/>
          <w:color w:val="FF0000"/>
          <w:szCs w:val="24"/>
          <w:lang w:eastAsia="ru-RU"/>
        </w:rPr>
      </w:r>
    </w:p>
    <w:p>
      <w:pPr>
        <w:pStyle w:val="Normal"/>
        <w:spacing w:lineRule="auto" w:line="240" w:before="0" w:after="0"/>
        <w:ind w:firstLine="567"/>
        <w:jc w:val="center"/>
        <w:rPr>
          <w:rFonts w:ascii="Liberation Serif" w:hAnsi="Liberation Serif" w:eastAsia="Times New Roman"/>
          <w:color w:val="FF0000"/>
          <w:szCs w:val="24"/>
          <w:lang w:eastAsia="ru-RU"/>
        </w:rPr>
      </w:pPr>
      <w:r>
        <w:rPr>
          <w:rFonts w:eastAsia="Times New Roman" w:ascii="Liberation Serif" w:hAnsi="Liberation Serif"/>
          <w:color w:val="FF0000"/>
          <w:szCs w:val="24"/>
          <w:lang w:eastAsia="ru-RU"/>
        </w:rPr>
      </w:r>
    </w:p>
    <w:p>
      <w:pPr>
        <w:pStyle w:val="Normal"/>
        <w:spacing w:lineRule="auto" w:line="240" w:before="0" w:after="0"/>
        <w:ind w:firstLine="567"/>
        <w:jc w:val="center"/>
        <w:rPr>
          <w:rFonts w:ascii="Liberation Serif" w:hAnsi="Liberation Serif" w:eastAsia="Times New Roman"/>
          <w:color w:val="000000" w:themeColor="text1"/>
          <w:szCs w:val="24"/>
          <w:lang w:eastAsia="ru-RU"/>
        </w:rPr>
      </w:pPr>
      <w:r>
        <w:rPr>
          <w:rFonts w:eastAsia="Times New Roman" w:ascii="Liberation Serif" w:hAnsi="Liberation Serif"/>
          <w:color w:val="000000" w:themeColor="text1"/>
          <w:szCs w:val="24"/>
          <w:lang w:eastAsia="ru-RU"/>
        </w:rPr>
        <mc:AlternateContent>
          <mc:Choice Requires="wps">
            <w:drawing>
              <wp:anchor behindDoc="0" distT="0" distB="0" distL="0" distR="0" simplePos="0" locked="0" layoutInCell="1" allowOverlap="1" relativeHeight="3" wp14:anchorId="15AA0963">
                <wp:simplePos x="0" y="0"/>
                <wp:positionH relativeFrom="column">
                  <wp:posOffset>6007735</wp:posOffset>
                </wp:positionH>
                <wp:positionV relativeFrom="paragraph">
                  <wp:posOffset>3175</wp:posOffset>
                </wp:positionV>
                <wp:extent cx="753745" cy="970280"/>
                <wp:effectExtent l="0" t="0" r="15240" b="27305"/>
                <wp:wrapNone/>
                <wp:docPr id="4" name="Прямоугольник 5"/>
                <a:graphic xmlns:a="http://schemas.openxmlformats.org/drawingml/2006/main">
                  <a:graphicData uri="http://schemas.microsoft.com/office/word/2010/wordprocessingShape">
                    <wps:wsp>
                      <wps:cNvSpPr/>
                      <wps:spPr>
                        <a:xfrm>
                          <a:off x="0" y="0"/>
                          <a:ext cx="753120" cy="969480"/>
                        </a:xfrm>
                        <a:prstGeom prst="rect">
                          <a:avLst/>
                        </a:prstGeom>
                        <a:solidFill>
                          <a:schemeClr val="bg1"/>
                        </a:solidFill>
                        <a:ln>
                          <a:solidFill>
                            <a:schemeClr val="bg1"/>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Прямоугольник 5" fillcolor="white" stroked="t" style="position:absolute;margin-left:473.05pt;margin-top:0.25pt;width:59.25pt;height:76.3pt" wp14:anchorId="15AA0963">
                <w10:wrap type="none"/>
                <v:fill o:detectmouseclick="t" type="solid" color2="black"/>
                <v:stroke color="white" weight="25560" joinstyle="round" endcap="flat"/>
              </v:rect>
            </w:pict>
          </mc:Fallback>
        </mc:AlternateContent>
      </w:r>
    </w:p>
    <w:p>
      <w:pPr>
        <w:pStyle w:val="Normal"/>
        <w:spacing w:lineRule="auto" w:line="240" w:before="0" w:after="0"/>
        <w:ind w:firstLine="567"/>
        <w:jc w:val="center"/>
        <w:rPr>
          <w:rFonts w:ascii="Liberation Serif" w:hAnsi="Liberation Serif" w:eastAsia="Times New Roman"/>
          <w:color w:val="000000" w:themeColor="text1"/>
          <w:szCs w:val="24"/>
          <w:lang w:eastAsia="ru-RU"/>
        </w:rPr>
      </w:pPr>
      <w:r>
        <w:rPr>
          <w:rFonts w:eastAsia="Times New Roman" w:ascii="Liberation Serif" w:hAnsi="Liberation Serif"/>
          <w:color w:val="000000" w:themeColor="text1"/>
          <w:szCs w:val="24"/>
          <w:lang w:eastAsia="ru-RU"/>
        </w:rPr>
      </w:r>
    </w:p>
    <w:p>
      <w:pPr>
        <w:pStyle w:val="Normal"/>
        <w:spacing w:lineRule="auto" w:line="240" w:before="0" w:after="0"/>
        <w:ind w:firstLine="567"/>
        <w:jc w:val="center"/>
        <w:rPr>
          <w:rFonts w:ascii="Liberation Serif" w:hAnsi="Liberation Serif"/>
        </w:rPr>
      </w:pPr>
      <w:r>
        <w:rPr>
          <w:rFonts w:eastAsia="Times New Roman" w:ascii="Liberation Serif" w:hAnsi="Liberation Serif"/>
          <w:color w:val="000000" w:themeColor="text1"/>
          <w:szCs w:val="24"/>
          <w:lang w:eastAsia="ru-RU"/>
        </w:rPr>
        <w:t>Камышлов, 2021</w:t>
      </w:r>
    </w:p>
    <w:sdt>
      <w:sdtPr>
        <w:docPartObj>
          <w:docPartGallery w:val="Table of Contents"/>
          <w:docPartUnique w:val="true"/>
        </w:docPartObj>
      </w:sdtPr>
      <w:sdtContent>
        <w:p>
          <w:pPr>
            <w:pStyle w:val="TOCHeading"/>
            <w:jc w:val="center"/>
            <w:rPr>
              <w:rFonts w:ascii="Times New Roman" w:hAnsi="Times New Roman" w:cs="Times New Roman"/>
              <w:color w:val="auto"/>
            </w:rPr>
          </w:pPr>
          <w:r>
            <w:rPr>
              <w:rFonts w:cs="Times New Roman" w:ascii="Liberation Serif" w:hAnsi="Liberation Serif"/>
              <w:color w:val="auto"/>
            </w:rPr>
            <w:t>Оглавление</w:t>
          </w:r>
        </w:p>
        <w:p>
          <w:pPr>
            <w:pStyle w:val="Normal"/>
            <w:rPr>
              <w:rFonts w:ascii="Liberation Serif" w:hAnsi="Liberation Serif"/>
            </w:rPr>
          </w:pPr>
          <w:r>
            <w:rPr>
              <w:rFonts w:ascii="Liberation Serif" w:hAnsi="Liberation Serif"/>
            </w:rPr>
          </w:r>
        </w:p>
        <w:p>
          <w:pPr>
            <w:pStyle w:val="128"/>
            <w:widowControl/>
            <w:suppressAutoHyphens w:val="false"/>
            <w:bidi w:val="0"/>
            <w:spacing w:lineRule="auto" w:line="276" w:before="0" w:after="0"/>
            <w:ind w:left="0" w:right="680" w:hanging="0"/>
            <w:jc w:val="left"/>
            <w:rPr>
              <w:rFonts w:ascii="Liberation Serif" w:hAnsi="Liberation Serif"/>
            </w:rPr>
          </w:pPr>
          <w:r>
            <w:fldChar w:fldCharType="begin"/>
          </w:r>
          <w:r>
            <w:rPr>
              <w:rFonts w:ascii="Liberation Serif" w:hAnsi="Liberation Serif"/>
            </w:rPr>
            <w:instrText> TOC \z \o "1-2" \u \h</w:instrText>
          </w:r>
          <w:r>
            <w:rPr>
              <w:rFonts w:ascii="Liberation Serif" w:hAnsi="Liberation Serif"/>
            </w:rPr>
            <w:fldChar w:fldCharType="separate"/>
          </w:r>
          <w:r>
            <w:rPr>
              <w:rFonts w:ascii="Liberation Serif" w:hAnsi="Liberation Serif"/>
            </w:rPr>
            <w:t>Раздел 1. 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tab/>
            <w:t>6</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2. Существующие и перспективные балансы тепловой мощности источников тепловой энергии и тепловой нагрузки потребителей</w:t>
            <w:tab/>
            <w:t>30</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3. Существующие и перспективные балансы теплоносителя</w:t>
            <w:tab/>
            <w:t>64</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4. Основные положения мастер-плана развития систем теплоснабжения</w:t>
            <w:tab/>
            <w:t>69</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5. Предложения по строительству, реконструкции и техническому перевооружению источников тепловой энергии</w:t>
            <w:tab/>
            <w:t>72</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5.1 Определение условий организации централизованного теплоснабжения, индивидуального теплоснабжения, а также поквартирного отопления</w:t>
            <w:tab/>
            <w:t>72</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tab/>
            <w:t>72</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tab/>
            <w:t>73</w:t>
          </w:r>
        </w:p>
        <w:p>
          <w:pPr>
            <w:pStyle w:val="223"/>
            <w:widowControl/>
            <w:suppressAutoHyphens w:val="false"/>
            <w:bidi w:val="0"/>
            <w:spacing w:lineRule="auto" w:line="276" w:before="0" w:after="0"/>
            <w:jc w:val="left"/>
            <w:rPr/>
          </w:pPr>
          <w:hyperlink w:anchor="__RefHeading___Toc45469_928313150">
            <w:r>
              <w:rPr>
                <w:webHidden/>
                <w:rStyle w:val="Style49"/>
                <w:rFonts w:ascii="Liberation Serif" w:hAnsi="Liberation Serif"/>
                <w:vanish w:val="false"/>
              </w:rPr>
              <w:t>5.4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tab/>
            </w:r>
          </w:hyperlink>
          <w:r>
            <w:rPr>
              <w:rFonts w:eastAsia="Calibri" w:cs="Times New Roman" w:ascii="Liberation Serif" w:hAnsi="Liberation Serif" w:eastAsiaTheme="minorHAnsi"/>
              <w:bCs/>
              <w:vanish w:val="false"/>
              <w:color w:val="auto"/>
              <w:kern w:val="0"/>
              <w:sz w:val="20"/>
              <w:szCs w:val="20"/>
              <w:lang w:val="ru-RU" w:eastAsia="en-US" w:bidi="ar-SA"/>
            </w:rPr>
            <w:t>73</w:t>
          </w:r>
        </w:p>
        <w:p>
          <w:pPr>
            <w:pStyle w:val="223"/>
            <w:widowControl/>
            <w:suppressAutoHyphens w:val="false"/>
            <w:bidi w:val="0"/>
            <w:spacing w:lineRule="auto" w:line="276" w:before="0" w:after="0"/>
            <w:jc w:val="left"/>
            <w:rPr>
              <w:rFonts w:ascii="Liberation Serif" w:hAnsi="Liberation Serif"/>
            </w:rPr>
          </w:pPr>
          <w:r>
            <w:rPr>
              <w:rFonts w:eastAsia="Calibri" w:cs="Times New Roman" w:ascii="Liberation Serif" w:hAnsi="Liberation Serif" w:eastAsiaTheme="minorHAnsi"/>
              <w:bCs/>
              <w:vanish w:val="false"/>
              <w:color w:val="auto"/>
              <w:kern w:val="0"/>
              <w:sz w:val="20"/>
              <w:szCs w:val="20"/>
              <w:lang w:val="ru-RU" w:eastAsia="en-US" w:bidi="ar-SA"/>
            </w:rPr>
            <w:t>5.6 Обоснование предложений по переоборудованию котельных в источники тепловой энергии, функциониру</w:t>
          </w:r>
          <w:r>
            <w:rPr>
              <w:rFonts w:ascii="Liberation Serif" w:hAnsi="Liberation Serif"/>
            </w:rPr>
            <w:t>ющие в режиме комбинированной выработки электрической и тепловой энергии</w:t>
            <w:tab/>
            <w:t>79</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tab/>
            <w:t>79</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5.8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tab/>
            <w:t>79</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5.9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tab/>
            <w:t>79</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tab/>
            <w:t>80</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5.11 Обоснование организации индивидуального теплоснабжения в зонах застройки поселения малоэтажными жилыми зданиями</w:t>
            <w:tab/>
            <w:t>80</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tab/>
            <w:t>80</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tab/>
            <w:t>80</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5.14 Обоснование организации теплоснабжения в производственных зонах на территории поселения, городского округа</w:t>
            <w:tab/>
            <w:t>81</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6. Предложения по строительству и реконструкции тепловых сетей</w:t>
            <w:tab/>
            <w:t>82</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tab/>
            <w:t>82</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tab/>
            <w:t>82</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tab/>
            <w:t>83</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tab/>
            <w:t>83</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6.5 Строительство тепловых сетей для обеспечения нормативной надежности теплоснабжения</w:t>
            <w:tab/>
            <w:t>83</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6.6 Реконструкция тепловых сетей с увеличением диаметра трубопроводов для обеспечения перспективных приростов тепловой нагрузки</w:t>
            <w:tab/>
            <w:t>85</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6.7 Реконструкция тепловых сетей, подлежащих замене в связи с исчерпанием эксплуатационного ресурса</w:t>
            <w:tab/>
            <w:t>85</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6.8 Строительство и реконструкция насосных станций</w:t>
            <w:tab/>
            <w:t>85</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6.9 Мероприятия по гидравлической наладке</w:t>
            <w:tab/>
            <w:t>85</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6.10 Мероприятия по установке общедомовых приборов учета</w:t>
            <w:tab/>
            <w:t>86</w:t>
          </w:r>
        </w:p>
        <w:p>
          <w:pPr>
            <w:pStyle w:val="223"/>
            <w:widowControl/>
            <w:suppressAutoHyphens w:val="false"/>
            <w:bidi w:val="0"/>
            <w:spacing w:lineRule="auto" w:line="276" w:before="0" w:after="0"/>
            <w:jc w:val="left"/>
            <w:rPr>
              <w:rFonts w:ascii="Liberation Serif" w:hAnsi="Liberation Serif"/>
            </w:rPr>
          </w:pPr>
          <w:r>
            <w:rPr>
              <w:rFonts w:ascii="Liberation Serif" w:hAnsi="Liberation Serif"/>
            </w:rPr>
            <w:t>6.11 Гидравлическая промывка систем теплопотребления</w:t>
            <w:tab/>
            <w:t>87</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7. Предложения по переводу открытых систем теплоснабжения в закрытые системы</w:t>
            <w:tab/>
            <w:t>88</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8. Существующие и перспективные топливные балансы</w:t>
            <w:tab/>
            <w:t>89</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9. Инвестиции в строительство, реконструкцию и техническое перевооружение</w:t>
            <w:tab/>
            <w:t>94</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10. Решение об определении единой теплоснабжающей организации</w:t>
            <w:tab/>
            <w:t>105</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11. Решения о распределении тепловой нагрузки между источниками тепловой энергии</w:t>
            <w:tab/>
            <w:t>108</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12. Решения по бесхозяйным тепловым сетям</w:t>
            <w:tab/>
            <w:t>109</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13. Синхронизация схемы теплоснабжения со схемой газоснабжения, а также со схемой водоснабжения и водоотведения</w:t>
            <w:tab/>
            <w:t>110</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14. Индикаторы развития систем теплоснабжения</w:t>
            <w:tab/>
            <w:t>111</w:t>
          </w:r>
        </w:p>
        <w:p>
          <w:pPr>
            <w:pStyle w:val="128"/>
            <w:widowControl/>
            <w:suppressAutoHyphens w:val="false"/>
            <w:bidi w:val="0"/>
            <w:spacing w:lineRule="auto" w:line="276" w:before="0" w:after="0"/>
            <w:ind w:left="0" w:right="680" w:hanging="0"/>
            <w:jc w:val="left"/>
            <w:rPr>
              <w:rFonts w:ascii="Liberation Serif" w:hAnsi="Liberation Serif"/>
            </w:rPr>
          </w:pPr>
          <w:r>
            <w:rPr>
              <w:rFonts w:ascii="Liberation Serif" w:hAnsi="Liberation Serif"/>
            </w:rPr>
            <w:t>Раздел 15. Ценовые (тарифные) последствия</w:t>
            <w:tab/>
            <w:t>113</w:t>
          </w:r>
        </w:p>
      </w:sdtContent>
    </w:sdt>
    <w:p>
      <w:pPr>
        <w:pStyle w:val="128"/>
        <w:rPr>
          <w:rFonts w:ascii="Liberation Serif" w:hAnsi="Liberation Serif"/>
        </w:rPr>
      </w:pPr>
      <w:r>
        <w:rPr>
          <w:rFonts w:ascii="Liberation Serif" w:hAnsi="Liberation Serif"/>
        </w:rPr>
      </w:r>
      <w:r>
        <w:rPr>
          <w:rFonts w:ascii="Liberation Serif" w:hAnsi="Liberation Serif"/>
        </w:rPr>
        <w:fldChar w:fldCharType="end"/>
      </w:r>
    </w:p>
    <w:p>
      <w:pPr>
        <w:pStyle w:val="128"/>
        <w:rPr>
          <w:rFonts w:ascii="Liberation Serif" w:hAnsi="Liberation Serif"/>
          <w:color w:val="FF0000"/>
        </w:rPr>
      </w:pPr>
      <w:r>
        <w:rPr>
          <w:rFonts w:ascii="Liberation Serif" w:hAnsi="Liberation Serif"/>
          <w:color w:val="FF0000"/>
        </w:rPr>
      </w:r>
    </w:p>
    <w:p>
      <w:pPr>
        <w:pStyle w:val="141"/>
        <w:widowControl w:val="false"/>
        <w:suppressAutoHyphens w:val="true"/>
        <w:rPr>
          <w:color w:val="FF0000"/>
        </w:rPr>
      </w:pPr>
      <w:r>
        <w:br w:type="column"/>
      </w:r>
      <w:bookmarkStart w:id="2" w:name="__RefHeading___Toc45453_928313150"/>
      <w:bookmarkStart w:id="3" w:name="_Toc74889050"/>
      <w:bookmarkStart w:id="4" w:name="_Toc450745401"/>
      <w:bookmarkStart w:id="5" w:name="_Toc452545864"/>
      <w:bookmarkStart w:id="6" w:name="_Toc400985053"/>
      <w:bookmarkStart w:id="7" w:name="_Toc402537157"/>
      <w:bookmarkStart w:id="8" w:name="_Toc402537430"/>
      <w:bookmarkStart w:id="9" w:name="_Toc405221430"/>
      <w:bookmarkStart w:id="10" w:name="_Toc406426040"/>
      <w:bookmarkStart w:id="11" w:name="_Toc407024169"/>
      <w:bookmarkStart w:id="12" w:name="_Toc407026362"/>
      <w:bookmarkStart w:id="13" w:name="_Toc414274864"/>
      <w:bookmarkStart w:id="14" w:name="_Toc416708234"/>
      <w:bookmarkStart w:id="15" w:name="_Toc422928592"/>
      <w:bookmarkStart w:id="16" w:name="_Toc423525697"/>
      <w:bookmarkEnd w:id="2"/>
      <w:bookmarkEnd w:id="6"/>
      <w:bookmarkEnd w:id="7"/>
      <w:bookmarkEnd w:id="8"/>
      <w:bookmarkEnd w:id="9"/>
      <w:bookmarkEnd w:id="10"/>
      <w:bookmarkEnd w:id="11"/>
      <w:bookmarkEnd w:id="12"/>
      <w:bookmarkEnd w:id="13"/>
      <w:bookmarkEnd w:id="14"/>
      <w:bookmarkEnd w:id="15"/>
      <w:bookmarkEnd w:id="16"/>
      <w:r>
        <w:rPr>
          <w:rFonts w:ascii="Liberation Serif" w:hAnsi="Liberation Serif"/>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4"/>
      <w:bookmarkEnd w:id="5"/>
      <w:r>
        <w:rPr>
          <w:rFonts w:ascii="Liberation Serif" w:hAnsi="Liberation Serif"/>
        </w:rPr>
        <w:t>городского округа</w:t>
      </w:r>
      <w:bookmarkEnd w:id="3"/>
    </w:p>
    <w:p>
      <w:pPr>
        <w:pStyle w:val="Style114"/>
        <w:rPr>
          <w:lang w:eastAsia="en-US"/>
        </w:rPr>
      </w:pPr>
      <w:r>
        <w:rPr>
          <w:rFonts w:ascii="Liberation Serif" w:hAnsi="Liberation Serif"/>
          <w:lang w:eastAsia="en-US"/>
        </w:rPr>
        <w:t xml:space="preserve">Город Камышлов с населением 25582 человек, является административным центром Камышловского городского округа и расположен в Западной Сибири, на левом берегу р. Пышма (бассейн Оби), при впадении в неё р. Камышловка, в 136 км к востоку от Екатеринбурга. Общая площадь составляет 52 </w:t>
      </w:r>
      <w:r>
        <w:rPr/>
      </w:r>
      <m:oMath xmlns:m="http://schemas.openxmlformats.org/officeDocument/2006/math">
        <m:sSup>
          <m:e>
            <m:r>
              <w:rPr>
                <w:rFonts w:ascii="Cambria Math" w:hAnsi="Cambria Math"/>
              </w:rPr>
              <m:t xml:space="preserve">км</m:t>
            </m:r>
          </m:e>
          <m:sup>
            <m:r>
              <w:rPr>
                <w:rFonts w:ascii="Cambria Math" w:hAnsi="Cambria Math"/>
              </w:rPr>
              <m:t xml:space="preserve">2</m:t>
            </m:r>
          </m:sup>
        </m:sSup>
      </m:oMath>
      <w:r>
        <w:rPr>
          <w:rFonts w:ascii="Liberation Serif" w:hAnsi="Liberation Serif"/>
          <w:lang w:eastAsia="en-US"/>
        </w:rPr>
        <w:t xml:space="preserve">. Расположение городского округа показано на рисунке </w:t>
      </w:r>
      <w:r>
        <w:rPr>
          <w:rFonts w:ascii="Liberation Serif" w:hAnsi="Liberation Serif"/>
        </w:rPr>
        <w:fldChar w:fldCharType="begin"/>
      </w:r>
      <w:r>
        <w:rPr>
          <w:rFonts w:ascii="Liberation Serif" w:hAnsi="Liberation Serif"/>
        </w:rPr>
        <w:instrText> REF _Ref536549482 \h </w:instrText>
      </w:r>
      <w:r>
        <w:rPr>
          <w:rFonts w:ascii="Liberation Serif" w:hAnsi="Liberation Serif"/>
        </w:rPr>
        <w:fldChar w:fldCharType="separate"/>
      </w:r>
      <w:r>
        <w:rPr>
          <w:rFonts w:ascii="Liberation Serif" w:hAnsi="Liberation Serif"/>
        </w:rPr>
      </w:r>
      <w:r>
        <w:rPr>
          <w:rFonts w:ascii="Liberation Serif" w:hAnsi="Liberation Serif"/>
        </w:rPr>
        <w:fldChar w:fldCharType="end"/>
      </w:r>
      <w:r>
        <w:rPr>
          <w:rFonts w:ascii="Liberation Serif" w:hAnsi="Liberation Serif"/>
          <w:lang w:eastAsia="en-US"/>
        </w:rPr>
        <w:t>.</w:t>
      </w:r>
    </w:p>
    <w:p>
      <w:pPr>
        <w:pStyle w:val="Style114"/>
        <w:rPr>
          <w:lang w:eastAsia="en-US"/>
        </w:rPr>
      </w:pPr>
      <w:r>
        <w:rPr>
          <w:rFonts w:ascii="Liberation Serif" w:hAnsi="Liberation Serif"/>
          <w:lang w:eastAsia="en-US"/>
        </w:rPr>
        <w:t>Камышловский городской округ входит в состав Восточного управленческого округа Свердловской</w:t>
      </w:r>
      <w:r>
        <w:rPr>
          <w:rFonts w:ascii="Liberation Serif" w:hAnsi="Liberation Serif"/>
        </w:rPr>
        <w:t xml:space="preserve"> области. На севере округ граничит с Галкинским сельским поселением, на</w:t>
      </w:r>
      <w:r>
        <w:rPr>
          <w:rFonts w:ascii="Liberation Serif" w:hAnsi="Liberation Serif"/>
          <w:lang w:eastAsia="en-US"/>
        </w:rPr>
        <w:t xml:space="preserve"> </w:t>
      </w:r>
      <w:r>
        <w:rPr>
          <w:rFonts w:ascii="Liberation Serif" w:hAnsi="Liberation Serif"/>
        </w:rPr>
        <w:t>западе с Обуховским сельским поселением, на северо-востоке с Восточным сельским</w:t>
      </w:r>
      <w:r>
        <w:rPr>
          <w:rFonts w:ascii="Liberation Serif" w:hAnsi="Liberation Serif"/>
          <w:lang w:eastAsia="en-US"/>
        </w:rPr>
        <w:t xml:space="preserve"> </w:t>
      </w:r>
      <w:r>
        <w:rPr>
          <w:rFonts w:ascii="Liberation Serif" w:hAnsi="Liberation Serif"/>
        </w:rPr>
        <w:t>поселением и с Зареченским сельским поселением на юго-востоке.</w:t>
      </w:r>
      <w:r>
        <w:rPr>
          <w:rFonts w:ascii="Liberation Serif" w:hAnsi="Liberation Serif"/>
          <w:lang w:eastAsia="en-US"/>
        </w:rPr>
        <w:t xml:space="preserve"> </w:t>
      </w:r>
      <w:r>
        <w:rPr>
          <w:rFonts w:ascii="Liberation Serif" w:hAnsi="Liberation Serif"/>
        </w:rPr>
        <w:t>В границах Камышловского городского округа находится населенный пункт г.</w:t>
      </w:r>
      <w:r>
        <w:rPr>
          <w:rFonts w:ascii="Liberation Serif" w:hAnsi="Liberation Serif"/>
          <w:lang w:eastAsia="en-US"/>
        </w:rPr>
        <w:t> </w:t>
      </w:r>
      <w:r>
        <w:rPr>
          <w:rFonts w:ascii="Liberation Serif" w:hAnsi="Liberation Serif"/>
        </w:rPr>
        <w:t>Камышлов.</w:t>
      </w:r>
      <w:r>
        <w:rPr>
          <w:rFonts w:ascii="Liberation Serif" w:hAnsi="Liberation Serif"/>
          <w:lang w:eastAsia="en-US"/>
        </w:rPr>
        <w:t> </w:t>
      </w:r>
      <w:r>
        <w:rPr>
          <w:rFonts w:ascii="Liberation Serif" w:hAnsi="Liberation Serif"/>
        </w:rPr>
        <w:t>Связь с г. Екатеринбург осуществляется по дороге сообщением</w:t>
      </w:r>
      <w:r>
        <w:rPr>
          <w:rFonts w:ascii="Liberation Serif" w:hAnsi="Liberation Serif"/>
          <w:lang w:eastAsia="en-US"/>
        </w:rPr>
        <w:t xml:space="preserve"> </w:t>
      </w:r>
      <w:r>
        <w:rPr>
          <w:rFonts w:ascii="Liberation Serif" w:hAnsi="Liberation Serif"/>
        </w:rPr>
        <w:t>Екатеринбург-Тюмень, которая проходит севернее города и посредством железной дороги</w:t>
      </w:r>
      <w:r>
        <w:rPr>
          <w:rFonts w:ascii="Liberation Serif" w:hAnsi="Liberation Serif"/>
          <w:lang w:eastAsia="en-US"/>
        </w:rPr>
        <w:t xml:space="preserve"> </w:t>
      </w:r>
      <w:r>
        <w:rPr>
          <w:rFonts w:ascii="Liberation Serif" w:hAnsi="Liberation Serif"/>
        </w:rPr>
        <w:t>Камышлов-Екатеринбург и станции Камышлов.</w:t>
      </w:r>
      <w:r>
        <w:rPr>
          <w:rFonts w:ascii="Liberation Serif" w:hAnsi="Liberation Serif"/>
          <w:lang w:eastAsia="en-US"/>
        </w:rPr>
        <w:t xml:space="preserve"> </w:t>
      </w:r>
      <w:r>
        <w:rPr>
          <w:rFonts w:ascii="Liberation Serif" w:hAnsi="Liberation Serif"/>
        </w:rPr>
        <w:t xml:space="preserve">Климатические условия города Камышлова характерны для условий Среднего Урала. Продолжительность зимнего периода около 5 месяцев, устойчивый снежный покров образуется в среднем 11 ноября. Средние месячные температуры изменяются от плюс 18,1 °С в июле до минус 16,8 °С в январе. Среднегодовая температура воздуха равна плюс 1,4 °С. Абсолютный максимум температуры отмечен в июле и достигает плюс 40 °С, абсолютный минимум наблюдается в январе минус 46 °С. </w:t>
      </w:r>
    </w:p>
    <w:p>
      <w:pPr>
        <w:pStyle w:val="Style114"/>
        <w:rPr>
          <w:rFonts w:ascii="Liberation Serif" w:hAnsi="Liberation Serif"/>
        </w:rPr>
      </w:pPr>
      <w:r>
        <w:rPr>
          <w:rFonts w:ascii="Liberation Serif" w:hAnsi="Liberation Serif"/>
        </w:rPr>
        <w:t>Условно в городском округе можно выделить 2 промышленные зоны: Северный и Южный районы.</w:t>
      </w:r>
    </w:p>
    <w:p>
      <w:pPr>
        <w:pStyle w:val="Style114"/>
        <w:rPr>
          <w:rFonts w:ascii="Liberation Serif" w:hAnsi="Liberation Serif"/>
        </w:rPr>
      </w:pPr>
      <w:r>
        <w:rPr>
          <w:rFonts w:ascii="Liberation Serif" w:hAnsi="Liberation Serif"/>
        </w:rPr>
        <w:t xml:space="preserve">Северный промышленный район объединяет площадки завода ООО «Камышловский завод «Урализолятор», ООО «НЕО Консалтинг групп – проект», площадка ООО «Уральская диатомитовая компания», железнодорожное хозяйство АО «РЖД». </w:t>
      </w:r>
    </w:p>
    <w:p>
      <w:pPr>
        <w:pStyle w:val="Style114"/>
        <w:rPr>
          <w:rFonts w:ascii="Liberation Serif" w:hAnsi="Liberation Serif"/>
        </w:rPr>
      </w:pPr>
      <w:r>
        <w:rPr>
          <w:rFonts w:ascii="Liberation Serif" w:hAnsi="Liberation Serif"/>
        </w:rPr>
        <w:t>Южный промышленный район включает в себя ООО «Камышловский кожевенный завод», площадка ООО «К-777», деревообрабатывающие предприятия, мастерские, склады стройматериалов, продуктовые склады и предприятия по обслуживанию автомобильного транспорта.</w:t>
      </w:r>
    </w:p>
    <w:p>
      <w:pPr>
        <w:pStyle w:val="Style114"/>
        <w:rPr>
          <w:rFonts w:ascii="Liberation Serif" w:hAnsi="Liberation Serif"/>
        </w:rPr>
      </w:pPr>
      <w:r>
        <w:rPr>
          <w:rFonts w:ascii="Liberation Serif" w:hAnsi="Liberation Serif"/>
        </w:rPr>
        <w:t>В центральной части города располагаются ООО «Камышловский хлеб», ОАО «Полевской молочный комбинат», ГУП СО «Каменск-Уральская типография». Производственные объекты, расположенные в центральной части, имеют ограничения в развитии.</w:t>
      </w:r>
    </w:p>
    <w:p>
      <w:pPr>
        <w:pStyle w:val="Style114"/>
        <w:rPr>
          <w:rFonts w:ascii="Liberation Serif" w:hAnsi="Liberation Serif"/>
        </w:rPr>
      </w:pPr>
      <w:r>
        <w:rPr>
          <w:rFonts w:ascii="Liberation Serif" w:hAnsi="Liberation Serif"/>
        </w:rPr>
        <w:t xml:space="preserve">В восточной части города располагается площадка ООО «Камышловский клеевой завод» и склад стройматериалов. Северо-восточнее ООО «Камышловский клеевой завод» находится территория завода ООО «Реммаш», пилорама, склад пиломатериалов и мебельный цех. </w:t>
      </w:r>
    </w:p>
    <w:p>
      <w:pPr>
        <w:pStyle w:val="Style103"/>
        <w:rPr>
          <w:rFonts w:ascii="Liberation Serif" w:hAnsi="Liberation Serif"/>
          <w:lang w:val="ru-RU"/>
        </w:rPr>
      </w:pPr>
      <w:r>
        <w:rPr>
          <w:rFonts w:ascii="Liberation Serif" w:hAnsi="Liberation Serif"/>
          <w:lang w:val="ru-RU"/>
        </w:rPr>
      </w:r>
    </w:p>
    <w:p>
      <w:pPr>
        <w:pStyle w:val="Normal"/>
        <w:keepNext w:val="true"/>
        <w:rPr>
          <w:rFonts w:ascii="Liberation Serif" w:hAnsi="Liberation Serif"/>
        </w:rPr>
      </w:pPr>
      <w:r>
        <w:rPr/>
        <w:drawing>
          <wp:inline distT="0" distB="0" distL="0" distR="0">
            <wp:extent cx="6303010" cy="6906895"/>
            <wp:effectExtent l="0" t="0" r="0" b="0"/>
            <wp:docPr id="5" name="Рисунок 1" descr="Муниципальное_деление_Свердловской_области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Муниципальное_деление_Свердловской_области_(2006)"/>
                    <pic:cNvPicPr>
                      <a:picLocks noChangeAspect="1" noChangeArrowheads="1"/>
                    </pic:cNvPicPr>
                  </pic:nvPicPr>
                  <pic:blipFill>
                    <a:blip r:embed="rId4"/>
                    <a:stretch>
                      <a:fillRect/>
                    </a:stretch>
                  </pic:blipFill>
                  <pic:spPr bwMode="auto">
                    <a:xfrm>
                      <a:off x="0" y="0"/>
                      <a:ext cx="6303010" cy="6906895"/>
                    </a:xfrm>
                    <a:prstGeom prst="rect">
                      <a:avLst/>
                    </a:prstGeom>
                  </pic:spPr>
                </pic:pic>
              </a:graphicData>
            </a:graphic>
          </wp:inline>
        </w:drawing>
      </w:r>
    </w:p>
    <w:p>
      <w:pPr>
        <w:pStyle w:val="Normal"/>
        <w:keepNext w:val="true"/>
        <w:rPr>
          <w:rFonts w:ascii="Liberation Serif" w:hAnsi="Liberation Serif"/>
        </w:rPr>
      </w:pPr>
      <w:r>
        <w:rPr>
          <w:rFonts w:ascii="Liberation Serif" w:hAnsi="Liberation Serif"/>
        </w:rPr>
      </w:r>
      <w:bookmarkStart w:id="17" w:name="_Ref536549482"/>
      <w:bookmarkStart w:id="18" w:name="_Ref536549482"/>
      <w:bookmarkEnd w:id="18"/>
    </w:p>
    <w:p>
      <w:pPr>
        <w:sectPr>
          <w:headerReference w:type="default" r:id="rId5"/>
          <w:type w:val="nextPage"/>
          <w:pgSz w:w="11906" w:h="16838"/>
          <w:pgMar w:left="1701" w:right="567" w:header="1134" w:top="1693" w:footer="0" w:bottom="1134" w:gutter="0"/>
          <w:pgNumType w:fmt="decimal"/>
          <w:formProt w:val="false"/>
          <w:titlePg/>
          <w:textDirection w:val="lrTb"/>
          <w:docGrid w:type="default" w:linePitch="360" w:charSpace="0"/>
        </w:sectPr>
        <w:pStyle w:val="Style68"/>
        <w:rPr>
          <w:color w:val="FF0000"/>
          <w:lang w:eastAsia="ru-RU"/>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w:t>
      </w:r>
      <w:r>
        <w:rPr>
          <w:rFonts w:ascii="Liberation Serif" w:hAnsi="Liberation Serif"/>
        </w:rPr>
        <w:fldChar w:fldCharType="end"/>
      </w:r>
      <w:r>
        <w:rPr>
          <w:rFonts w:ascii="Liberation Serif" w:hAnsi="Liberation Serif"/>
        </w:rPr>
        <w:t>. Положение Камышловского городск</w:t>
      </w:r>
      <w:bookmarkStart w:id="19" w:name="_Toc343775883"/>
      <w:bookmarkEnd w:id="19"/>
      <w:r>
        <w:rPr>
          <w:rFonts w:ascii="Liberation Serif" w:hAnsi="Liberation Serif"/>
        </w:rPr>
        <w:t>ого округа</w:t>
      </w:r>
    </w:p>
    <w:p>
      <w:pPr>
        <w:pStyle w:val="Style69"/>
        <w:rPr>
          <w:color w:val="000000" w:themeColor="text1"/>
        </w:rPr>
      </w:pPr>
      <w:bookmarkStart w:id="20" w:name="_Ref436763262"/>
      <w:bookmarkStart w:id="21" w:name="_Ref436763726"/>
      <w:r>
        <w:rPr>
          <w:rFonts w:ascii="Liberation Serif" w:hAnsi="Liberation Serif"/>
          <w:color w:val="000000" w:themeColor="text1"/>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w:t>
      </w:r>
      <w:r>
        <w:rPr>
          <w:rFonts w:ascii="Liberation Serif" w:hAnsi="Liberation Serif"/>
        </w:rPr>
        <w:fldChar w:fldCharType="end"/>
      </w:r>
      <w:bookmarkEnd w:id="20"/>
      <w:bookmarkEnd w:id="21"/>
      <w:r>
        <w:rPr>
          <w:rFonts w:ascii="Liberation Serif" w:hAnsi="Liberation Serif"/>
          <w:color w:val="000000" w:themeColor="text1"/>
        </w:rPr>
        <w:t>. Балансы тепловой мощности и тепловой нагрузки котельных Камышловского городского округа на 2020 год</w:t>
      </w:r>
    </w:p>
    <w:tbl>
      <w:tblPr>
        <w:tblW w:w="15727" w:type="dxa"/>
        <w:jc w:val="left"/>
        <w:tblInd w:w="0" w:type="dxa"/>
        <w:tblCellMar>
          <w:top w:w="0" w:type="dxa"/>
          <w:left w:w="28" w:type="dxa"/>
          <w:bottom w:w="0" w:type="dxa"/>
          <w:right w:w="28" w:type="dxa"/>
        </w:tblCellMar>
        <w:tblLook w:firstRow="1" w:noVBand="1" w:lastRow="0" w:firstColumn="1" w:lastColumn="0" w:noHBand="0" w:val="04a0"/>
      </w:tblPr>
      <w:tblGrid>
        <w:gridCol w:w="838"/>
        <w:gridCol w:w="1837"/>
        <w:gridCol w:w="1145"/>
        <w:gridCol w:w="1134"/>
        <w:gridCol w:w="1132"/>
        <w:gridCol w:w="1274"/>
        <w:gridCol w:w="1417"/>
        <w:gridCol w:w="3"/>
        <w:gridCol w:w="972"/>
        <w:gridCol w:w="5"/>
        <w:gridCol w:w="956"/>
        <w:gridCol w:w="758"/>
        <w:gridCol w:w="3"/>
        <w:gridCol w:w="958"/>
        <w:gridCol w:w="761"/>
        <w:gridCol w:w="6"/>
        <w:gridCol w:w="912"/>
        <w:gridCol w:w="765"/>
        <w:gridCol w:w="3"/>
        <w:gridCol w:w="848"/>
      </w:tblGrid>
      <w:tr>
        <w:trPr>
          <w:tblHeader w:val="true"/>
          <w:trHeight w:val="20" w:hRule="atLeast"/>
        </w:trPr>
        <w:tc>
          <w:tcPr>
            <w:tcW w:w="83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Номер источника</w:t>
            </w:r>
          </w:p>
        </w:tc>
        <w:tc>
          <w:tcPr>
            <w:tcW w:w="183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Наименование котельной</w:t>
            </w:r>
          </w:p>
        </w:tc>
        <w:tc>
          <w:tcPr>
            <w:tcW w:w="4685" w:type="dxa"/>
            <w:gridSpan w:val="4"/>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Тепловая мощность котельной Гкал/ч</w:t>
            </w:r>
          </w:p>
        </w:tc>
        <w:tc>
          <w:tcPr>
            <w:tcW w:w="1417" w:type="dxa"/>
            <w:vMerge w:val="restart"/>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Потери тепловой энергии, Гкал/ч</w:t>
            </w:r>
          </w:p>
        </w:tc>
        <w:tc>
          <w:tcPr>
            <w:tcW w:w="6102" w:type="dxa"/>
            <w:gridSpan w:val="1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Присоединенная договорная нагрузка потребителей в сетевой воде, Гкал/ч</w:t>
            </w:r>
          </w:p>
        </w:tc>
        <w:tc>
          <w:tcPr>
            <w:tcW w:w="84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Резерв/ Дефицит мощности, Гкал/ч</w:t>
            </w:r>
          </w:p>
        </w:tc>
      </w:tr>
      <w:tr>
        <w:trPr>
          <w:tblHeader w:val="true"/>
          <w:trHeight w:val="20" w:hRule="atLeast"/>
        </w:trPr>
        <w:tc>
          <w:tcPr>
            <w:tcW w:w="83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183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4685" w:type="dxa"/>
            <w:gridSpan w:val="4"/>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141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975"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Всего:</w:t>
            </w:r>
          </w:p>
        </w:tc>
        <w:tc>
          <w:tcPr>
            <w:tcW w:w="1719" w:type="dxa"/>
            <w:gridSpan w:val="3"/>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Жилой фонд</w:t>
            </w:r>
          </w:p>
        </w:tc>
        <w:tc>
          <w:tcPr>
            <w:tcW w:w="1722" w:type="dxa"/>
            <w:gridSpan w:val="3"/>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СКБ</w:t>
            </w:r>
          </w:p>
        </w:tc>
        <w:tc>
          <w:tcPr>
            <w:tcW w:w="1683" w:type="dxa"/>
            <w:gridSpan w:val="3"/>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Прочие (Юр. лица)</w:t>
            </w:r>
          </w:p>
        </w:tc>
        <w:tc>
          <w:tcPr>
            <w:tcW w:w="85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r>
      <w:tr>
        <w:trPr>
          <w:tblHeader w:val="true"/>
          <w:trHeight w:val="20" w:hRule="atLeast"/>
        </w:trPr>
        <w:tc>
          <w:tcPr>
            <w:tcW w:w="83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183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114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Установленная</w:t>
            </w:r>
          </w:p>
        </w:tc>
        <w:tc>
          <w:tcPr>
            <w:tcW w:w="1134" w:type="dxa"/>
            <w:tcBorders>
              <w:top w:val="single" w:sz="4" w:space="0" w:color="000000"/>
              <w:left w:val="single" w:sz="4" w:space="0" w:color="000000"/>
              <w:bottom w:val="single" w:sz="4" w:space="0" w:color="000000"/>
              <w:right w:val="single" w:sz="4" w:space="0" w:color="000000"/>
            </w:tcBorders>
            <w:shd w:color="00FFFF"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Располагаемая</w:t>
            </w:r>
          </w:p>
        </w:tc>
        <w:tc>
          <w:tcPr>
            <w:tcW w:w="113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Потери на собственные нужды</w:t>
            </w:r>
          </w:p>
        </w:tc>
        <w:tc>
          <w:tcPr>
            <w:tcW w:w="127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Мощность, нетто</w:t>
            </w:r>
          </w:p>
        </w:tc>
        <w:tc>
          <w:tcPr>
            <w:tcW w:w="1420" w:type="dxa"/>
            <w:gridSpan w:val="2"/>
            <w:tcBorders>
              <w:top w:val="single" w:sz="4" w:space="0" w:color="000000"/>
              <w:left w:val="single" w:sz="4" w:space="0" w:color="000000"/>
              <w:bottom w:val="single" w:sz="4" w:space="0" w:color="000000"/>
              <w:right w:val="single" w:sz="4" w:space="0" w:color="000000"/>
            </w:tcBorders>
            <w:shd w:color="00FFFF" w:fill="FFFFFF"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c>
          <w:tcPr>
            <w:tcW w:w="956"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Отопление вентиляция</w:t>
            </w:r>
          </w:p>
        </w:tc>
        <w:tc>
          <w:tcPr>
            <w:tcW w:w="761"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ГВС</w:t>
            </w:r>
          </w:p>
        </w:tc>
        <w:tc>
          <w:tcPr>
            <w:tcW w:w="95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Отопление вентиляция</w:t>
            </w:r>
          </w:p>
        </w:tc>
        <w:tc>
          <w:tcPr>
            <w:tcW w:w="767"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ГВС</w:t>
            </w:r>
          </w:p>
        </w:tc>
        <w:tc>
          <w:tcPr>
            <w:tcW w:w="91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Отопление вентиляция</w:t>
            </w:r>
          </w:p>
        </w:tc>
        <w:tc>
          <w:tcPr>
            <w:tcW w:w="768" w:type="dxa"/>
            <w:gridSpan w:val="2"/>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ГВС</w:t>
            </w:r>
          </w:p>
        </w:tc>
        <w:tc>
          <w:tcPr>
            <w:tcW w:w="84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themeColor="text1"/>
                <w:sz w:val="18"/>
                <w:szCs w:val="18"/>
              </w:rPr>
            </w:pPr>
            <w:r>
              <w:rPr>
                <w:rFonts w:ascii="Liberation Serif" w:hAnsi="Liberation Serif"/>
                <w:color w:val="000000" w:themeColor="text1"/>
                <w:sz w:val="18"/>
                <w:szCs w:val="18"/>
              </w:rPr>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1</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Котельная «Пролетарская»</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38,40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25,60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0,03</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25,570</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1,52</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11,91</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9,66</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1,91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0,33</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12,14</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2</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18"/>
                <w:szCs w:val="18"/>
              </w:rPr>
              <w:t>Котельная «Железнодорожная»</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22,80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10,00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0,02</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9,983</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0,95</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6,27</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4,18</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0,55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1,54</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themeColor="text1"/>
                <w:sz w:val="18"/>
                <w:szCs w:val="18"/>
              </w:rPr>
            </w:pPr>
            <w:r>
              <w:rPr>
                <w:rFonts w:ascii="Liberation Serif" w:hAnsi="Liberation Serif"/>
                <w:color w:val="000000" w:themeColor="text1"/>
                <w:sz w:val="20"/>
                <w:szCs w:val="20"/>
              </w:rPr>
              <w:t>2,76</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3</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«К.Либкнехта 28</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0,03</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0,028</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0,03</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0,03</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4</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«Стадион»</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2,16</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2,157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0,15</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1,76</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0,54</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0,80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0,42</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0,25</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5</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"ЗСМ"</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26,00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13,00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0,02</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12,983</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0,06</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9,51</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7,91</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1,24</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3,41</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6</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«Р. Люксембург»</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4,80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4,80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4,799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0,29</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3,03</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2,11</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0,28</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1,48</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7</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«Константиновка»</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6,40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6,40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6,399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0,31</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2,41</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2,29</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0,09</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0,02</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3,68</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8</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«КГТТ»</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2,56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2,56</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0,01</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2,553</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0,08</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1,95</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0,48</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1,48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0,52</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9</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«ПЛ-16»</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2,21</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1,11</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1,104</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0,01</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0,32</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0,06</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0,26</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0,77</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10</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«Школа №1»</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1,02</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1,02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1,017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0,09</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0,80</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0,28</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0,42</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0,12</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11</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«ОВД»</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0,598</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0,28</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0,04</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0,32</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12</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«Школа №7»</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0,598</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0,01</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0,15</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0,44</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13</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«Школа №58»</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0,599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0,02</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0,36</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0,07</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0,25</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0,04</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0,22</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14</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«Орбита»</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0,68</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0,68</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0,678</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0,05</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0,19</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0,07</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0,11</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0,44</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15</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«Инженерный центр»</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2,16</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2,157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0,22</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2,12</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1,17</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0,72</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0,22</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-0,18</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16</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«Плодопитомник»</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1,02</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1,02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1,017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0,09</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0,88</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0,88</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0,06</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17</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Котельная «Сельэнерго»</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0,75</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0,37</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0,367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0,03</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0,17</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0,17</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20"/>
                <w:szCs w:val="20"/>
              </w:rPr>
              <w:t>0,17</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FF0000"/>
                <w:sz w:val="18"/>
                <w:szCs w:val="18"/>
              </w:rPr>
            </w:pPr>
            <w:r>
              <w:rPr>
                <w:rFonts w:ascii="Liberation Serif" w:hAnsi="Liberation Serif"/>
                <w:color w:val="000000"/>
                <w:sz w:val="18"/>
                <w:szCs w:val="18"/>
              </w:rPr>
              <w:t>18</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18"/>
                <w:szCs w:val="18"/>
              </w:rPr>
              <w:t>Котельная «Агроспецмонтаж»</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1,02</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1,02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1,018</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0,06</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0,54</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0,54</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b/>
                <w:b/>
                <w:bCs/>
                <w:color w:val="FF0000"/>
                <w:sz w:val="18"/>
                <w:szCs w:val="18"/>
              </w:rPr>
            </w:pPr>
            <w:r>
              <w:rPr>
                <w:rFonts w:ascii="Liberation Serif" w:hAnsi="Liberation Serif"/>
                <w:color w:val="000000"/>
                <w:sz w:val="20"/>
                <w:szCs w:val="20"/>
              </w:rPr>
              <w:t>0,41</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19</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Котельная «ПДУ»</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0,68</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0,68</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0,677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0,07</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0,31</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0,30</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0,01</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0,30</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20</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Котельная «Пригородный»</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1,02</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1,018</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0,09</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0,29</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0,29</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0,64</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21</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Котельная «КЭЧ»</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0,599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0,01</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0,27</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0,27</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0,32</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22</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Котельная «Виток»</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0,599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0,02</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0,19</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0,19</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0,40</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23</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Котельная «Гор.баня»</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1,02</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1,017</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0,04</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0,79</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0,71</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0,08</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0,19</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24</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Филиал № 2 ФГКУ "354 ВКГ" МО РФ</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3,35</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1,70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0,04</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1,655</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0,13</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0,76</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0,42</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0,34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0,77</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25</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в/ч 75485</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2,56</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2,10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0,05</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2,052</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0,05</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0,90</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0,23</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0,67</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1,11</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26</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ОАО «РЖД»</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0,80</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0,80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0,799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18"/>
                <w:szCs w:val="18"/>
              </w:rPr>
              <w:t>0,00</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0,22</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0,22</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0,57</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27</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УИЗ</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6,08</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6,08</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6,079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0,35</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4,51</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3,36</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0,94</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0,21</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1,22</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28</w:t>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ЛТЦ</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0,29</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0,29</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0,289</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0,02</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0,19</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0,19</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0,08</w:t>
            </w:r>
          </w:p>
        </w:tc>
      </w:tr>
      <w:tr>
        <w:trPr>
          <w:trHeight w:val="20" w:hRule="atLeast"/>
        </w:trPr>
        <w:tc>
          <w:tcPr>
            <w:tcW w:w="83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rFonts w:ascii="Liberation Serif" w:hAnsi="Liberation Serif"/>
                <w:color w:val="000000"/>
                <w:sz w:val="18"/>
                <w:szCs w:val="18"/>
              </w:rPr>
            </w:pPr>
            <w:r>
              <w:rPr>
                <w:rFonts w:ascii="Liberation Serif" w:hAnsi="Liberation Serif"/>
                <w:color w:val="000000"/>
                <w:sz w:val="18"/>
                <w:szCs w:val="18"/>
              </w:rPr>
            </w:r>
          </w:p>
        </w:tc>
        <w:tc>
          <w:tcPr>
            <w:tcW w:w="1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18"/>
                <w:szCs w:val="18"/>
              </w:rPr>
            </w:pPr>
            <w:r>
              <w:rPr>
                <w:rFonts w:ascii="Liberation Serif" w:hAnsi="Liberation Serif"/>
                <w:color w:val="000000"/>
                <w:sz w:val="18"/>
                <w:szCs w:val="18"/>
              </w:rPr>
              <w:t>ИТОГО:</w:t>
            </w:r>
          </w:p>
        </w:tc>
        <w:tc>
          <w:tcPr>
            <w:tcW w:w="114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130,84</w:t>
            </w:r>
          </w:p>
        </w:tc>
        <w:tc>
          <w:tcPr>
            <w:tcW w:w="11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88,62</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0,21</w:t>
            </w:r>
          </w:p>
        </w:tc>
        <w:tc>
          <w:tcPr>
            <w:tcW w:w="12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88,41</w:t>
            </w:r>
          </w:p>
        </w:tc>
        <w:tc>
          <w:tcPr>
            <w:tcW w:w="142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4,70</w:t>
            </w:r>
          </w:p>
        </w:tc>
        <w:tc>
          <w:tcPr>
            <w:tcW w:w="97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51,09</w:t>
            </w:r>
          </w:p>
        </w:tc>
        <w:tc>
          <w:tcPr>
            <w:tcW w:w="95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36,42</w:t>
            </w:r>
          </w:p>
        </w:tc>
        <w:tc>
          <w:tcPr>
            <w:tcW w:w="76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10,03</w:t>
            </w:r>
          </w:p>
        </w:tc>
        <w:tc>
          <w:tcPr>
            <w:tcW w:w="76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91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4,63</w:t>
            </w:r>
          </w:p>
        </w:tc>
        <w:tc>
          <w:tcPr>
            <w:tcW w:w="76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jc w:val="center"/>
              <w:rPr>
                <w:color w:val="000000"/>
                <w:sz w:val="20"/>
                <w:szCs w:val="20"/>
              </w:rPr>
            </w:pPr>
            <w:r>
              <w:rPr>
                <w:rFonts w:ascii="Liberation Serif" w:hAnsi="Liberation Serif"/>
                <w:color w:val="000000"/>
                <w:sz w:val="20"/>
                <w:szCs w:val="20"/>
              </w:rPr>
              <w:t>32,62</w:t>
            </w:r>
          </w:p>
        </w:tc>
      </w:tr>
    </w:tbl>
    <w:p>
      <w:pPr>
        <w:pStyle w:val="Style69"/>
        <w:ind w:right="-2" w:hanging="0"/>
        <w:jc w:val="left"/>
        <w:rPr>
          <w:rFonts w:ascii="Liberation Serif" w:hAnsi="Liberation Serif"/>
          <w:color w:val="FF0000"/>
        </w:rPr>
      </w:pPr>
      <w:r>
        <w:rPr>
          <w:rFonts w:ascii="Liberation Serif" w:hAnsi="Liberation Serif"/>
          <w:color w:val="FF0000"/>
        </w:rPr>
      </w:r>
    </w:p>
    <w:p>
      <w:pPr>
        <w:pStyle w:val="Style69"/>
        <w:ind w:right="-2" w:hanging="0"/>
        <w:rPr>
          <w:color w:val="000000" w:themeColor="text1"/>
        </w:rPr>
      </w:pPr>
      <w:r>
        <w:rPr>
          <w:rFonts w:ascii="Liberation Serif" w:hAnsi="Liberation Serif"/>
          <w:color w:val="000000" w:themeColor="text1"/>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2</w:t>
      </w:r>
      <w:r>
        <w:rPr>
          <w:rFonts w:ascii="Liberation Serif" w:hAnsi="Liberation Serif"/>
        </w:rPr>
        <w:fldChar w:fldCharType="end"/>
      </w:r>
      <w:r>
        <w:rPr>
          <w:rFonts w:ascii="Liberation Serif" w:hAnsi="Liberation Serif"/>
          <w:color w:val="000000" w:themeColor="text1"/>
        </w:rPr>
        <w:t>. Баланс выработки тепловой энергии</w:t>
      </w:r>
    </w:p>
    <w:tbl>
      <w:tblPr>
        <w:tblW w:w="15660" w:type="dxa"/>
        <w:jc w:val="left"/>
        <w:tblInd w:w="0" w:type="dxa"/>
        <w:tblCellMar>
          <w:top w:w="0" w:type="dxa"/>
          <w:left w:w="108" w:type="dxa"/>
          <w:bottom w:w="0" w:type="dxa"/>
          <w:right w:w="108" w:type="dxa"/>
        </w:tblCellMar>
        <w:tblLook w:firstRow="1" w:noVBand="1" w:lastRow="0" w:firstColumn="1" w:lastColumn="0" w:noHBand="0" w:val="04a0"/>
      </w:tblPr>
      <w:tblGrid>
        <w:gridCol w:w="875"/>
        <w:gridCol w:w="3340"/>
        <w:gridCol w:w="2074"/>
        <w:gridCol w:w="3034"/>
        <w:gridCol w:w="1634"/>
        <w:gridCol w:w="1630"/>
        <w:gridCol w:w="1455"/>
        <w:gridCol w:w="1"/>
        <w:gridCol w:w="1615"/>
      </w:tblGrid>
      <w:tr>
        <w:trPr>
          <w:tblHeader w:val="true"/>
          <w:trHeight w:val="283" w:hRule="atLeast"/>
        </w:trPr>
        <w:tc>
          <w:tcPr>
            <w:tcW w:w="87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sz w:val="20"/>
                <w:szCs w:val="20"/>
              </w:rPr>
              <w:t>Номер источника</w:t>
            </w:r>
          </w:p>
        </w:tc>
        <w:tc>
          <w:tcPr>
            <w:tcW w:w="334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Наименование котельной</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Фактическая годовая выработка тепла</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Собственные технологические нужды</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Отпуск в сеть</w:t>
            </w:r>
          </w:p>
        </w:tc>
        <w:tc>
          <w:tcPr>
            <w:tcW w:w="308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Потери через изоляцию и с утечками</w:t>
            </w:r>
          </w:p>
        </w:tc>
        <w:tc>
          <w:tcPr>
            <w:tcW w:w="161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Полезный отпуск</w:t>
            </w:r>
          </w:p>
        </w:tc>
      </w:tr>
      <w:tr>
        <w:trPr>
          <w:tblHeader w:val="true"/>
          <w:trHeight w:val="283" w:hRule="atLeast"/>
        </w:trPr>
        <w:tc>
          <w:tcPr>
            <w:tcW w:w="87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rFonts w:ascii="Liberation Serif" w:hAnsi="Liberation Serif"/>
                <w:color w:val="FF0000"/>
                <w:sz w:val="20"/>
                <w:szCs w:val="20"/>
              </w:rPr>
            </w:pPr>
            <w:r>
              <w:rPr>
                <w:rFonts w:ascii="Liberation Serif" w:hAnsi="Liberation Serif"/>
                <w:color w:val="FF0000"/>
                <w:sz w:val="20"/>
                <w:szCs w:val="20"/>
              </w:rPr>
            </w:r>
          </w:p>
        </w:tc>
        <w:tc>
          <w:tcPr>
            <w:tcW w:w="334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rFonts w:ascii="Liberation Serif" w:hAnsi="Liberation Serif"/>
                <w:sz w:val="20"/>
                <w:szCs w:val="20"/>
              </w:rPr>
            </w:pPr>
            <w:r>
              <w:rPr>
                <w:rFonts w:ascii="Liberation Serif" w:hAnsi="Liberation Serif"/>
                <w:sz w:val="20"/>
                <w:szCs w:val="20"/>
              </w:rPr>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Гкал</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Гкал</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Гкал</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Гкал</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Гкал</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themeColor="text1"/>
                <w:sz w:val="18"/>
                <w:szCs w:val="18"/>
              </w:rPr>
              <w:t>1</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«Пролетарская»</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30 088,0</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165,3</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29922,7</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3622,06</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12,10</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26300,6</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themeColor="text1"/>
                <w:sz w:val="18"/>
                <w:szCs w:val="18"/>
              </w:rPr>
              <w:t>2</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«Железнодорожная»</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14 785,3</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94,0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14691,2</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2267,95</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15,44</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12423,3</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3</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«К.Либкнехта 28</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84,3</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3,8</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80,5</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4,760</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5,91</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75,7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4</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«Стадион»</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3 602,5</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15,7</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3586,7</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349,83</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9,75</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3236,9</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5</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"ЗСМ"</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15 077,5</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94,2</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14983,3</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133,27</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0,89</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14850,1</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6</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«Р. Люксембург»</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6 134,2</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4,3</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6129,9</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692,52</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11,30</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5437,3</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7</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«Константиновка»</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5 203,7</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8,3</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5195,4</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737,74</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14,20</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4457,7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8</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«КГТТ»</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2 863,9</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36,6</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2827,4</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185,62</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6,57</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2641,8</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9</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«ПЛ-16»</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627,4</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9,2</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618,2</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26,18</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4,23</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592,0</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10</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«Школа №1»</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1 857,1</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17,1</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1840,0</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221,32</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12,03</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1618,7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11</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«ОВД»</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798,5</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11,0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787,4</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7,14</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0,91</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780,3</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12</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«Школа №7»</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379,7</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10,4</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369,2</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19,04</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5,16</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350,2</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13</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«Школа №58»</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727,2</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722,2</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45,22</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6,26</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677,0</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14</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«Орбита»</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432,1</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11,2</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420,9</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111,85</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26,58</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309,0</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15</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«Инженерный центр»</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3 695,5</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16,9</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3678,6</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511,66</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13,91</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3166,9</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16</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«Плодопитомник»</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1 751,4</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16,1</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1735,3</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204,66</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11,79</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1530,6</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17</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«Сельэнерго»</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302,0</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15,1</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286,9</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76,15</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26,55</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210,7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18</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«Агроспецмонтаж»</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1 027,1</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12,4</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1014,7</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149,93</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14,78</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864,7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19</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«ПДУ»</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681,1</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19,0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662,1</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157,07</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23,72</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505,0</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20</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«Пригородный»</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662,3</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13,7</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648,5</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209,42</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32,29</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439,1</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21</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«КЭЧ»</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505,3</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7,6</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497,7</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14,28</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2,87</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483,4</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22</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«Виток»</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404,4</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7,7</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396,7</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38,08</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9,60</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358,6</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23</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Котельная «Гор.баня»</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1 487,6</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15,2</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1472,4</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92,81</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6,30</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1379,6</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24</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Филиал № 2 ФГКУ "354 ВКГ" МО РФ</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2 298,0</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0,0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2298,0</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533,903</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23,23</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1764,1</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25</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в/ч 75485</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1 828,7</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0,0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1828,7</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305,984</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16,73</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1522,7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26</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ОАО «РЖД»</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996,7</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29,0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967,8</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48,08</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4,97</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919,7</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27</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УИЗ</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8 468,0</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166,0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8302,0</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832,93</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10,03</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7469,1</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color w:val="FF0000"/>
                <w:sz w:val="20"/>
                <w:szCs w:val="20"/>
              </w:rPr>
            </w:pPr>
            <w:r>
              <w:rPr>
                <w:rFonts w:ascii="Liberation Serif" w:hAnsi="Liberation Serif"/>
                <w:color w:val="000000"/>
                <w:sz w:val="18"/>
                <w:szCs w:val="18"/>
              </w:rPr>
              <w:t>28</w:t>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ЛТЦ</w:t>
            </w:r>
          </w:p>
        </w:tc>
        <w:tc>
          <w:tcPr>
            <w:tcW w:w="20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207,5</w:t>
            </w:r>
          </w:p>
        </w:tc>
        <w:tc>
          <w:tcPr>
            <w:tcW w:w="30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3,0</w:t>
            </w:r>
          </w:p>
        </w:tc>
        <w:tc>
          <w:tcPr>
            <w:tcW w:w="163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204,5</w:t>
            </w:r>
          </w:p>
        </w:tc>
        <w:tc>
          <w:tcPr>
            <w:tcW w:w="16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47,596</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23,27</w:t>
            </w:r>
          </w:p>
        </w:tc>
        <w:tc>
          <w:tcPr>
            <w:tcW w:w="161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156,9</w:t>
            </w:r>
          </w:p>
        </w:tc>
      </w:tr>
      <w:tr>
        <w:trPr>
          <w:trHeight w:val="283" w:hRule="atLeast"/>
        </w:trPr>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rFonts w:ascii="Liberation Serif" w:hAnsi="Liberation Serif"/>
                <w:color w:val="FF0000"/>
                <w:sz w:val="20"/>
                <w:szCs w:val="20"/>
              </w:rPr>
            </w:pPr>
            <w:r>
              <w:rPr>
                <w:rFonts w:ascii="Liberation Serif" w:hAnsi="Liberation Serif"/>
                <w:color w:val="FF0000"/>
                <w:sz w:val="20"/>
                <w:szCs w:val="20"/>
              </w:rPr>
            </w:r>
          </w:p>
        </w:tc>
        <w:tc>
          <w:tcPr>
            <w:tcW w:w="334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0"/>
              <w:jc w:val="center"/>
              <w:rPr>
                <w:sz w:val="20"/>
                <w:szCs w:val="20"/>
              </w:rPr>
            </w:pPr>
            <w:r>
              <w:rPr>
                <w:rFonts w:ascii="Liberation Serif" w:hAnsi="Liberation Serif"/>
                <w:sz w:val="20"/>
                <w:szCs w:val="20"/>
              </w:rPr>
              <w:t>ИТОГО:</w:t>
            </w:r>
          </w:p>
        </w:tc>
        <w:tc>
          <w:tcPr>
            <w:tcW w:w="207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0"/>
              <w:jc w:val="center"/>
              <w:rPr>
                <w:sz w:val="20"/>
                <w:szCs w:val="20"/>
              </w:rPr>
            </w:pPr>
            <w:r>
              <w:rPr>
                <w:rFonts w:ascii="Liberation Serif" w:hAnsi="Liberation Serif"/>
                <w:sz w:val="20"/>
                <w:szCs w:val="20"/>
              </w:rPr>
              <w:t>106 977,1</w:t>
            </w:r>
          </w:p>
        </w:tc>
        <w:tc>
          <w:tcPr>
            <w:tcW w:w="303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0"/>
              <w:jc w:val="center"/>
              <w:rPr>
                <w:sz w:val="20"/>
                <w:szCs w:val="20"/>
              </w:rPr>
            </w:pPr>
            <w:r>
              <w:rPr>
                <w:rFonts w:ascii="Liberation Serif" w:hAnsi="Liberation Serif"/>
                <w:sz w:val="20"/>
                <w:szCs w:val="20"/>
              </w:rPr>
              <w:t>808,1</w:t>
            </w:r>
          </w:p>
        </w:tc>
        <w:tc>
          <w:tcPr>
            <w:tcW w:w="1634"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0"/>
              <w:jc w:val="center"/>
              <w:rPr>
                <w:sz w:val="20"/>
                <w:szCs w:val="20"/>
              </w:rPr>
            </w:pPr>
            <w:r>
              <w:rPr>
                <w:rFonts w:ascii="Liberation Serif" w:hAnsi="Liberation Serif"/>
                <w:sz w:val="20"/>
                <w:szCs w:val="20"/>
              </w:rPr>
              <w:t>106 168,9</w:t>
            </w:r>
          </w:p>
        </w:tc>
        <w:tc>
          <w:tcPr>
            <w:tcW w:w="163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0"/>
              <w:jc w:val="center"/>
              <w:rPr>
                <w:sz w:val="20"/>
                <w:szCs w:val="20"/>
              </w:rPr>
            </w:pPr>
            <w:r>
              <w:rPr>
                <w:rFonts w:ascii="Liberation Serif" w:hAnsi="Liberation Serif"/>
                <w:sz w:val="20"/>
                <w:szCs w:val="20"/>
              </w:rPr>
              <w:t>11 647,0</w:t>
            </w:r>
          </w:p>
        </w:tc>
        <w:tc>
          <w:tcPr>
            <w:tcW w:w="1456"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0"/>
              <w:jc w:val="center"/>
              <w:rPr>
                <w:sz w:val="20"/>
                <w:szCs w:val="20"/>
              </w:rPr>
            </w:pPr>
            <w:r>
              <w:rPr>
                <w:rFonts w:ascii="Liberation Serif" w:hAnsi="Liberation Serif"/>
                <w:sz w:val="20"/>
                <w:szCs w:val="20"/>
              </w:rPr>
              <w:t>-</w:t>
            </w:r>
          </w:p>
        </w:tc>
        <w:tc>
          <w:tcPr>
            <w:tcW w:w="1615"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0"/>
              <w:jc w:val="center"/>
              <w:rPr>
                <w:sz w:val="20"/>
                <w:szCs w:val="20"/>
              </w:rPr>
            </w:pPr>
            <w:r>
              <w:rPr>
                <w:rFonts w:ascii="Liberation Serif" w:hAnsi="Liberation Serif"/>
                <w:sz w:val="20"/>
                <w:szCs w:val="20"/>
              </w:rPr>
              <w:t>94 521,9</w:t>
            </w:r>
          </w:p>
        </w:tc>
      </w:tr>
    </w:tbl>
    <w:p>
      <w:pPr>
        <w:sectPr>
          <w:headerReference w:type="default" r:id="rId6"/>
          <w:type w:val="nextPage"/>
          <w:pgSz w:orient="landscape" w:w="16838" w:h="11906"/>
          <w:pgMar w:left="425" w:right="992" w:header="397" w:top="992" w:footer="0" w:bottom="0" w:gutter="0"/>
          <w:pgNumType w:fmt="decimal"/>
          <w:formProt w:val="false"/>
          <w:textDirection w:val="lrTb"/>
          <w:docGrid w:type="default" w:linePitch="360" w:charSpace="0"/>
        </w:sectPr>
      </w:pPr>
    </w:p>
    <w:p>
      <w:pPr>
        <w:pStyle w:val="A1"/>
        <w:rPr>
          <w:rFonts w:ascii="Liberation Serif" w:hAnsi="Liberation Serif"/>
        </w:rPr>
      </w:pPr>
      <w:r>
        <w:rPr>
          <w:rFonts w:ascii="Liberation Serif" w:hAnsi="Liberation Serif"/>
        </w:rPr>
        <w:t>На территории Камышловского городского округа утверждены следующие проекты планировки и межевания территории:</w:t>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и проект межевания микрорайона в северо-восточной части Камышловского городского округа, расположенного в границах улицы Карловарской - железной дороги – границы Камышловского городского округа.</w:t>
      </w:r>
    </w:p>
    <w:p>
      <w:pPr>
        <w:pStyle w:val="A1"/>
        <w:rPr>
          <w:rFonts w:ascii="Liberation Serif" w:hAnsi="Liberation Serif"/>
        </w:rPr>
      </w:pPr>
      <w:r>
        <w:rPr>
          <w:rFonts w:ascii="Liberation Serif" w:hAnsi="Liberation Serif"/>
        </w:rPr>
        <w:t>Согласно материалам проекта планировки территория проектирования занимает площадь 44,65 га. Площадка предоставлена под размещение индивидуальной жилой застройки и малоэтажной секционной жилой застройки с размещением объектов обслуживания населения, также под организацию детского дошкольного учреждения и многопрофильного учреждения детского культурного и спортивного развития с зоной отдыха и размещением спортивных площадок.</w:t>
      </w:r>
    </w:p>
    <w:p>
      <w:pPr>
        <w:pStyle w:val="A1"/>
        <w:rPr>
          <w:rFonts w:ascii="Liberation Serif" w:hAnsi="Liberation Serif"/>
        </w:rPr>
      </w:pPr>
      <w:r>
        <w:rPr>
          <w:rFonts w:ascii="Liberation Serif" w:hAnsi="Liberation Serif"/>
        </w:rPr>
        <w:t>Теплоснабжение перспективной застройки проектной территории предусматривается от автономных источников тепла, работающих на газообразном топливе.</w:t>
      </w:r>
    </w:p>
    <w:p>
      <w:pPr>
        <w:pStyle w:val="A1"/>
        <w:rPr>
          <w:rFonts w:ascii="Liberation Serif" w:hAnsi="Liberation Serif"/>
        </w:rPr>
      </w:pPr>
      <w:r>
        <w:rPr>
          <w:rFonts w:ascii="Liberation Serif" w:hAnsi="Liberation Serif"/>
          <w:sz w:val="28"/>
          <w:szCs w:val="28"/>
        </w:rPr>
        <w:t xml:space="preserve"> </w:t>
      </w:r>
      <w:r>
        <w:rPr>
          <w:rFonts w:ascii="Liberation Serif" w:hAnsi="Liberation Serif"/>
        </w:rPr>
        <w:t>Общий расчетный объем потребления тепла на отопление проектируемой застройки –</w:t>
        <w:br/>
        <w:t>5,85 Гкал/час.</w:t>
      </w:r>
    </w:p>
    <w:p>
      <w:pPr>
        <w:pStyle w:val="Style69"/>
        <w:rPr>
          <w:rFonts w:ascii="Liberation Serif" w:hAnsi="Liberation Serif"/>
        </w:rPr>
      </w:pPr>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3</w:t>
      </w:r>
      <w:r>
        <w:rPr>
          <w:rFonts w:ascii="Liberation Serif" w:hAnsi="Liberation Serif"/>
        </w:rPr>
        <w:fldChar w:fldCharType="end"/>
      </w:r>
      <w:r>
        <w:rPr>
          <w:rFonts w:ascii="Liberation Serif" w:hAnsi="Liberation Serif"/>
        </w:rPr>
        <w:t>. Общие показатели проектируемой жилой застройки</w:t>
      </w:r>
    </w:p>
    <w:tbl>
      <w:tblPr>
        <w:tblW w:w="9923" w:type="dxa"/>
        <w:jc w:val="center"/>
        <w:tblInd w:w="0" w:type="dxa"/>
        <w:tblCellMar>
          <w:top w:w="0" w:type="dxa"/>
          <w:left w:w="5" w:type="dxa"/>
          <w:bottom w:w="0" w:type="dxa"/>
          <w:right w:w="5" w:type="dxa"/>
        </w:tblCellMar>
        <w:tblLook w:firstRow="1" w:noVBand="0" w:lastRow="1" w:firstColumn="1" w:lastColumn="1" w:noHBand="0" w:val="01e0"/>
      </w:tblPr>
      <w:tblGrid>
        <w:gridCol w:w="586"/>
        <w:gridCol w:w="5870"/>
        <w:gridCol w:w="1919"/>
        <w:gridCol w:w="1547"/>
      </w:tblGrid>
      <w:tr>
        <w:trPr>
          <w:trHeight w:val="850"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rPr>
            </w:pPr>
            <w:r>
              <w:rPr>
                <w:rFonts w:ascii="Liberation Serif" w:hAnsi="Liberation Serif"/>
                <w:bCs/>
              </w:rPr>
              <w:t>№</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lang w:val="ru-RU"/>
              </w:rPr>
            </w:pPr>
            <w:r>
              <w:rPr>
                <w:rFonts w:ascii="Liberation Serif" w:hAnsi="Liberation Serif"/>
                <w:bCs/>
                <w:lang w:val="ru-RU"/>
              </w:rPr>
              <w:t>Наименование показателей и единица измерения</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rPr>
            </w:pPr>
            <w:r>
              <w:rPr>
                <w:rFonts w:ascii="Liberation Serif" w:hAnsi="Liberation Serif"/>
                <w:bCs/>
              </w:rPr>
              <w:t>Индивидуальная жилая застройка</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rPr>
            </w:pPr>
            <w:r>
              <w:rPr>
                <w:rFonts w:ascii="Liberation Serif" w:hAnsi="Liberation Serif"/>
                <w:bCs/>
              </w:rPr>
              <w:t>Среднеэтажная жилая застройка</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1.</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Новое строительство, тыс. кв.м, в том числе:</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19,32</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4,08</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Население, чел.</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438</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780</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3.</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Убыль жилищного фонда, тыс. кв. м.,</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w:t>
            </w:r>
          </w:p>
        </w:tc>
      </w:tr>
      <w:tr>
        <w:trPr>
          <w:trHeight w:val="345"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5.</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Общ. площадь квартир, домов, кв. м</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21900,0</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19500,0</w:t>
            </w:r>
          </w:p>
        </w:tc>
      </w:tr>
    </w:tbl>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микрорайона в западной части Камышловского городского округа, расположенный в границах ул. Полевой – ул. Вайнера – ул. Садовая – ул. Агрономической – ул. Кооперативной - железной дороги</w:t>
      </w:r>
    </w:p>
    <w:p>
      <w:pPr>
        <w:pStyle w:val="A1"/>
        <w:rPr>
          <w:rFonts w:ascii="Liberation Serif" w:hAnsi="Liberation Serif"/>
        </w:rPr>
      </w:pPr>
      <w:r>
        <w:rPr>
          <w:rFonts w:ascii="Liberation Serif" w:hAnsi="Liberation Serif"/>
        </w:rPr>
        <w:t>Согласно материалам проекта планировки территория проектирования занимает площадь 189,17 га. Площадка предоставлена под размещение индивидуальной жилой застройки и блокированной жилой застройки с размещением объектов обслуживания населения, также под организацию детских дошкольных учреждений, школы и многопрофильных учреждений культурного и спортивного развития с зоной отдыха и размещением спортивных площадок.</w:t>
      </w:r>
    </w:p>
    <w:p>
      <w:pPr>
        <w:pStyle w:val="A1"/>
        <w:rPr>
          <w:rFonts w:ascii="Liberation Serif" w:hAnsi="Liberation Serif"/>
        </w:rPr>
      </w:pPr>
      <w:r>
        <w:rPr>
          <w:rFonts w:ascii="Liberation Serif" w:hAnsi="Liberation Serif"/>
        </w:rPr>
        <w:t>Проектом предусматривается обеспечить централизованной системой теплоснабжения объекты общественного и социального назначения 2 очереди и расчетного срока (школа, детские дошкольные учреждения, клуб, спортзал). Источником теплоснабжения является проектируемая на 2 очередь строительства газовая котельная мощностью 1,05 Гкал/час. К котельной подведен газопровод давлением 0,6МПа.</w:t>
      </w:r>
    </w:p>
    <w:p>
      <w:pPr>
        <w:pStyle w:val="A1"/>
        <w:rPr>
          <w:rFonts w:ascii="Liberation Serif" w:hAnsi="Liberation Serif"/>
        </w:rPr>
      </w:pPr>
      <w:r>
        <w:rPr>
          <w:rFonts w:ascii="Liberation Serif" w:hAnsi="Liberation Serif"/>
        </w:rPr>
        <w:t>Система теплоснабжения предлагается четырехтрубная, подземной прокладки. Диаметр проектируемых тепловых сетей: отопление Т1Т2 Ду=100 мм; горячее водоснабжение Т3 Ду=70 мм, Т4 Ду=50 мм.</w:t>
      </w:r>
    </w:p>
    <w:p>
      <w:pPr>
        <w:pStyle w:val="Style69"/>
        <w:rPr>
          <w:rFonts w:ascii="Liberation Serif" w:hAnsi="Liberation Serif"/>
        </w:rPr>
      </w:pPr>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4</w:t>
      </w:r>
      <w:r>
        <w:rPr>
          <w:rFonts w:ascii="Liberation Serif" w:hAnsi="Liberation Serif"/>
        </w:rPr>
        <w:fldChar w:fldCharType="end"/>
      </w:r>
      <w:r>
        <w:rPr>
          <w:rFonts w:ascii="Liberation Serif" w:hAnsi="Liberation Serif"/>
        </w:rPr>
        <w:t>. Общие показатели проектируемой жилой застройки</w:t>
      </w:r>
    </w:p>
    <w:tbl>
      <w:tblPr>
        <w:tblW w:w="9923" w:type="dxa"/>
        <w:jc w:val="center"/>
        <w:tblInd w:w="0" w:type="dxa"/>
        <w:tblCellMar>
          <w:top w:w="0" w:type="dxa"/>
          <w:left w:w="5" w:type="dxa"/>
          <w:bottom w:w="0" w:type="dxa"/>
          <w:right w:w="5" w:type="dxa"/>
        </w:tblCellMar>
        <w:tblLook w:firstRow="1" w:noVBand="0" w:lastRow="1" w:firstColumn="1" w:lastColumn="1" w:noHBand="0" w:val="01e0"/>
      </w:tblPr>
      <w:tblGrid>
        <w:gridCol w:w="586"/>
        <w:gridCol w:w="5870"/>
        <w:gridCol w:w="1919"/>
        <w:gridCol w:w="1547"/>
      </w:tblGrid>
      <w:tr>
        <w:trPr>
          <w:trHeight w:val="850"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rPr>
            </w:pPr>
            <w:r>
              <w:rPr>
                <w:rFonts w:ascii="Liberation Serif" w:hAnsi="Liberation Serif"/>
                <w:bCs/>
              </w:rPr>
              <w:t>№</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lang w:val="ru-RU"/>
              </w:rPr>
            </w:pPr>
            <w:r>
              <w:rPr>
                <w:rFonts w:ascii="Liberation Serif" w:hAnsi="Liberation Serif"/>
                <w:bCs/>
                <w:lang w:val="ru-RU"/>
              </w:rPr>
              <w:t>Наименование показателей и единица измерения</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rPr>
            </w:pPr>
            <w:r>
              <w:rPr>
                <w:rFonts w:ascii="Liberation Serif" w:hAnsi="Liberation Serif"/>
                <w:bCs/>
              </w:rPr>
              <w:t>Индивидуальная жилая застройка</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bCs/>
              </w:rPr>
            </w:pPr>
            <w:r>
              <w:rPr>
                <w:rFonts w:ascii="Liberation Serif" w:hAnsi="Liberation Serif"/>
                <w:bCs/>
              </w:rPr>
              <w:t>Блокированная жилая застройка</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1.</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Новое строительство, тыс. кв.м, в том числе:</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32,58</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4,37</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Население, чел.</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992</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413</w:t>
            </w:r>
          </w:p>
        </w:tc>
      </w:tr>
      <w:tr>
        <w:trPr>
          <w:trHeight w:val="397"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3.</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Убыль жилищного фонда, тыс. кв. м.,</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0,3</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w:t>
            </w:r>
          </w:p>
        </w:tc>
      </w:tr>
      <w:tr>
        <w:trPr>
          <w:trHeight w:val="345" w:hRule="atLeast"/>
        </w:trPr>
        <w:tc>
          <w:tcPr>
            <w:tcW w:w="58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5.</w:t>
            </w:r>
          </w:p>
        </w:tc>
        <w:tc>
          <w:tcPr>
            <w:tcW w:w="5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Общ. площадь квартир, домов, кв. м</w:t>
            </w:r>
          </w:p>
        </w:tc>
        <w:tc>
          <w:tcPr>
            <w:tcW w:w="19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47782,7</w:t>
            </w:r>
          </w:p>
        </w:tc>
        <w:tc>
          <w:tcPr>
            <w:tcW w:w="154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15230,2</w:t>
            </w:r>
          </w:p>
        </w:tc>
      </w:tr>
    </w:tbl>
    <w:p>
      <w:pPr>
        <w:pStyle w:val="A1"/>
        <w:rPr>
          <w:rFonts w:ascii="Liberation Serif" w:hAnsi="Liberation Serif"/>
        </w:rPr>
      </w:pPr>
      <w:r>
        <w:rPr>
          <w:rFonts w:ascii="Liberation Serif" w:hAnsi="Liberation Serif"/>
        </w:rPr>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микрорайона в центральной части Камышловского городского округа, расположенного в границах улиц: Кр.Орлов, Вокзальная, Ленинградская, Энгельса, Ленина</w:t>
      </w:r>
    </w:p>
    <w:p>
      <w:pPr>
        <w:pStyle w:val="A1"/>
        <w:rPr>
          <w:rFonts w:ascii="Liberation Serif" w:hAnsi="Liberation Serif"/>
        </w:rPr>
      </w:pPr>
      <w:r>
        <w:rPr>
          <w:rFonts w:ascii="Liberation Serif" w:hAnsi="Liberation Serif"/>
        </w:rPr>
        <w:t xml:space="preserve">Согласно материалам проекта планировки в зоне размещения застройки индивидуальными жилыми домами предполагаются мероприятия по реконструкции и обновлению жилых домов по мере их износа. </w:t>
      </w:r>
    </w:p>
    <w:p>
      <w:pPr>
        <w:pStyle w:val="A1"/>
        <w:rPr>
          <w:rFonts w:ascii="Liberation Serif" w:hAnsi="Liberation Serif"/>
        </w:rPr>
      </w:pPr>
      <w:r>
        <w:rPr>
          <w:rFonts w:ascii="Liberation Serif" w:hAnsi="Liberation Serif"/>
        </w:rPr>
        <w:t xml:space="preserve">В границах проектирования имеется четыре аварийных жилых дома. По адресу ул. Ленинградская, 39 размещается объект культурного наследия областного значения «Дом, в котором жил Герой Советского Союза Черепанов Степан Михайлович», который подлежит сохранению с проведением мероприятий по реконструкции. Остальные аварийные дома находятся в санитарно-защитной зоне автовокзала, поэтому после сноса на их месте возможно размещение объектов разрешенных для размещения в санитарно-защитных зонах, но с учетом близости существующей жилой застройки (объекты социального и культурно-бытового обслуживания, например, магазин, административное здание и т.п.). </w:t>
      </w:r>
    </w:p>
    <w:p>
      <w:pPr>
        <w:pStyle w:val="A1"/>
        <w:rPr>
          <w:bCs/>
          <w:sz w:val="26"/>
          <w:szCs w:val="26"/>
        </w:rPr>
      </w:pPr>
      <w:r>
        <w:rPr>
          <w:rFonts w:ascii="Liberation Serif" w:hAnsi="Liberation Serif"/>
        </w:rPr>
        <w:t>Кварталы существующей застройки малоэтажными (2-3 этажа) секционными жилыми домами сохраняются, но на перспективу проектом планировки предлагается вынос индивидуальных гаражей, хозяйственных построек, расположенных на внутриквартальных территориях, в увязке с решением вопросов собственности на участки. Это соответствует пункту 10.27 Местных нормативов градостроительного проектирования Камышловского городского округа Свердловской области: «в жилых кварталах (микрорайонах), в зонах интенсивного использования городской территории устройство отдельно расположенных гаражей боксового типа не допускается». В дальнейшем территории дворов могут быть озеленены и благоустроены с организацией асфальтированных проездов к жилым домам, парковочных мест, исходя из территориальных возможностей и с соблюдением санитарных разрывов до окон, созданием площадок отдыха детей и взрослых, площадок для мусоросборников.</w:t>
      </w:r>
      <w:r>
        <w:rPr>
          <w:rFonts w:ascii="Liberation Serif" w:hAnsi="Liberation Serif"/>
          <w:bCs/>
          <w:sz w:val="26"/>
          <w:szCs w:val="26"/>
        </w:rPr>
        <w:t xml:space="preserve"> </w:t>
      </w:r>
      <w:r>
        <w:rPr>
          <w:rFonts w:eastAsia="Times New Roman" w:ascii="Liberation Serif" w:hAnsi="Liberation Serif"/>
          <w:bCs/>
          <w:sz w:val="26"/>
          <w:szCs w:val="26"/>
          <w:lang w:eastAsia="ru-RU"/>
        </w:rPr>
        <w:t>Общая площадь жилого фонда составляет 47,16 тыс. м</w:t>
      </w:r>
      <w:r>
        <w:rPr>
          <w:rFonts w:eastAsia="Times New Roman" w:ascii="Liberation Serif" w:hAnsi="Liberation Serif"/>
          <w:bCs/>
          <w:sz w:val="26"/>
          <w:szCs w:val="26"/>
          <w:vertAlign w:val="superscript"/>
          <w:lang w:eastAsia="ru-RU"/>
        </w:rPr>
        <w:t>2</w:t>
      </w:r>
      <w:r>
        <w:rPr>
          <w:rFonts w:eastAsia="Times New Roman" w:ascii="Liberation Serif" w:hAnsi="Liberation Serif"/>
          <w:bCs/>
          <w:sz w:val="26"/>
          <w:szCs w:val="26"/>
          <w:lang w:eastAsia="ru-RU"/>
        </w:rPr>
        <w:t>.</w:t>
      </w:r>
    </w:p>
    <w:p>
      <w:pPr>
        <w:pStyle w:val="A1"/>
        <w:rPr>
          <w:rFonts w:ascii="Liberation Serif" w:hAnsi="Liberation Serif"/>
        </w:rPr>
      </w:pPr>
      <w:r>
        <w:rPr>
          <w:rFonts w:ascii="Liberation Serif" w:hAnsi="Liberation Serif"/>
        </w:rPr>
        <w:t>Теплопотребление жилой застройки и объектов административного и культурно-социального назначения составит 10,19 Гкал/час.</w:t>
      </w:r>
    </w:p>
    <w:p>
      <w:pPr>
        <w:pStyle w:val="A1"/>
        <w:rPr>
          <w:rFonts w:ascii="Liberation Serif" w:hAnsi="Liberation Serif"/>
        </w:rPr>
      </w:pPr>
      <w:r>
        <w:rPr>
          <w:rFonts w:ascii="Liberation Serif" w:hAnsi="Liberation Serif"/>
        </w:rPr>
        <w:t>Настоящим проектом основными источниками теплоснабжения приняты: существующая газовая котельная «Железнодорожная» мощностью 39,96 Гкал/час, расположенная по ул.Железнодорожная, 17; проектная блочно-модульная газовая котельная (БМК) мощностью 11МВт/9,5 Гкал/час с намеченным местом размещения по ул. Горького,15.</w:t>
      </w:r>
    </w:p>
    <w:p>
      <w:pPr>
        <w:pStyle w:val="A1"/>
        <w:rPr>
          <w:rFonts w:ascii="Liberation Serif" w:hAnsi="Liberation Serif"/>
        </w:rPr>
      </w:pPr>
      <w:r>
        <w:rPr>
          <w:rFonts w:ascii="Liberation Serif" w:hAnsi="Liberation Serif"/>
        </w:rPr>
        <w:t xml:space="preserve"> </w:t>
      </w:r>
      <w:r>
        <w:rPr>
          <w:rFonts w:ascii="Liberation Serif" w:hAnsi="Liberation Serif"/>
        </w:rPr>
        <w:t>Угольная котельная «Инженерный центр», расположенная по ул.</w:t>
      </w:r>
      <w:r>
        <w:rPr>
          <w:rFonts w:ascii="Liberation Serif" w:hAnsi="Liberation Serif"/>
          <w:color w:val="FFFFFF"/>
        </w:rPr>
        <w:t xml:space="preserve"> </w:t>
      </w:r>
      <w:r>
        <w:rPr>
          <w:rFonts w:ascii="Liberation Serif" w:hAnsi="Liberation Serif"/>
        </w:rPr>
        <w:t>Советская,7, подлежит ликвидации по причине неудовлетворительного состояния оборудования и здания котельной, низкого КПД (41,1%) выработки тепла, неустойчивой работы системы котельной, а также невозможность создания зоны санитарной охраны.</w:t>
      </w:r>
    </w:p>
    <w:p>
      <w:pPr>
        <w:pStyle w:val="A1"/>
        <w:rPr>
          <w:rFonts w:eastAsia="Times New Roman"/>
          <w:sz w:val="26"/>
          <w:szCs w:val="26"/>
          <w:lang w:eastAsia="ru-RU"/>
        </w:rPr>
      </w:pPr>
      <w:r>
        <w:rPr>
          <w:rFonts w:eastAsia="Times New Roman" w:ascii="Liberation Serif" w:hAnsi="Liberation Serif"/>
          <w:bCs/>
          <w:sz w:val="26"/>
          <w:szCs w:val="26"/>
          <w:lang w:bidi="en-US"/>
        </w:rPr>
        <w:t xml:space="preserve">Теплоснабжение потребителей, расположенных в границах </w:t>
      </w:r>
      <w:r>
        <w:rPr>
          <w:rFonts w:eastAsia="Times New Roman" w:ascii="Liberation Serif" w:hAnsi="Liberation Serif"/>
          <w:sz w:val="26"/>
          <w:szCs w:val="26"/>
          <w:lang w:eastAsia="ru-RU"/>
        </w:rPr>
        <w:t>ул.</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Гагарина</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-Куйбышева</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Ленинградская</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Комсомольская и жилого дома по ул.</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Гагарина,</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20 сохраняется по существующей схеме теплоснабжения от котельной «Железнодорожная» по  теплопроводу 2</w:t>
      </w:r>
      <w:r>
        <w:rPr>
          <w:rFonts w:eastAsia="Times New Roman" w:ascii="Liberation Serif" w:hAnsi="Liberation Serif"/>
          <w:sz w:val="26"/>
          <w:szCs w:val="26"/>
          <w:lang w:val="en-US" w:eastAsia="ru-RU"/>
        </w:rPr>
        <w:t>D</w:t>
      </w:r>
      <w:r>
        <w:rPr>
          <w:rFonts w:eastAsia="Times New Roman" w:ascii="Liberation Serif" w:hAnsi="Liberation Serif"/>
          <w:sz w:val="26"/>
          <w:szCs w:val="26"/>
          <w:lang w:eastAsia="ru-RU"/>
        </w:rPr>
        <w:t xml:space="preserve">=200, 150 мм от теплового колодцаТК-10.  </w:t>
      </w:r>
    </w:p>
    <w:p>
      <w:pPr>
        <w:pStyle w:val="A1"/>
        <w:rPr>
          <w:rFonts w:eastAsia="Times New Roman"/>
          <w:sz w:val="26"/>
          <w:szCs w:val="26"/>
          <w:lang w:eastAsia="ru-RU"/>
        </w:rPr>
      </w:pPr>
      <w:r>
        <w:rPr>
          <w:rFonts w:eastAsia="Times New Roman" w:ascii="Liberation Serif" w:hAnsi="Liberation Serif"/>
          <w:sz w:val="26"/>
          <w:szCs w:val="26"/>
          <w:lang w:eastAsia="ru-RU"/>
        </w:rPr>
        <w:t>Теплоснабжение застройки, расположенной в границах ул</w:t>
      </w:r>
      <w:r>
        <w:rPr>
          <w:rFonts w:ascii="Liberation Serif" w:hAnsi="Liberation Serif"/>
          <w:sz w:val="26"/>
          <w:szCs w:val="26"/>
        </w:rPr>
        <w:t xml:space="preserve">. </w:t>
      </w:r>
      <w:r>
        <w:rPr>
          <w:rFonts w:eastAsia="Times New Roman" w:ascii="Liberation Serif" w:hAnsi="Liberation Serif"/>
          <w:sz w:val="26"/>
          <w:szCs w:val="26"/>
          <w:lang w:eastAsia="ru-RU"/>
        </w:rPr>
        <w:t>Ленина</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-Красных Орлов</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-Вокзальная - Куйбышева, сохраняется по теплопроводу 2</w:t>
      </w:r>
      <w:r>
        <w:rPr>
          <w:rFonts w:eastAsia="Times New Roman" w:ascii="Liberation Serif" w:hAnsi="Liberation Serif"/>
          <w:sz w:val="26"/>
          <w:szCs w:val="26"/>
          <w:lang w:val="en-US" w:eastAsia="ru-RU"/>
        </w:rPr>
        <w:t>D</w:t>
      </w:r>
      <w:r>
        <w:rPr>
          <w:rFonts w:eastAsia="Times New Roman" w:ascii="Liberation Serif" w:hAnsi="Liberation Serif"/>
          <w:sz w:val="26"/>
          <w:szCs w:val="26"/>
          <w:lang w:eastAsia="ru-RU"/>
        </w:rPr>
        <w:t>=200</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мм, проложенному по ул. Куйбышева</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Гагарина, и теплопроводу  2</w:t>
      </w:r>
      <w:r>
        <w:rPr>
          <w:rFonts w:eastAsia="Times New Roman" w:ascii="Liberation Serif" w:hAnsi="Liberation Serif"/>
          <w:sz w:val="26"/>
          <w:szCs w:val="26"/>
          <w:lang w:val="en-US" w:eastAsia="ru-RU"/>
        </w:rPr>
        <w:t>D</w:t>
      </w:r>
      <w:r>
        <w:rPr>
          <w:rFonts w:eastAsia="Times New Roman" w:ascii="Liberation Serif" w:hAnsi="Liberation Serif"/>
          <w:sz w:val="26"/>
          <w:szCs w:val="26"/>
          <w:lang w:eastAsia="ru-RU"/>
        </w:rPr>
        <w:t>=100</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мм</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по ул. Красных Орлов.</w:t>
      </w:r>
    </w:p>
    <w:p>
      <w:pPr>
        <w:pStyle w:val="A1"/>
        <w:rPr>
          <w:rFonts w:eastAsia="Times New Roman"/>
          <w:sz w:val="26"/>
          <w:szCs w:val="26"/>
          <w:lang w:eastAsia="ru-RU"/>
        </w:rPr>
      </w:pPr>
      <w:r>
        <w:rPr>
          <w:rFonts w:eastAsia="Times New Roman" w:ascii="Liberation Serif" w:hAnsi="Liberation Serif"/>
          <w:sz w:val="26"/>
          <w:szCs w:val="26"/>
          <w:lang w:eastAsia="ru-RU"/>
        </w:rPr>
        <w:t>В связи с ликвидацией котельной «Инженерный центр» проектом предусмотрено переключение потребителей этой котельной, котельной «ЗХК» и частично котельной «Железнодорожная» на проектируемую БМК (ул. Горького,15).</w:t>
      </w:r>
    </w:p>
    <w:p>
      <w:pPr>
        <w:pStyle w:val="A1"/>
        <w:rPr>
          <w:rFonts w:eastAsia="Times New Roman"/>
          <w:sz w:val="26"/>
          <w:szCs w:val="26"/>
          <w:lang w:eastAsia="ru-RU"/>
        </w:rPr>
      </w:pPr>
      <w:r>
        <w:rPr>
          <w:rFonts w:eastAsia="Times New Roman" w:ascii="Liberation Serif" w:hAnsi="Liberation Serif"/>
          <w:sz w:val="26"/>
          <w:szCs w:val="26"/>
          <w:lang w:eastAsia="ru-RU"/>
        </w:rPr>
        <w:t>В целях максимального сохранения существующих тепловых сетей проектом предлагается подача тепла от проектируемой БМК по основному теплопроводу 2</w:t>
      </w:r>
      <w:r>
        <w:rPr>
          <w:rFonts w:eastAsia="Times New Roman" w:ascii="Liberation Serif" w:hAnsi="Liberation Serif"/>
          <w:sz w:val="26"/>
          <w:szCs w:val="26"/>
          <w:lang w:val="en-US" w:eastAsia="ru-RU"/>
        </w:rPr>
        <w:t>D</w:t>
      </w:r>
      <w:r>
        <w:rPr>
          <w:rFonts w:eastAsia="Times New Roman" w:ascii="Liberation Serif" w:hAnsi="Liberation Serif"/>
          <w:sz w:val="26"/>
          <w:szCs w:val="26"/>
          <w:lang w:eastAsia="ru-RU"/>
        </w:rPr>
        <w:t>=250мм с прокладкой его по ул. Советская до колодца ТК-2, где возможно подключение потребителей по ул. Ленина, а также объектов административного и культурно-социального назначения, сосредоточенных на территории в границах ул.</w:t>
      </w:r>
      <w:r>
        <w:rPr>
          <w:rFonts w:eastAsia="Times New Roman" w:ascii="Liberation Serif" w:hAnsi="Liberation Serif"/>
          <w:color w:val="FFFFFF"/>
          <w:sz w:val="26"/>
          <w:szCs w:val="26"/>
          <w:lang w:eastAsia="ru-RU"/>
        </w:rPr>
        <w:t>.</w:t>
      </w:r>
      <w:r>
        <w:rPr>
          <w:rFonts w:eastAsia="Times New Roman" w:ascii="Liberation Serif" w:hAnsi="Liberation Serif"/>
          <w:sz w:val="26"/>
          <w:szCs w:val="26"/>
          <w:lang w:eastAsia="ru-RU"/>
        </w:rPr>
        <w:t>К.Маркса – Ленина – Энгельса - Гагарина.</w:t>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в микрорайоне в северной части Камышловского городского округа</w:t>
      </w:r>
    </w:p>
    <w:p>
      <w:pPr>
        <w:pStyle w:val="A1"/>
        <w:rPr>
          <w:rFonts w:ascii="Liberation Serif" w:hAnsi="Liberation Serif"/>
        </w:rPr>
      </w:pPr>
      <w:r>
        <w:rPr>
          <w:rFonts w:ascii="Liberation Serif" w:hAnsi="Liberation Serif"/>
        </w:rPr>
        <w:t>Согласно материалам проекта планировки в западной части территории проектом предлагается разместить кварталы индивидуальных жилых домов с приусадебными участками площадью 0,08 – 0,17 га. Длинными сторонами кварталы вытянуты вдоль существующих и проектируемых меридиональных улиц. В северной части проектируемой территории, по проектному предложению, размещаются торговый комплекс, приют для животных, АЗС и кемпинг. В центральной части проектируемой территории размещается комплекс инженерно-технических объектов. Вдоль восточной границы сохраняется строчная группа существующих жилых домов. В юго-восточной части сохраняются кварталы индивидуальных жилых домов, а также участки существующих коммунальных и складских объектов. В центральной части территории, свободной от застройки, предлагается разместить участок озеленения общего пользования – парк с площадками отдыха и прогулочными дорожками.</w:t>
      </w:r>
    </w:p>
    <w:p>
      <w:pPr>
        <w:pStyle w:val="A1"/>
        <w:rPr>
          <w:rFonts w:ascii="Liberation Serif" w:hAnsi="Liberation Serif"/>
        </w:rPr>
      </w:pPr>
      <w:r>
        <w:rPr>
          <w:rFonts w:ascii="Liberation Serif" w:hAnsi="Liberation Serif"/>
          <w:szCs w:val="28"/>
        </w:rPr>
        <w:t>Теплоснабжение объектов производственного, коммунально-складского, социального и культурно-бытового обслуживания размещаемые в границах проектируемой территории предлагается обеспечить централизованной системой теплоснабжения. Согласно письму от МУП «Ресурсоснабжающая организация» от 25.04.2016г. для обеспечения теплоснабжения данных объектов необходимо разместить на территории блочно-модульную котельную мощностью 2,5 МВт. Проектом предлагается разместить ее на пересечении Улицы 6 и ул. Ирбитской, вид топлива – газ (т.к. предусматривается 100% газификация данного района).</w:t>
      </w:r>
    </w:p>
    <w:p>
      <w:pPr>
        <w:pStyle w:val="A1"/>
        <w:rPr>
          <w:rFonts w:ascii="Liberation Serif" w:hAnsi="Liberation Serif"/>
        </w:rPr>
      </w:pPr>
      <w:r>
        <w:rPr>
          <w:rFonts w:ascii="Liberation Serif" w:hAnsi="Liberation Serif"/>
        </w:rPr>
        <w:t xml:space="preserve">Проектная общественная застройка на расчетный срок – отопление 0,83 Гкал/час, </w:t>
        <w:br/>
        <w:t>ГВС 0,14 Гкал/час, вентиляция 0,1 Гкал/час.</w:t>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в микрорайоне в центральной части Камышловского городского округа, ограниченный улицами Урицкого, К. Маркса, Маяковского, Свердлова</w:t>
      </w:r>
    </w:p>
    <w:p>
      <w:pPr>
        <w:pStyle w:val="A1"/>
        <w:rPr>
          <w:szCs w:val="28"/>
        </w:rPr>
      </w:pPr>
      <w:r>
        <w:rPr>
          <w:rFonts w:ascii="Liberation Serif" w:hAnsi="Liberation Serif"/>
        </w:rPr>
        <w:t xml:space="preserve">Проектом предлагается на месте аварийного фонда по адресу ул. Свердлова, 34, ул. Карла Маркса, 45а и разрушенного здания по адресу ул. Комсомольская, 4 разместить новые индивидуальные дома. Так же на месте разрушенного здания бывшего детского сада (ул. Свердлова, 42) предлагается строительство многоквартирного 4-х этажного жилого дома, в котором на первом этаже разместятся объекты торговли. </w:t>
      </w:r>
      <w:r>
        <w:rPr>
          <w:rFonts w:ascii="Liberation Serif" w:hAnsi="Liberation Serif"/>
          <w:szCs w:val="28"/>
        </w:rPr>
        <w:t>Население проектируемого участка определено в количестве 744 человека, из них существующее 699 человек.</w:t>
      </w:r>
    </w:p>
    <w:p>
      <w:pPr>
        <w:pStyle w:val="A1"/>
        <w:rPr>
          <w:szCs w:val="28"/>
        </w:rPr>
      </w:pPr>
      <w:r>
        <w:rPr>
          <w:rFonts w:ascii="Liberation Serif" w:hAnsi="Liberation Serif"/>
          <w:szCs w:val="28"/>
        </w:rPr>
        <w:t xml:space="preserve">Жилищный фонд проектируемого участка составит </w:t>
      </w:r>
      <w:r>
        <w:rPr>
          <w:rFonts w:ascii="Liberation Serif" w:hAnsi="Liberation Serif"/>
          <w:color w:val="000000"/>
          <w:szCs w:val="28"/>
        </w:rPr>
        <w:t>6087,4</w:t>
      </w:r>
      <w:r>
        <w:rPr>
          <w:rFonts w:ascii="Liberation Serif" w:hAnsi="Liberation Serif"/>
          <w:szCs w:val="28"/>
        </w:rPr>
        <w:t xml:space="preserve"> кв.м., из которого 4279,5 кв.м существующий сохраняемый.</w:t>
      </w:r>
    </w:p>
    <w:p>
      <w:pPr>
        <w:pStyle w:val="A1"/>
        <w:rPr>
          <w:szCs w:val="28"/>
        </w:rPr>
      </w:pPr>
      <w:r>
        <w:rPr>
          <w:rFonts w:ascii="Liberation Serif" w:hAnsi="Liberation Serif"/>
          <w:szCs w:val="28"/>
        </w:rPr>
        <w:t>Теплоснабжение проектируемой территории предусматривается по сложившейся системе. Теплоснабжение проектируемого многоквартирного дома возможно осуществить от существующей котельной, расположенной в границах проектируемой территории. Теплоснабжение проектируемой индивидуальной застройки возможно осуществлять от автономных источников (газовых установок).</w:t>
      </w:r>
    </w:p>
    <w:p>
      <w:pPr>
        <w:pStyle w:val="A1"/>
        <w:rPr>
          <w:rFonts w:ascii="Liberation Serif" w:hAnsi="Liberation Serif"/>
        </w:rPr>
      </w:pPr>
      <w:r>
        <w:rPr>
          <w:rFonts w:ascii="Liberation Serif" w:hAnsi="Liberation Serif"/>
        </w:rPr>
        <w:t xml:space="preserve">Проектная общественная застройка на расчетный срок – отопление 0,36 Гкал/час, </w:t>
        <w:br/>
        <w:t>вентиляция 0,054 Гкал/час, ГВС 0,052 Гкал/час.</w:t>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в микрорайоне в западной части Камышловского городского округа, ограниченной улицами Энгельса, Садовая, Закамышловская, Кутузова</w:t>
      </w:r>
    </w:p>
    <w:p>
      <w:pPr>
        <w:pStyle w:val="A1"/>
        <w:rPr/>
      </w:pPr>
      <w:r>
        <w:rPr>
          <w:rStyle w:val="A"/>
          <w:rFonts w:ascii="Liberation Serif" w:hAnsi="Liberation Serif"/>
        </w:rPr>
        <w:t>Согласно материалам</w:t>
      </w:r>
      <w:r>
        <w:rPr>
          <w:rFonts w:ascii="Liberation Serif" w:hAnsi="Liberation Serif"/>
        </w:rPr>
        <w:t xml:space="preserve"> проекта планировки территория проектирования занимает площадь 4,3 га. Площадка предоставлена под организацию детского дошкольного учреждения.</w:t>
      </w:r>
    </w:p>
    <w:p>
      <w:pPr>
        <w:pStyle w:val="A1"/>
        <w:rPr>
          <w:szCs w:val="28"/>
        </w:rPr>
      </w:pPr>
      <w:r>
        <w:rPr>
          <w:rFonts w:ascii="Liberation Serif" w:hAnsi="Liberation Serif"/>
          <w:szCs w:val="28"/>
        </w:rPr>
        <w:t xml:space="preserve">В связи с большой удаленностью источников централизованного теплоснабжения от границ проектируемой территории, а также с отсутствием резерва мощности данных источников, проектом предлагается устройство индивидуальных источников отопления для жилой застройки и торговых учреждений. </w:t>
      </w:r>
    </w:p>
    <w:p>
      <w:pPr>
        <w:pStyle w:val="A1"/>
        <w:rPr>
          <w:szCs w:val="28"/>
        </w:rPr>
      </w:pPr>
      <w:r>
        <w:rPr>
          <w:rFonts w:ascii="Liberation Serif" w:hAnsi="Liberation Serif"/>
          <w:szCs w:val="28"/>
        </w:rPr>
        <w:t>Проектом предлагаются индивидуальные источники теплоснабжения работающие на газовом топливе (газовые котлы, встроено-пристроенные котельные и др.).</w:t>
      </w:r>
    </w:p>
    <w:p>
      <w:pPr>
        <w:pStyle w:val="A1"/>
        <w:rPr>
          <w:szCs w:val="28"/>
        </w:rPr>
      </w:pPr>
      <w:r>
        <w:rPr>
          <w:rFonts w:ascii="Liberation Serif" w:hAnsi="Liberation Serif"/>
          <w:szCs w:val="28"/>
        </w:rPr>
        <w:t xml:space="preserve">Для бесперебойного теплоснабжения детского дошкольного учреждения (ДДУ) предусмотрено устройство модульной газовой котельной. Котельная расположена в отдельном здании, за границами ДДУ, в районе пересечения улиц: ул. Кутузова, ул. Закамышловская. </w:t>
      </w:r>
    </w:p>
    <w:p>
      <w:pPr>
        <w:pStyle w:val="A1"/>
        <w:rPr>
          <w:szCs w:val="28"/>
        </w:rPr>
      </w:pPr>
      <w:r>
        <w:rPr>
          <w:rFonts w:ascii="Liberation Serif" w:hAnsi="Liberation Serif"/>
          <w:szCs w:val="28"/>
        </w:rPr>
        <w:t xml:space="preserve">Для подачи газа на котельную, необходимо строительство газопровода среднего давления от существующего газораспределительного пункта (ГРП). </w:t>
      </w:r>
    </w:p>
    <w:p>
      <w:pPr>
        <w:pStyle w:val="A1"/>
        <w:rPr>
          <w:rFonts w:ascii="Liberation Serif" w:hAnsi="Liberation Serif"/>
        </w:rPr>
      </w:pPr>
      <w:r>
        <w:rPr>
          <w:rFonts w:ascii="Liberation Serif" w:hAnsi="Liberation Serif"/>
          <w:szCs w:val="28"/>
        </w:rPr>
        <w:t>Система теплоснабжения предлагается четырехтрубная, подземной прокладки. Диаметр проектируемых тепловых сетей: о</w:t>
      </w:r>
      <w:r>
        <w:rPr>
          <w:rFonts w:ascii="Liberation Serif" w:hAnsi="Liberation Serif"/>
        </w:rPr>
        <w:t>топление Т1Т2 Ду=100 мм; горячее водоснабжение Т3 Ду=70 мм, Т4 Ду=50 мм.</w:t>
      </w:r>
    </w:p>
    <w:p>
      <w:pPr>
        <w:pStyle w:val="A1"/>
        <w:rPr>
          <w:rFonts w:ascii="Liberation Serif" w:hAnsi="Liberation Serif"/>
        </w:rPr>
      </w:pPr>
      <w:r>
        <w:rPr>
          <w:rFonts w:ascii="Liberation Serif" w:hAnsi="Liberation Serif"/>
        </w:rPr>
        <w:t>Теплопотребление объектов административного и культурно-социального назначения – отопление 0,36 Гкал/час, вентиляция 0,054 Гкал/час, ГВС 0,052 Гкал/час.</w:t>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в микрорайоне Микрорайон в восточной части Камышловского городского округа</w:t>
      </w:r>
    </w:p>
    <w:p>
      <w:pPr>
        <w:pStyle w:val="A1"/>
        <w:rPr>
          <w:rFonts w:ascii="Liberation Serif" w:hAnsi="Liberation Serif"/>
        </w:rPr>
      </w:pPr>
      <w:r>
        <w:rPr>
          <w:rFonts w:ascii="Liberation Serif" w:hAnsi="Liberation Serif"/>
        </w:rPr>
        <w:t xml:space="preserve">Согласно материалам проекта планировки территория проектирования занимает 22,6 га. территория проектирования занимает 22,6 га. Проектом предусмотрено 100% обеспечение проектируемой территории централизованной системой теплоснабжения. Источником теплоснабжения объектов логистического комплекса планируется пристроенная газовая котельная. От котельной по теплопроводам тепло доставляется потребителям. Система теплоснабжения предлагается двухтрубная. Уточнение диаметров труб выполняются на этапах рабочего проектирования. </w:t>
      </w:r>
    </w:p>
    <w:p>
      <w:pPr>
        <w:pStyle w:val="A1"/>
        <w:rPr>
          <w:rFonts w:ascii="Liberation Serif" w:hAnsi="Liberation Serif"/>
        </w:rPr>
      </w:pPr>
      <w:r>
        <w:rPr>
          <w:rFonts w:ascii="Liberation Serif" w:hAnsi="Liberation Serif"/>
        </w:rPr>
        <w:t xml:space="preserve">Теплопотребление жилой застройки и объектов административного и культурно-социального назначения составит – отопление 6,65 Гкал/час, ГВС 0,023 Гкал/час, вентиляция </w:t>
        <w:br/>
        <w:t>0,301 Гкал/час.</w:t>
      </w:r>
    </w:p>
    <w:p>
      <w:pPr>
        <w:pStyle w:val="Style75"/>
        <w:numPr>
          <w:ilvl w:val="0"/>
          <w:numId w:val="5"/>
        </w:numPr>
        <w:spacing w:lineRule="auto" w:line="276"/>
        <w:ind w:left="0" w:right="-2" w:firstLine="567"/>
        <w:rPr>
          <w:rFonts w:ascii="Liberation Serif" w:hAnsi="Liberation Serif"/>
        </w:rPr>
      </w:pPr>
      <w:r>
        <w:rPr>
          <w:rFonts w:ascii="Liberation Serif" w:hAnsi="Liberation Serif"/>
        </w:rPr>
        <w:t>Проект планировки в центральной части Камышловского городского округа</w:t>
      </w:r>
    </w:p>
    <w:p>
      <w:pPr>
        <w:pStyle w:val="Style114"/>
        <w:rPr>
          <w:rFonts w:ascii="Liberation Serif" w:hAnsi="Liberation Serif"/>
        </w:rPr>
      </w:pPr>
      <w:r>
        <w:rPr>
          <w:rFonts w:ascii="Liberation Serif" w:hAnsi="Liberation Serif"/>
        </w:rPr>
        <w:t>Площадь территории проектирования составляет 67,69 га. Проектом предусмотрено 100% обеспечение проектируемой территории централизованной системой теплоснабжения.</w:t>
      </w:r>
    </w:p>
    <w:p>
      <w:pPr>
        <w:pStyle w:val="Style114"/>
        <w:rPr>
          <w:lang w:eastAsia="en-US"/>
        </w:rPr>
      </w:pPr>
      <w:r>
        <w:rPr>
          <w:rFonts w:ascii="Liberation Serif" w:hAnsi="Liberation Serif"/>
          <w:lang w:eastAsia="en-US"/>
        </w:rPr>
        <w:t xml:space="preserve">Средний размер индивидуального жилого дома на проект принят в размере 100,0 кв.м. </w:t>
      </w:r>
    </w:p>
    <w:p>
      <w:pPr>
        <w:pStyle w:val="Style114"/>
        <w:rPr>
          <w:lang w:eastAsia="en-US"/>
        </w:rPr>
      </w:pPr>
      <w:r>
        <w:rPr>
          <w:rFonts w:ascii="Liberation Serif" w:hAnsi="Liberation Serif"/>
          <w:lang w:eastAsia="en-US"/>
        </w:rPr>
        <w:t xml:space="preserve">Население проектируемого участка определено в количестве 1911 человек, в том числе 1559 человек – существующее сохраняемое население, 352 человека – перспективное население. </w:t>
      </w:r>
    </w:p>
    <w:p>
      <w:pPr>
        <w:pStyle w:val="Style114"/>
        <w:rPr>
          <w:rFonts w:ascii="Liberation Serif" w:hAnsi="Liberation Serif"/>
        </w:rPr>
      </w:pPr>
      <w:r>
        <w:rPr>
          <w:rFonts w:ascii="Liberation Serif" w:hAnsi="Liberation Serif"/>
        </w:rPr>
        <w:t>Жилой фонд проектируемого участка составит 42220,9 кв.м, в том числе 31998,2 кв.м. – существующий сохраняемый жилой фонд, 10222,7 кв.м. – новое строительство.</w:t>
      </w:r>
    </w:p>
    <w:p>
      <w:pPr>
        <w:pStyle w:val="Style114"/>
        <w:rPr>
          <w:rFonts w:ascii="Liberation Serif" w:hAnsi="Liberation Serif"/>
        </w:rPr>
      </w:pPr>
      <w:r>
        <w:rPr>
          <w:rFonts w:ascii="Liberation Serif" w:hAnsi="Liberation Serif"/>
        </w:rPr>
        <w:t>Проектируемые объекты, которые расположены вне зоны действия централизованной системы теплоснабжения, планируется подключить к вновь запроектированной блочно-модульной газовой котельной. Расположить котельную предусматривается в границах ул. Свердлова – ул. Комсомольская, на территории проектируемой многоэтажной жилой застройки.</w:t>
      </w:r>
    </w:p>
    <w:p>
      <w:pPr>
        <w:pStyle w:val="A1"/>
        <w:rPr>
          <w:rFonts w:ascii="Liberation Serif" w:hAnsi="Liberation Serif"/>
        </w:rPr>
      </w:pPr>
      <w:r>
        <w:rPr>
          <w:rFonts w:ascii="Liberation Serif" w:hAnsi="Liberation Serif"/>
        </w:rPr>
        <w:t>Теплопотребление жилой застройки и объектов административного и культурно-социального назначения составит – отопление 3,9 Гкал/час.</w:t>
      </w:r>
    </w:p>
    <w:p>
      <w:pPr>
        <w:pStyle w:val="A1"/>
        <w:rPr>
          <w:rFonts w:ascii="Liberation Serif" w:hAnsi="Liberation Serif"/>
        </w:rPr>
      </w:pPr>
      <w:r>
        <w:rPr>
          <w:rFonts w:ascii="Liberation Serif" w:hAnsi="Liberation Serif"/>
        </w:rPr>
        <w:t xml:space="preserve">Прогнозы приростов на каждом этапе площади строительных жилищных фондов по данным генерального плана Камышловского городского округа представлены в таблице </w:t>
      </w:r>
      <w:r>
        <w:rPr>
          <w:rFonts w:ascii="Liberation Serif" w:hAnsi="Liberation Serif"/>
        </w:rPr>
        <w:fldChar w:fldCharType="begin"/>
      </w:r>
      <w:r>
        <w:rPr>
          <w:rFonts w:ascii="Liberation Serif" w:hAnsi="Liberation Serif"/>
        </w:rPr>
        <w:instrText> REF _Ref50079206 \h </w:instrText>
      </w:r>
      <w:r>
        <w:rPr>
          <w:rFonts w:ascii="Liberation Serif" w:hAnsi="Liberation Serif"/>
        </w:rPr>
        <w:fldChar w:fldCharType="separate"/>
      </w:r>
      <w:r>
        <w:rPr>
          <w:rFonts w:ascii="Liberation Serif" w:hAnsi="Liberation Serif"/>
        </w:rPr>
        <w:t>Таблица 5</w:t>
      </w:r>
      <w:r>
        <w:rPr>
          <w:rFonts w:ascii="Liberation Serif" w:hAnsi="Liberation Serif"/>
        </w:rPr>
        <w:fldChar w:fldCharType="end"/>
      </w:r>
      <w:r>
        <w:rPr>
          <w:rFonts w:ascii="Liberation Serif" w:hAnsi="Liberation Serif"/>
        </w:rPr>
        <w:t>.</w:t>
      </w:r>
    </w:p>
    <w:p>
      <w:pPr>
        <w:pStyle w:val="A1"/>
        <w:rPr>
          <w:rFonts w:ascii="Liberation Serif" w:hAnsi="Liberation Serif"/>
        </w:rPr>
      </w:pPr>
      <w:r>
        <w:rPr>
          <w:rFonts w:ascii="Liberation Serif" w:hAnsi="Liberation Serif"/>
        </w:rPr>
        <w:t xml:space="preserve">Информация о потреблении тепловой энергии и теплоносителя объектами, расположенными в производственных зонах, отсутствует в связи с конфиденциальностью запрашиваемых данных. Генеральными планами населенных пунктов Камышловского городского округа не предполагается развитие систем централизованного теплоснабжения в производственных зонах. </w:t>
      </w:r>
    </w:p>
    <w:p>
      <w:pPr>
        <w:pStyle w:val="Style69"/>
        <w:rPr>
          <w:rFonts w:ascii="Liberation Serif" w:hAnsi="Liberation Serif"/>
        </w:rPr>
      </w:pPr>
      <w:bookmarkStart w:id="22" w:name="_Ref50079206"/>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5</w:t>
      </w:r>
      <w:r>
        <w:rPr>
          <w:rFonts w:ascii="Liberation Serif" w:hAnsi="Liberation Serif"/>
        </w:rPr>
        <w:fldChar w:fldCharType="end"/>
      </w:r>
      <w:bookmarkEnd w:id="22"/>
      <w:r>
        <w:rPr>
          <w:rFonts w:ascii="Liberation Serif" w:hAnsi="Liberation Serif"/>
        </w:rPr>
        <w:t>. Прогнозы приростов строительных фондов</w:t>
      </w:r>
    </w:p>
    <w:tbl>
      <w:tblPr>
        <w:tblW w:w="10612" w:type="dxa"/>
        <w:jc w:val="left"/>
        <w:tblInd w:w="-294" w:type="dxa"/>
        <w:tblCellMar>
          <w:top w:w="0" w:type="dxa"/>
          <w:left w:w="108" w:type="dxa"/>
          <w:bottom w:w="0" w:type="dxa"/>
          <w:right w:w="108" w:type="dxa"/>
        </w:tblCellMar>
        <w:tblLook w:firstRow="1" w:noVBand="1" w:lastRow="0" w:firstColumn="1" w:lastColumn="0" w:noHBand="0" w:val="04a0"/>
      </w:tblPr>
      <w:tblGrid>
        <w:gridCol w:w="577"/>
        <w:gridCol w:w="2259"/>
        <w:gridCol w:w="939"/>
        <w:gridCol w:w="759"/>
        <w:gridCol w:w="1140"/>
        <w:gridCol w:w="1099"/>
        <w:gridCol w:w="959"/>
        <w:gridCol w:w="964"/>
        <w:gridCol w:w="959"/>
        <w:gridCol w:w="956"/>
      </w:tblGrid>
      <w:tr>
        <w:trPr>
          <w:trHeight w:val="330" w:hRule="atLeast"/>
        </w:trPr>
        <w:tc>
          <w:tcPr>
            <w:tcW w:w="577"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eastAsia="ru-RU"/>
              </w:rPr>
            </w:pPr>
            <w:r>
              <w:rPr>
                <w:rFonts w:ascii="Liberation Serif" w:hAnsi="Liberation Serif"/>
                <w:b/>
                <w:lang w:eastAsia="ru-RU"/>
              </w:rPr>
              <w:t xml:space="preserve">№ </w:t>
            </w:r>
            <w:r>
              <w:rPr>
                <w:rFonts w:ascii="Liberation Serif" w:hAnsi="Liberation Serif"/>
                <w:b/>
                <w:lang w:eastAsia="ru-RU"/>
              </w:rPr>
              <w:t>п/п</w:t>
            </w:r>
          </w:p>
        </w:tc>
        <w:tc>
          <w:tcPr>
            <w:tcW w:w="2259"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Наименование показателей</w:t>
            </w:r>
          </w:p>
        </w:tc>
        <w:tc>
          <w:tcPr>
            <w:tcW w:w="939" w:type="dxa"/>
            <w:vMerge w:val="restart"/>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Ед. изм.</w:t>
            </w:r>
          </w:p>
        </w:tc>
        <w:tc>
          <w:tcPr>
            <w:tcW w:w="6836" w:type="dxa"/>
            <w:gridSpan w:val="7"/>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Значения по периодам</w:t>
            </w:r>
          </w:p>
        </w:tc>
      </w:tr>
      <w:tr>
        <w:trPr>
          <w:trHeight w:val="330" w:hRule="atLeast"/>
        </w:trPr>
        <w:tc>
          <w:tcPr>
            <w:tcW w:w="577"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rFonts w:ascii="Liberation Serif" w:hAnsi="Liberation Serif"/>
                <w:b/>
                <w:b/>
                <w:lang w:eastAsia="ru-RU"/>
              </w:rPr>
            </w:pPr>
            <w:r>
              <w:rPr>
                <w:rFonts w:ascii="Liberation Serif" w:hAnsi="Liberation Serif"/>
                <w:b/>
                <w:lang w:eastAsia="ru-RU"/>
              </w:rPr>
            </w:r>
          </w:p>
        </w:tc>
        <w:tc>
          <w:tcPr>
            <w:tcW w:w="2259"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rFonts w:ascii="Liberation Serif" w:hAnsi="Liberation Serif"/>
                <w:b/>
                <w:b/>
                <w:lang w:val="ru-RU" w:eastAsia="ru-RU"/>
              </w:rPr>
            </w:pPr>
            <w:r>
              <w:rPr>
                <w:rFonts w:ascii="Liberation Serif" w:hAnsi="Liberation Serif"/>
                <w:b/>
                <w:lang w:val="ru-RU" w:eastAsia="ru-RU"/>
              </w:rPr>
            </w:r>
          </w:p>
        </w:tc>
        <w:tc>
          <w:tcPr>
            <w:tcW w:w="939" w:type="dxa"/>
            <w:vMerge w:val="continue"/>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rFonts w:ascii="Liberation Serif" w:hAnsi="Liberation Serif"/>
                <w:b/>
                <w:b/>
                <w:lang w:val="ru-RU" w:eastAsia="ru-RU"/>
              </w:rPr>
            </w:pPr>
            <w:r>
              <w:rPr>
                <w:rFonts w:ascii="Liberation Serif" w:hAnsi="Liberation Serif"/>
                <w:b/>
                <w:lang w:val="ru-RU" w:eastAsia="ru-RU"/>
              </w:rPr>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2020</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2021</w:t>
            </w:r>
          </w:p>
          <w:p>
            <w:pPr>
              <w:pStyle w:val="Style105"/>
              <w:rPr>
                <w:b/>
                <w:b/>
                <w:lang w:val="ru-RU" w:eastAsia="ru-RU"/>
              </w:rPr>
            </w:pPr>
            <w:r>
              <w:rPr>
                <w:rFonts w:ascii="Liberation Serif" w:hAnsi="Liberation Serif"/>
                <w:b/>
                <w:lang w:val="ru-RU" w:eastAsia="ru-RU"/>
              </w:rPr>
              <w:t>(факт)</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2022</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2023</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2024</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2032</w:t>
            </w:r>
          </w:p>
        </w:tc>
        <w:tc>
          <w:tcPr>
            <w:tcW w:w="95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b/>
                <w:b/>
                <w:lang w:val="ru-RU" w:eastAsia="ru-RU"/>
              </w:rPr>
            </w:pPr>
            <w:r>
              <w:rPr>
                <w:rFonts w:ascii="Liberation Serif" w:hAnsi="Liberation Serif"/>
                <w:b/>
                <w:lang w:val="ru-RU" w:eastAsia="ru-RU"/>
              </w:rPr>
              <w:t>2037</w:t>
            </w:r>
          </w:p>
        </w:tc>
      </w:tr>
      <w:tr>
        <w:trPr>
          <w:trHeight w:val="330" w:hRule="atLeast"/>
        </w:trPr>
        <w:tc>
          <w:tcPr>
            <w:tcW w:w="10611" w:type="dxa"/>
            <w:gridSpan w:val="10"/>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lang w:val="ru-RU" w:eastAsia="ru-RU"/>
              </w:rPr>
              <w:t>Камышловский городской округ</w:t>
            </w:r>
          </w:p>
        </w:tc>
      </w:tr>
      <w:tr>
        <w:trPr>
          <w:trHeight w:val="390" w:hRule="atLeast"/>
        </w:trPr>
        <w:tc>
          <w:tcPr>
            <w:tcW w:w="577"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eastAsia="ru-RU"/>
              </w:rPr>
            </w:pPr>
            <w:r>
              <w:rPr>
                <w:rFonts w:ascii="Liberation Serif" w:hAnsi="Liberation Serif"/>
                <w:lang w:eastAsia="ru-RU"/>
              </w:rPr>
              <w:t>1</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Общая площадь жилого фонда, в т.ч.:</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тыс. м</w:t>
            </w:r>
            <w:r>
              <w:rPr>
                <w:rFonts w:ascii="Liberation Serif" w:hAnsi="Liberation Serif"/>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651,9</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662,3</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670,3</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677,5</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684,2</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723,6</w:t>
            </w:r>
          </w:p>
        </w:tc>
        <w:tc>
          <w:tcPr>
            <w:tcW w:w="95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755,4</w:t>
            </w:r>
          </w:p>
        </w:tc>
      </w:tr>
      <w:tr>
        <w:trPr>
          <w:trHeight w:val="390" w:hRule="atLeast"/>
        </w:trPr>
        <w:tc>
          <w:tcPr>
            <w:tcW w:w="577"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eastAsia="ru-RU"/>
              </w:rPr>
            </w:pPr>
            <w:r>
              <w:rPr>
                <w:rFonts w:ascii="Liberation Serif" w:hAnsi="Liberation Serif"/>
                <w:lang w:eastAsia="ru-RU"/>
              </w:rPr>
              <w:t>1.1.</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Многоэтажного жилого фонда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тыс. м</w:t>
            </w:r>
            <w:r>
              <w:rPr>
                <w:rFonts w:ascii="Liberation Serif" w:hAnsi="Liberation Serif"/>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487,3</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494,5</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494,5</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494,5</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494,5</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525</w:t>
            </w:r>
          </w:p>
        </w:tc>
        <w:tc>
          <w:tcPr>
            <w:tcW w:w="95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550</w:t>
            </w:r>
          </w:p>
        </w:tc>
      </w:tr>
      <w:tr>
        <w:trPr>
          <w:trHeight w:val="390" w:hRule="atLeast"/>
        </w:trPr>
        <w:tc>
          <w:tcPr>
            <w:tcW w:w="577"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eastAsia="ru-RU"/>
              </w:rPr>
            </w:pPr>
            <w:r>
              <w:rPr>
                <w:rFonts w:ascii="Liberation Serif" w:hAnsi="Liberation Serif"/>
                <w:lang w:eastAsia="ru-RU"/>
              </w:rPr>
              <w:t>1.2.</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Индивидуальные жилые дома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тыс. м</w:t>
            </w:r>
            <w:r>
              <w:rPr>
                <w:rFonts w:ascii="Liberation Serif" w:hAnsi="Liberation Serif"/>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157,4</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160,6</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173,9</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181,6</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190,5</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198,6</w:t>
            </w:r>
          </w:p>
        </w:tc>
        <w:tc>
          <w:tcPr>
            <w:tcW w:w="95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205,4</w:t>
            </w:r>
          </w:p>
        </w:tc>
      </w:tr>
      <w:tr>
        <w:trPr>
          <w:trHeight w:val="390" w:hRule="atLeast"/>
        </w:trPr>
        <w:tc>
          <w:tcPr>
            <w:tcW w:w="577"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eastAsia="ru-RU"/>
              </w:rPr>
            </w:pPr>
            <w:r>
              <w:rPr>
                <w:rFonts w:ascii="Liberation Serif" w:hAnsi="Liberation Serif"/>
                <w:lang w:eastAsia="ru-RU"/>
              </w:rPr>
              <w:t>2</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Строительство жилого фонда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тыс. м</w:t>
            </w:r>
            <w:r>
              <w:rPr>
                <w:rFonts w:ascii="Liberation Serif" w:hAnsi="Liberation Serif"/>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9,82</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12,2</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9</w:t>
            </w:r>
            <w:r>
              <w:rPr>
                <w:rFonts w:ascii="Liberation Serif" w:hAnsi="Liberation Serif"/>
                <w:color w:val="000000"/>
                <w:lang w:val="ru-RU"/>
              </w:rPr>
              <w:t>,0</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9,4</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7,2</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12,2</w:t>
            </w:r>
          </w:p>
        </w:tc>
        <w:tc>
          <w:tcPr>
            <w:tcW w:w="95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12,1</w:t>
            </w:r>
          </w:p>
        </w:tc>
      </w:tr>
      <w:tr>
        <w:trPr>
          <w:trHeight w:val="645" w:hRule="atLeast"/>
        </w:trPr>
        <w:tc>
          <w:tcPr>
            <w:tcW w:w="577"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eastAsia="ru-RU"/>
              </w:rPr>
            </w:pPr>
            <w:r>
              <w:rPr>
                <w:rFonts w:ascii="Liberation Serif" w:hAnsi="Liberation Serif"/>
                <w:lang w:eastAsia="ru-RU"/>
              </w:rPr>
              <w:t>3</w:t>
            </w:r>
          </w:p>
        </w:tc>
        <w:tc>
          <w:tcPr>
            <w:tcW w:w="225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Объём ликвидируемого жилищного фонда</w:t>
            </w:r>
          </w:p>
        </w:tc>
        <w:tc>
          <w:tcPr>
            <w:tcW w:w="939" w:type="dxa"/>
            <w:tcBorders>
              <w:top w:val="single" w:sz="8" w:space="0" w:color="000000"/>
              <w:left w:val="single" w:sz="8" w:space="0" w:color="000000"/>
              <w:bottom w:val="single" w:sz="8" w:space="0" w:color="000000"/>
              <w:right w:val="single" w:sz="8" w:space="0" w:color="000000"/>
            </w:tcBorders>
            <w:shd w:fill="auto" w:val="clear"/>
            <w:tcMar>
              <w:left w:w="28" w:type="dxa"/>
              <w:right w:w="28" w:type="dxa"/>
            </w:tcMar>
            <w:vAlign w:val="center"/>
          </w:tcPr>
          <w:p>
            <w:pPr>
              <w:pStyle w:val="Style105"/>
              <w:rPr>
                <w:lang w:val="ru-RU" w:eastAsia="ru-RU"/>
              </w:rPr>
            </w:pPr>
            <w:r>
              <w:rPr>
                <w:rFonts w:ascii="Liberation Serif" w:hAnsi="Liberation Serif"/>
                <w:lang w:val="ru-RU" w:eastAsia="ru-RU"/>
              </w:rPr>
              <w:t>тыс. м</w:t>
            </w:r>
            <w:r>
              <w:rPr>
                <w:rFonts w:ascii="Liberation Serif" w:hAnsi="Liberation Serif"/>
                <w:vertAlign w:val="superscript"/>
                <w:lang w:val="ru-RU" w:eastAsia="ru-RU"/>
              </w:rPr>
              <w:t>2</w:t>
            </w:r>
          </w:p>
        </w:tc>
        <w:tc>
          <w:tcPr>
            <w:tcW w:w="7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2,8</w:t>
            </w:r>
          </w:p>
        </w:tc>
        <w:tc>
          <w:tcPr>
            <w:tcW w:w="1140"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4</w:t>
            </w:r>
            <w:r>
              <w:rPr>
                <w:rFonts w:ascii="Liberation Serif" w:hAnsi="Liberation Serif"/>
                <w:color w:val="000000"/>
                <w:lang w:val="ru-RU"/>
              </w:rPr>
              <w:t>,0</w:t>
            </w:r>
          </w:p>
        </w:tc>
        <w:tc>
          <w:tcPr>
            <w:tcW w:w="109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7,1</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8</w:t>
            </w:r>
            <w:r>
              <w:rPr>
                <w:rFonts w:ascii="Liberation Serif" w:hAnsi="Liberation Serif"/>
                <w:color w:val="000000"/>
                <w:lang w:val="ru-RU"/>
              </w:rPr>
              <w:t>,0</w:t>
            </w:r>
          </w:p>
        </w:tc>
        <w:tc>
          <w:tcPr>
            <w:tcW w:w="964"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8</w:t>
            </w:r>
            <w:r>
              <w:rPr>
                <w:rFonts w:ascii="Liberation Serif" w:hAnsi="Liberation Serif"/>
                <w:color w:val="000000"/>
                <w:lang w:val="ru-RU"/>
              </w:rPr>
              <w:t>,0</w:t>
            </w:r>
          </w:p>
        </w:tc>
        <w:tc>
          <w:tcPr>
            <w:tcW w:w="959"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6,5</w:t>
            </w:r>
          </w:p>
        </w:tc>
        <w:tc>
          <w:tcPr>
            <w:tcW w:w="956" w:type="dxa"/>
            <w:tcBorders>
              <w:top w:val="single" w:sz="8" w:space="0" w:color="000000"/>
              <w:left w:val="single" w:sz="8" w:space="0" w:color="000000"/>
              <w:bottom w:val="single" w:sz="8" w:space="0" w:color="000000"/>
              <w:right w:val="single" w:sz="8" w:space="0" w:color="000000"/>
            </w:tcBorders>
            <w:shd w:fill="auto" w:val="clear"/>
            <w:vAlign w:val="center"/>
          </w:tcPr>
          <w:p>
            <w:pPr>
              <w:pStyle w:val="Style105"/>
              <w:rPr>
                <w:lang w:val="ru-RU" w:eastAsia="ru-RU"/>
              </w:rPr>
            </w:pPr>
            <w:r>
              <w:rPr>
                <w:rFonts w:ascii="Liberation Serif" w:hAnsi="Liberation Serif"/>
                <w:color w:val="000000"/>
              </w:rPr>
              <w:t>6,5</w:t>
            </w:r>
          </w:p>
        </w:tc>
      </w:tr>
    </w:tbl>
    <w:p>
      <w:pPr>
        <w:sectPr>
          <w:headerReference w:type="default" r:id="rId7"/>
          <w:footerReference w:type="default" r:id="rId8"/>
          <w:type w:val="nextPage"/>
          <w:pgSz w:w="11906" w:h="16838"/>
          <w:pgMar w:left="992" w:right="709" w:header="397" w:top="992" w:footer="0" w:bottom="425" w:gutter="0"/>
          <w:pgNumType w:fmt="decimal"/>
          <w:formProt w:val="false"/>
          <w:textDirection w:val="lrTb"/>
          <w:docGrid w:type="default" w:linePitch="360" w:charSpace="0"/>
        </w:sectPr>
        <w:pStyle w:val="A1"/>
        <w:rPr>
          <w:color w:val="000000" w:themeColor="text1"/>
        </w:rPr>
      </w:pPr>
      <w:r>
        <w:rPr>
          <w:rFonts w:ascii="Liberation Serif" w:hAnsi="Liberation Serif"/>
          <w:color w:val="000000" w:themeColor="text1"/>
        </w:rPr>
        <w:t xml:space="preserve">Прогнозы приростов объемов потребления тепловой энергии (мощности) в каждом расчетном элементе территориального деления Камышловского городского округа представлены в таблице </w:t>
      </w:r>
      <w:r>
        <w:rPr>
          <w:rFonts w:ascii="Liberation Serif" w:hAnsi="Liberation Serif"/>
        </w:rPr>
        <w:fldChar w:fldCharType="begin"/>
      </w:r>
      <w:r>
        <w:rPr>
          <w:rFonts w:ascii="Liberation Serif" w:hAnsi="Liberation Serif"/>
        </w:rPr>
        <w:instrText> REF _Ref501009731 \h </w:instrText>
      </w:r>
      <w:r>
        <w:rPr>
          <w:rFonts w:ascii="Liberation Serif" w:hAnsi="Liberation Serif"/>
        </w:rPr>
        <w:fldChar w:fldCharType="separate"/>
      </w:r>
      <w:r>
        <w:rPr>
          <w:rFonts w:ascii="Liberation Serif" w:hAnsi="Liberation Serif"/>
        </w:rPr>
        <w:t>Таблица 6</w:t>
      </w:r>
      <w:r>
        <w:rPr>
          <w:rFonts w:ascii="Liberation Serif" w:hAnsi="Liberation Serif"/>
        </w:rPr>
        <w:fldChar w:fldCharType="end"/>
      </w:r>
      <w:r>
        <w:rPr>
          <w:rFonts w:ascii="Liberation Serif" w:hAnsi="Liberation Serif"/>
          <w:color w:val="000000" w:themeColor="text1"/>
        </w:rPr>
        <w:t>.</w:t>
      </w:r>
    </w:p>
    <w:p>
      <w:pPr>
        <w:pStyle w:val="Style69"/>
        <w:ind w:right="282" w:hanging="0"/>
        <w:jc w:val="left"/>
        <w:rPr>
          <w:rFonts w:ascii="Liberation Serif" w:hAnsi="Liberation Serif"/>
          <w:color w:val="FF0000"/>
        </w:rPr>
      </w:pPr>
      <w:r>
        <w:rPr>
          <w:rFonts w:ascii="Liberation Serif" w:hAnsi="Liberation Serif"/>
          <w:color w:val="FF0000"/>
        </w:rPr>
      </w:r>
    </w:p>
    <w:p>
      <w:pPr>
        <w:pStyle w:val="Style69"/>
        <w:rPr>
          <w:color w:val="000000" w:themeColor="text1"/>
        </w:rPr>
      </w:pPr>
      <w:bookmarkStart w:id="23" w:name="_Ref501009731"/>
      <w:bookmarkStart w:id="24" w:name="_Ref437259848"/>
      <w:bookmarkEnd w:id="24"/>
      <w:r>
        <w:rPr>
          <w:rFonts w:ascii="Liberation Serif" w:hAnsi="Liberation Serif"/>
          <w:color w:val="000000" w:themeColor="text1"/>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6</w:t>
      </w:r>
      <w:r>
        <w:rPr>
          <w:rFonts w:ascii="Liberation Serif" w:hAnsi="Liberation Serif"/>
        </w:rPr>
        <w:fldChar w:fldCharType="end"/>
      </w:r>
      <w:bookmarkEnd w:id="23"/>
      <w:r>
        <w:rPr>
          <w:rFonts w:ascii="Liberation Serif" w:hAnsi="Liberation Serif"/>
          <w:color w:val="000000" w:themeColor="text1"/>
        </w:rPr>
        <w:t>. Прогнозы приростов объемов потребления тепловой энергии и теплоносителя</w:t>
      </w:r>
    </w:p>
    <w:tbl>
      <w:tblPr>
        <w:tblW w:w="5000" w:type="pct"/>
        <w:jc w:val="left"/>
        <w:tblInd w:w="0" w:type="dxa"/>
        <w:tblCellMar>
          <w:top w:w="0" w:type="dxa"/>
          <w:left w:w="28" w:type="dxa"/>
          <w:bottom w:w="0" w:type="dxa"/>
          <w:right w:w="28" w:type="dxa"/>
        </w:tblCellMar>
        <w:tblLook w:firstRow="1" w:noVBand="1" w:lastRow="0" w:firstColumn="1" w:lastColumn="0" w:noHBand="0" w:val="04a0"/>
      </w:tblPr>
      <w:tblGrid>
        <w:gridCol w:w="565"/>
        <w:gridCol w:w="1951"/>
        <w:gridCol w:w="1058"/>
        <w:gridCol w:w="782"/>
        <w:gridCol w:w="896"/>
        <w:gridCol w:w="782"/>
        <w:gridCol w:w="899"/>
        <w:gridCol w:w="782"/>
        <w:gridCol w:w="928"/>
        <w:gridCol w:w="782"/>
        <w:gridCol w:w="899"/>
        <w:gridCol w:w="782"/>
        <w:gridCol w:w="919"/>
        <w:gridCol w:w="780"/>
        <w:gridCol w:w="927"/>
        <w:gridCol w:w="788"/>
        <w:gridCol w:w="901"/>
      </w:tblGrid>
      <w:tr>
        <w:trPr>
          <w:tblHeader w:val="true"/>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rPr>
            </w:pPr>
            <w:bookmarkStart w:id="25" w:name="_Ref437260326"/>
            <w:bookmarkEnd w:id="25"/>
            <w:r>
              <w:rPr>
                <w:rFonts w:eastAsia="Times New Roman" w:ascii="Liberation Serif" w:hAnsi="Liberation Serif"/>
                <w:sz w:val="20"/>
                <w:szCs w:val="20"/>
                <w:lang w:eastAsia="ru-RU"/>
              </w:rPr>
              <w:t xml:space="preserve">№ </w:t>
            </w:r>
            <w:r>
              <w:rPr>
                <w:rFonts w:eastAsia="Times New Roman" w:ascii="Liberation Serif" w:hAnsi="Liberation Serif"/>
                <w:sz w:val="20"/>
                <w:szCs w:val="20"/>
                <w:lang w:eastAsia="ru-RU"/>
              </w:rPr>
              <w:t>п/п</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Объекты</w:t>
            </w:r>
          </w:p>
        </w:tc>
        <w:tc>
          <w:tcPr>
            <w:tcW w:w="105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Категория потребления</w:t>
            </w:r>
          </w:p>
        </w:tc>
        <w:tc>
          <w:tcPr>
            <w:tcW w:w="11847" w:type="dxa"/>
            <w:gridSpan w:val="14"/>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Изменение тепловой нагрузки, Гкал/ч. увеличение (+), уменьшение (-)</w:t>
            </w:r>
          </w:p>
        </w:tc>
      </w:tr>
      <w:tr>
        <w:trPr>
          <w:tblHeader w:val="true"/>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6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2021</w:t>
            </w:r>
          </w:p>
        </w:tc>
        <w:tc>
          <w:tcPr>
            <w:tcW w:w="168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2022</w:t>
            </w:r>
          </w:p>
        </w:tc>
        <w:tc>
          <w:tcPr>
            <w:tcW w:w="171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2023</w:t>
            </w:r>
          </w:p>
        </w:tc>
        <w:tc>
          <w:tcPr>
            <w:tcW w:w="168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2024</w:t>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2025</w:t>
            </w:r>
          </w:p>
        </w:tc>
        <w:tc>
          <w:tcPr>
            <w:tcW w:w="170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2026-2031</w:t>
            </w:r>
          </w:p>
        </w:tc>
        <w:tc>
          <w:tcPr>
            <w:tcW w:w="1689"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2032-2037</w:t>
            </w:r>
          </w:p>
        </w:tc>
      </w:tr>
      <w:tr>
        <w:trPr>
          <w:tblHeader w:val="true"/>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Тепловая энергия</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Тепло-носитель</w:t>
            </w:r>
          </w:p>
        </w:tc>
      </w:tr>
      <w:tr>
        <w:trPr>
          <w:tblHeader w:val="true"/>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Гкал/ч</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м3/ч/Гкал</w:t>
            </w:r>
          </w:p>
        </w:tc>
      </w:tr>
      <w:tr>
        <w:trPr>
          <w:trHeight w:val="20" w:hRule="atLeast"/>
        </w:trPr>
        <w:tc>
          <w:tcPr>
            <w:tcW w:w="357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Снос ветхо-аварийного жилья</w:t>
            </w:r>
          </w:p>
        </w:tc>
        <w:tc>
          <w:tcPr>
            <w:tcW w:w="16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-0,5</w:t>
            </w:r>
          </w:p>
        </w:tc>
        <w:tc>
          <w:tcPr>
            <w:tcW w:w="168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-0,5</w:t>
            </w:r>
          </w:p>
        </w:tc>
        <w:tc>
          <w:tcPr>
            <w:tcW w:w="1710"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-0,5</w:t>
            </w:r>
          </w:p>
        </w:tc>
        <w:tc>
          <w:tcPr>
            <w:tcW w:w="168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-0,5</w:t>
            </w:r>
          </w:p>
        </w:tc>
        <w:tc>
          <w:tcPr>
            <w:tcW w:w="170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-0,5</w:t>
            </w:r>
          </w:p>
        </w:tc>
        <w:tc>
          <w:tcPr>
            <w:tcW w:w="170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-3,1</w:t>
            </w:r>
          </w:p>
        </w:tc>
        <w:tc>
          <w:tcPr>
            <w:tcW w:w="1689"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-3,1</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w:t>
              <w:br/>
              <w:t>«Пролетарская»</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0,371</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18,570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-0,129</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-6,430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-0,129</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-6,430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-12,406</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-620,280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0,371</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18,570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-0,129</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-6,430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-0,129</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-6,430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-10,161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-508,030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-1,914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-95,700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-0,331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-16,550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«Железнодорожная»</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0,282</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14,116</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-0,068</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-3,384</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-0,068</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-3,384</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-2,408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-120,384</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0,052</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2,616</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-0,068</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-3,384</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-0,068</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-3,384</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-2,408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-120,384</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9"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0,230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11,500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«К.Либкнехта 28»</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4</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«Стадион» / БМК «Стадион»</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2,131</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106,549</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-0,019</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-0,951</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-0,019</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-0,951</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1,619</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80,949</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1,270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63,500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2,131</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106,549</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-0,019</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-0,951</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-0,019</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-0,951</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0,748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37,399</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1,270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63,500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0,767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38,350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5,200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5</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«ЗСМ»</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-0,103</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-5,138</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0,327</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16,362</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-0,103</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-5,138</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-9,837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-491,838</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-0,103</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-5,138</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0,327</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16,362</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-0,103</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-5,138</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-8,230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-411,488</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-0,368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-18,400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-1,239</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-61,950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6</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w:t>
              <w:br/>
              <w:t>«Р. Люксембург»</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0,302</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15,100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0,470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23,500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0,302</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15,100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0,470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23,500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78"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7</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«Константиновка»</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4,462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223,100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4,462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223,100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59"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8</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«КГТТ»</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0,560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28,000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0,280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8"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0,280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9</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«ПЛ-16»</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-0,321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-16,050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-0,057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-2,850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-0,264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-13,200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10</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w:t>
              <w:br/>
              <w:t>«Школа №1»</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-0,801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-40,050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-0,281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-14,050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-0,418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-20,900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1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11</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«ОВД»</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-0,279</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-13,950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-0,044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-2,200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-0,235</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-11,750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12</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w:t>
              <w:br/>
              <w:t>«Школа №7»</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13</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w:t>
              <w:br/>
              <w:t>«Школа №58»</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-0,357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-17,850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-0,071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-3,550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-0,251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-12,550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-0,035</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-1,750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14</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«Орбита»</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-0,188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-9,400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-0,072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-3,600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-0,114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-5,700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4"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15</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«Инженерный центр»</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-2,117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-105,850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-1,171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-58,550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1"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-0,723</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-36,150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1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-0,223</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-11,150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16</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«Плодопитомник»</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-0,162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-0,162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17</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«Сельэнерго»</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-0,162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-0,162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18</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«Агроспецмонтаж»</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3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19</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«ПДУ»</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-0,314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-15,700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-0,302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-15,100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4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-0,012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-0,600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20</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«Пригородный» / БМК «Пригородный»</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5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1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21</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«КЭЧ»</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-0,273</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-13,650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-0,273</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-13,650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22</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«Виток» / БМК «Виток» </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23</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«Гор.баня»</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-0,788</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-39,400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-0,706</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-35,300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49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-0,082</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-4,100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24</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БМК УИЗ</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1,070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53,500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1,070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53,500</w:t>
            </w:r>
          </w:p>
        </w:tc>
      </w:tr>
      <w:tr>
        <w:trPr>
          <w:trHeight w:val="50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25</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ЛТЦ / БМК ЛТЦ</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0,330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16,500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0,314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15,700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0,302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15,100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5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0,330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16,500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1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0,012</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0,600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26</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Котельная ЖКС № 1/1 (наименование в/ч -филиал № 2 ФГКУ "354 ВКГ)</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-0,766</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-51,067</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-0,416</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-27,733</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-0,350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-23,333</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43"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27</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Котельная ЖКС № 1/1 (наименование </w:t>
              <w:br/>
              <w:t>в/ч 75485)</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01"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0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28</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ОАО «РЖД»</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3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8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29</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Новая БМК </w:t>
              <w:br/>
              <w:t>Горького 15</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4,787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191,480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0,280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5,600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3,641</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145,640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0,140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5,600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4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0,823</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32,920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95"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0,323</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12,920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0,140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30</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Новая БМК Загородная</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9,734</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389,360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8,127</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325,080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511"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0,368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14,720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617"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1,239</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49,560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31</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Новая БМК Боровая</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13,300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532,000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5,800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232,000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3,200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128,000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4,300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172,000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32</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Новая БМК </w:t>
              <w:br/>
              <w:t>Западная часть</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1,358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54,320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1,150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46,000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0,008</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0,320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8,000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33</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Новая котельная Свердлова 49</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0,350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0,350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34</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Новая БМК </w:t>
              <w:br/>
              <w:t>Восточная часть</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6,750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270,000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2,400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96,000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1,600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64,000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2,750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110,000</w:t>
            </w:r>
          </w:p>
        </w:tc>
      </w:tr>
      <w:tr>
        <w:trPr>
          <w:trHeight w:val="20" w:hRule="atLeast"/>
        </w:trPr>
        <w:tc>
          <w:tcPr>
            <w:tcW w:w="56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35</w:t>
            </w:r>
          </w:p>
        </w:tc>
        <w:tc>
          <w:tcPr>
            <w:tcW w:w="195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 xml:space="preserve">Новая БМК </w:t>
              <w:br/>
              <w:t>Центральная часть</w:t>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Всего</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1,400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56,000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Население</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0,980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39,200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Бюджетные организации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0,140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5,600</w:t>
            </w:r>
          </w:p>
        </w:tc>
      </w:tr>
      <w:tr>
        <w:trPr>
          <w:trHeight w:val="20" w:hRule="atLeast"/>
        </w:trPr>
        <w:tc>
          <w:tcPr>
            <w:tcW w:w="56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95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sz w:val="20"/>
                <w:szCs w:val="20"/>
                <w:lang w:eastAsia="ru-RU"/>
              </w:rPr>
            </w:pPr>
            <w:r>
              <w:rPr>
                <w:rFonts w:eastAsia="Times New Roman" w:ascii="Liberation Serif" w:hAnsi="Liberation Serif"/>
                <w:sz w:val="20"/>
                <w:szCs w:val="20"/>
                <w:lang w:eastAsia="ru-RU"/>
              </w:rPr>
            </w:r>
          </w:p>
        </w:tc>
        <w:tc>
          <w:tcPr>
            <w:tcW w:w="105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eastAsia="Times New Roman" w:ascii="Liberation Serif" w:hAnsi="Liberation Serif"/>
                <w:sz w:val="20"/>
                <w:szCs w:val="20"/>
                <w:lang w:eastAsia="ru-RU"/>
              </w:rPr>
              <w:t>Прочие потребители</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89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92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0,000</w:t>
            </w:r>
          </w:p>
        </w:tc>
        <w:tc>
          <w:tcPr>
            <w:tcW w:w="78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0,280</w:t>
            </w:r>
          </w:p>
        </w:tc>
        <w:tc>
          <w:tcPr>
            <w:tcW w:w="90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sz w:val="20"/>
                <w:szCs w:val="20"/>
                <w:lang w:eastAsia="ru-RU"/>
              </w:rPr>
            </w:pPr>
            <w:r>
              <w:rPr>
                <w:rFonts w:ascii="Liberation Serif" w:hAnsi="Liberation Serif"/>
                <w:sz w:val="20"/>
                <w:szCs w:val="20"/>
              </w:rPr>
              <w:t>11,200</w:t>
            </w:r>
          </w:p>
        </w:tc>
      </w:tr>
    </w:tbl>
    <w:p>
      <w:pPr>
        <w:sectPr>
          <w:headerReference w:type="default" r:id="rId9"/>
          <w:footerReference w:type="default" r:id="rId10"/>
          <w:type w:val="nextPage"/>
          <w:pgSz w:orient="landscape" w:w="16838" w:h="11906"/>
          <w:pgMar w:left="425" w:right="992" w:header="397" w:top="992" w:footer="0" w:bottom="709" w:gutter="0"/>
          <w:pgNumType w:fmt="decimal"/>
          <w:formProt w:val="false"/>
          <w:textDirection w:val="lrTb"/>
          <w:docGrid w:type="default" w:linePitch="360" w:charSpace="0"/>
        </w:sectPr>
      </w:pPr>
    </w:p>
    <w:p>
      <w:pPr>
        <w:pStyle w:val="141"/>
        <w:rPr>
          <w:rFonts w:eastAsia="Calibri" w:eastAsiaTheme="minorHAnsi"/>
        </w:rPr>
      </w:pPr>
      <w:bookmarkStart w:id="26" w:name="__RefHeading___Toc45455_928313150"/>
      <w:bookmarkStart w:id="27" w:name="_Toc452545865"/>
      <w:bookmarkStart w:id="28" w:name="_Toc74889051"/>
      <w:bookmarkStart w:id="29" w:name="_Toc450745402"/>
      <w:bookmarkEnd w:id="26"/>
      <w:r>
        <w:rPr>
          <w:rFonts w:ascii="Liberation Serif" w:hAnsi="Liberation Serif"/>
        </w:rPr>
        <w:t>Раздел 2. 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p>
    <w:p>
      <w:pPr>
        <w:pStyle w:val="A1"/>
        <w:rPr>
          <w:rFonts w:ascii="Liberation Serif" w:hAnsi="Liberation Serif"/>
        </w:rPr>
      </w:pPr>
      <w:bookmarkStart w:id="30" w:name="_Toc450745403"/>
      <w:bookmarkStart w:id="31" w:name="_Toc452545866"/>
      <w:bookmarkStart w:id="32" w:name="_Ref450310207"/>
      <w:bookmarkEnd w:id="32"/>
      <w:r>
        <w:rPr>
          <w:rFonts w:ascii="Liberation Serif" w:hAnsi="Liberation Serif"/>
        </w:rPr>
        <w:t>В ходе актуализации схемы теплоснабжения были определены следующие расчетные элементы территориального деления Камышловского городского округа в соответствии с административными границами населенного пункта г. Камышлов, в котором располагается системы централизованного теплоснабжения.</w:t>
      </w:r>
    </w:p>
    <w:p>
      <w:pPr>
        <w:pStyle w:val="A1"/>
        <w:rPr>
          <w:rStyle w:val="W"/>
        </w:rPr>
      </w:pPr>
      <w:r>
        <w:rPr>
          <w:rFonts w:ascii="Liberation Serif" w:hAnsi="Liberation Serif"/>
        </w:rPr>
        <w:t xml:space="preserve"> </w:t>
      </w:r>
      <w:r>
        <w:rPr>
          <w:rFonts w:ascii="Liberation Serif" w:hAnsi="Liberation Serif"/>
        </w:rPr>
        <w:t>Зона действия источника тепловой энергии – территория</w:t>
      </w:r>
      <w:r>
        <w:rPr>
          <w:rStyle w:val="W"/>
          <w:rFonts w:ascii="Liberation Serif" w:hAnsi="Liberation Serif"/>
        </w:rPr>
        <w:t xml:space="preserve"> поселения городского округа</w:t>
      </w:r>
      <w:r>
        <w:rPr>
          <w:rFonts w:ascii="Liberation Serif" w:hAnsi="Liberation Serif"/>
        </w:rPr>
        <w:t>, </w:t>
      </w:r>
      <w:r>
        <w:rPr>
          <w:rStyle w:val="W"/>
          <w:rFonts w:ascii="Liberation Serif" w:hAnsi="Liberation Serif"/>
        </w:rPr>
        <w:t>границы</w:t>
      </w:r>
      <w:r>
        <w:rPr>
          <w:rFonts w:ascii="Liberation Serif" w:hAnsi="Liberation Serif"/>
        </w:rPr>
        <w:t> </w:t>
      </w:r>
      <w:r>
        <w:rPr>
          <w:rStyle w:val="W"/>
          <w:rFonts w:ascii="Liberation Serif" w:hAnsi="Liberation Serif"/>
        </w:rPr>
        <w:t>которой</w:t>
      </w:r>
      <w:r>
        <w:rPr>
          <w:rFonts w:ascii="Liberation Serif" w:hAnsi="Liberation Serif"/>
        </w:rPr>
        <w:t> </w:t>
      </w:r>
      <w:r>
        <w:rPr>
          <w:rStyle w:val="W"/>
          <w:rFonts w:ascii="Liberation Serif" w:hAnsi="Liberation Serif"/>
        </w:rPr>
        <w:t>устанавливаются</w:t>
      </w:r>
      <w:r>
        <w:rPr>
          <w:rFonts w:ascii="Liberation Serif" w:hAnsi="Liberation Serif"/>
        </w:rPr>
        <w:t> </w:t>
      </w:r>
      <w:r>
        <w:rPr>
          <w:rStyle w:val="W"/>
          <w:rFonts w:ascii="Liberation Serif" w:hAnsi="Liberation Serif"/>
        </w:rPr>
        <w:t>закрытыми</w:t>
      </w:r>
      <w:r>
        <w:rPr>
          <w:rFonts w:ascii="Liberation Serif" w:hAnsi="Liberation Serif"/>
        </w:rPr>
        <w:t> </w:t>
      </w:r>
      <w:r>
        <w:rPr>
          <w:rStyle w:val="W"/>
          <w:rFonts w:ascii="Liberation Serif" w:hAnsi="Liberation Serif"/>
        </w:rPr>
        <w:t>секционирующими задвижками тепловой</w:t>
      </w:r>
      <w:r>
        <w:rPr>
          <w:rFonts w:ascii="Liberation Serif" w:hAnsi="Liberation Serif"/>
        </w:rPr>
        <w:t xml:space="preserve"> </w:t>
      </w:r>
      <w:r>
        <w:rPr>
          <w:rStyle w:val="W"/>
          <w:rFonts w:ascii="Liberation Serif" w:hAnsi="Liberation Serif"/>
        </w:rPr>
        <w:t>сети</w:t>
      </w:r>
      <w:r>
        <w:rPr>
          <w:rFonts w:ascii="Liberation Serif" w:hAnsi="Liberation Serif"/>
        </w:rPr>
        <w:t> </w:t>
      </w:r>
      <w:r>
        <w:rPr>
          <w:rStyle w:val="W"/>
          <w:rFonts w:ascii="Liberation Serif" w:hAnsi="Liberation Serif"/>
        </w:rPr>
        <w:t>системы</w:t>
      </w:r>
      <w:r>
        <w:rPr>
          <w:rFonts w:ascii="Liberation Serif" w:hAnsi="Liberation Serif"/>
        </w:rPr>
        <w:t> </w:t>
      </w:r>
      <w:r>
        <w:rPr>
          <w:rStyle w:val="W"/>
          <w:rFonts w:ascii="Liberation Serif" w:hAnsi="Liberation Serif"/>
        </w:rPr>
        <w:t xml:space="preserve">теплоснабжения. В Камышловском городском округе можно выделить следующие зоны действия источников тепловой энергии с выделением </w:t>
      </w:r>
      <w:r>
        <w:rPr>
          <w:rFonts w:ascii="Liberation Serif" w:hAnsi="Liberation Serif"/>
        </w:rPr>
        <w:t>идентификационных номеров зон действия (ИНЗД)</w:t>
      </w:r>
      <w:r>
        <w:rPr>
          <w:rStyle w:val="W"/>
          <w:rFonts w:ascii="Liberation Serif" w:hAnsi="Liberation Serif"/>
        </w:rPr>
        <w:t>:</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«Пролетарская», ИНЗД – 1;</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«Железнодорожная», ИНЗД – 2;</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«Карла Либкнехта 28», ИНЗД – 3;</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«Стадион», ИНЗД – 4;</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«ЗСМ», ИНЗД – 5;</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«Роза Люксембург», ИНЗД – 6;</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«ПЛ-16», ИНЗД – 7;</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«Константиновка», ИНЗД – 8;</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«Плодопитомник», ИНЗД – 9;</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«Школа №1», ИНЗД – 10;</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«Орбита», ИНЗД – 11;</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«ОВД», ИНЗД – 12;</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«Школа №58», ИНЗД – 13</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«РЖД», ИНЗД – 14</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««Школа №7», ИНЗД – 15;</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«Виток», ИНЗД – 16;</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УИЗ, ИНЗД – 17;</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««Инженерный центр», ИНЗД – 18;</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«КГТТ», ИНЗД – 19;</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«КЭЧ», ИНЗД – 20;</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«Сельэнерго», ИНЗД – 21;</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««Агроспецмонтаж», ИНЗД – 22;</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«ПДУ», ИНЗД – 23;</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ЛТЦ, ИНЗД – 24;</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«Пригородный», ИНЗД – 25;</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«Городская баня», ИНЗД – 26;</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«Филиал № 2 ФГКУ "354 ВКГ" МО РФ», ИНЗД – 27;</w:t>
      </w:r>
    </w:p>
    <w:p>
      <w:pPr>
        <w:pStyle w:val="Style75"/>
        <w:numPr>
          <w:ilvl w:val="0"/>
          <w:numId w:val="5"/>
        </w:numPr>
        <w:spacing w:lineRule="auto" w:line="276"/>
        <w:ind w:left="0" w:firstLine="567"/>
        <w:rPr>
          <w:rFonts w:ascii="Liberation Serif" w:hAnsi="Liberation Serif"/>
        </w:rPr>
      </w:pPr>
      <w:r>
        <w:rPr>
          <w:rFonts w:ascii="Liberation Serif" w:hAnsi="Liberation Serif"/>
        </w:rPr>
        <w:t>Зона действия котельной «в/ч 75485», ИНЗД – 28;</w:t>
      </w:r>
    </w:p>
    <w:p>
      <w:pPr>
        <w:pStyle w:val="Normal"/>
        <w:suppressAutoHyphens w:val="true"/>
        <w:spacing w:lineRule="auto" w:line="360"/>
        <w:ind w:firstLine="567"/>
        <w:jc w:val="both"/>
        <w:rPr>
          <w:rStyle w:val="A"/>
        </w:rPr>
      </w:pPr>
      <w:r>
        <w:rPr>
          <w:rFonts w:ascii="Liberation Serif" w:hAnsi="Liberation Serif"/>
          <w:lang w:eastAsia="ar-SA"/>
        </w:rPr>
        <w:t xml:space="preserve">Границы зон действия источников тепловой энергии определены точками присоединения самых удаленных потребителей к тепловым сетям. Зоны действия источников тепловой энергии, внутри которых </w:t>
      </w:r>
      <w:r>
        <w:rPr>
          <w:rStyle w:val="A"/>
          <w:rFonts w:ascii="Liberation Serif" w:hAnsi="Liberation Serif"/>
        </w:rPr>
        <w:t xml:space="preserve">расположены все объекты потребления тепловой энергии, представлены на рисунках </w:t>
      </w:r>
      <w:r>
        <w:rPr>
          <w:rStyle w:val="A"/>
          <w:rFonts w:ascii="Liberation Serif" w:hAnsi="Liberation Serif"/>
        </w:rPr>
        <w:fldChar w:fldCharType="begin"/>
      </w:r>
      <w:r>
        <w:rPr>
          <w:rStyle w:val="A"/>
          <w:rFonts w:ascii="Liberation Serif" w:hAnsi="Liberation Serif"/>
        </w:rPr>
        <w:instrText> REF _Ref429755819 \h </w:instrText>
      </w:r>
      <w:r>
        <w:rPr>
          <w:rStyle w:val="A"/>
          <w:rFonts w:ascii="Liberation Serif" w:hAnsi="Liberation Serif"/>
        </w:rPr>
        <w:fldChar w:fldCharType="separate"/>
      </w:r>
      <w:r>
        <w:rPr>
          <w:rStyle w:val="A"/>
          <w:rFonts w:ascii="Liberation Serif" w:hAnsi="Liberation Serif"/>
        </w:rPr>
        <w:t>Рисунок 2</w:t>
      </w:r>
      <w:r>
        <w:rPr>
          <w:rStyle w:val="A"/>
          <w:rFonts w:ascii="Liberation Serif" w:hAnsi="Liberation Serif"/>
        </w:rPr>
        <w:fldChar w:fldCharType="end"/>
      </w:r>
      <w:r>
        <w:rPr>
          <w:rStyle w:val="A"/>
          <w:rFonts w:ascii="Liberation Serif" w:hAnsi="Liberation Serif"/>
        </w:rPr>
        <w:t>-</w:t>
      </w:r>
      <w:r>
        <w:rPr>
          <w:rStyle w:val="A"/>
          <w:rFonts w:ascii="Liberation Serif" w:hAnsi="Liberation Serif"/>
        </w:rPr>
        <w:fldChar w:fldCharType="begin"/>
      </w:r>
      <w:r>
        <w:rPr>
          <w:rStyle w:val="A"/>
          <w:rFonts w:ascii="Liberation Serif" w:hAnsi="Liberation Serif"/>
        </w:rPr>
        <w:instrText> REF _Ref74889283 \h </w:instrText>
      </w:r>
      <w:r>
        <w:rPr>
          <w:rStyle w:val="A"/>
          <w:rFonts w:ascii="Liberation Serif" w:hAnsi="Liberation Serif"/>
        </w:rPr>
        <w:fldChar w:fldCharType="separate"/>
      </w:r>
      <w:r>
        <w:rPr>
          <w:rStyle w:val="A"/>
          <w:rFonts w:ascii="Liberation Serif" w:hAnsi="Liberation Serif"/>
        </w:rPr>
        <w:t>Рисунок 28</w:t>
      </w:r>
      <w:r>
        <w:rPr>
          <w:rStyle w:val="A"/>
          <w:rFonts w:ascii="Liberation Serif" w:hAnsi="Liberation Serif"/>
        </w:rPr>
        <w:fldChar w:fldCharType="end"/>
      </w:r>
      <w:r>
        <w:rPr>
          <w:rStyle w:val="A"/>
          <w:rFonts w:ascii="Liberation Serif" w:hAnsi="Liberation Serif"/>
        </w:rPr>
        <w:t>. Подробные принципиальные схемы зон действия источников тепловой энергии Камышловского городского округа представлены в Приложении 3.</w:t>
      </w:r>
    </w:p>
    <w:p>
      <w:pPr>
        <w:pStyle w:val="Normal"/>
        <w:suppressAutoHyphens w:val="true"/>
        <w:spacing w:lineRule="auto" w:line="360"/>
        <w:jc w:val="center"/>
        <w:rPr>
          <w:rStyle w:val="A"/>
        </w:rPr>
      </w:pPr>
      <w:r>
        <w:rPr/>
        <w:drawing>
          <wp:inline distT="0" distB="0" distL="0" distR="0">
            <wp:extent cx="4298315" cy="4098925"/>
            <wp:effectExtent l="0" t="0" r="0" b="0"/>
            <wp:docPr id="6" name="Рисунок 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54" descr=""/>
                    <pic:cNvPicPr>
                      <a:picLocks noChangeAspect="1" noChangeArrowheads="1"/>
                    </pic:cNvPicPr>
                  </pic:nvPicPr>
                  <pic:blipFill>
                    <a:blip r:embed="rId11"/>
                    <a:srcRect l="0" t="0" r="4800" b="0"/>
                    <a:stretch>
                      <a:fillRect/>
                    </a:stretch>
                  </pic:blipFill>
                  <pic:spPr bwMode="auto">
                    <a:xfrm>
                      <a:off x="0" y="0"/>
                      <a:ext cx="4298315" cy="4098925"/>
                    </a:xfrm>
                    <a:prstGeom prst="rect">
                      <a:avLst/>
                    </a:prstGeom>
                  </pic:spPr>
                </pic:pic>
              </a:graphicData>
            </a:graphic>
          </wp:inline>
        </w:drawing>
      </w:r>
    </w:p>
    <w:p>
      <w:pPr>
        <w:pStyle w:val="Style68"/>
        <w:rPr>
          <w:rFonts w:ascii="Liberation Serif" w:hAnsi="Liberation Serif"/>
        </w:rPr>
      </w:pPr>
      <w:bookmarkStart w:id="33" w:name="_Ref429755819"/>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w:t>
      </w:r>
      <w:r>
        <w:rPr>
          <w:rFonts w:ascii="Liberation Serif" w:hAnsi="Liberation Serif"/>
        </w:rPr>
        <w:fldChar w:fldCharType="end"/>
      </w:r>
      <w:bookmarkEnd w:id="33"/>
      <w:r>
        <w:rPr>
          <w:rFonts w:ascii="Liberation Serif" w:hAnsi="Liberation Serif"/>
        </w:rPr>
        <w:t>. Зона действия котельной «Пролетарская», ИНЗД – 1 (1-ая ветка)</w:t>
      </w:r>
    </w:p>
    <w:p>
      <w:pPr>
        <w:pStyle w:val="Normal"/>
        <w:keepNext w:val="true"/>
        <w:jc w:val="center"/>
        <w:rPr>
          <w:color w:val="FF0000"/>
        </w:rPr>
      </w:pPr>
      <w:r>
        <w:rPr/>
        <w:drawing>
          <wp:inline distT="0" distB="0" distL="0" distR="0">
            <wp:extent cx="4072255" cy="4143375"/>
            <wp:effectExtent l="0" t="0" r="0" b="0"/>
            <wp:docPr id="7" name="Рисунок 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57" descr=""/>
                    <pic:cNvPicPr>
                      <a:picLocks noChangeAspect="1" noChangeArrowheads="1"/>
                    </pic:cNvPicPr>
                  </pic:nvPicPr>
                  <pic:blipFill>
                    <a:blip r:embed="rId12"/>
                    <a:stretch>
                      <a:fillRect/>
                    </a:stretch>
                  </pic:blipFill>
                  <pic:spPr bwMode="auto">
                    <a:xfrm>
                      <a:off x="0" y="0"/>
                      <a:ext cx="4072255" cy="414337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3</w:t>
      </w:r>
      <w:r>
        <w:rPr>
          <w:rFonts w:ascii="Liberation Serif" w:hAnsi="Liberation Serif"/>
        </w:rPr>
        <w:fldChar w:fldCharType="end"/>
      </w:r>
      <w:r>
        <w:rPr>
          <w:rFonts w:ascii="Liberation Serif" w:hAnsi="Liberation Serif"/>
        </w:rPr>
        <w:t xml:space="preserve">. Зона действия котельной «Пролетарская», ИНЗД – 1 (2-ая ветка) </w:t>
      </w:r>
    </w:p>
    <w:p>
      <w:pPr>
        <w:pStyle w:val="Style68"/>
        <w:rPr>
          <w:lang w:val="en-US"/>
        </w:rPr>
      </w:pPr>
      <w:r>
        <w:rPr/>
        <w:drawing>
          <wp:inline distT="0" distB="0" distL="0" distR="0">
            <wp:extent cx="6583045" cy="3581400"/>
            <wp:effectExtent l="0" t="0" r="0" b="0"/>
            <wp:docPr id="8"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descr=""/>
                    <pic:cNvPicPr>
                      <a:picLocks noChangeAspect="1" noChangeArrowheads="1"/>
                    </pic:cNvPicPr>
                  </pic:nvPicPr>
                  <pic:blipFill>
                    <a:blip r:embed="rId13"/>
                    <a:stretch>
                      <a:fillRect/>
                    </a:stretch>
                  </pic:blipFill>
                  <pic:spPr bwMode="auto">
                    <a:xfrm>
                      <a:off x="0" y="0"/>
                      <a:ext cx="6583045" cy="35814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4</w:t>
      </w:r>
      <w:r>
        <w:rPr>
          <w:rFonts w:ascii="Liberation Serif" w:hAnsi="Liberation Serif"/>
        </w:rPr>
        <w:fldChar w:fldCharType="end"/>
      </w:r>
      <w:r>
        <w:rPr>
          <w:rFonts w:ascii="Liberation Serif" w:hAnsi="Liberation Serif"/>
        </w:rPr>
        <w:t>. Зона действия котельной «Железнодорожная», ИНЗД – 2</w:t>
      </w:r>
    </w:p>
    <w:p>
      <w:pPr>
        <w:pStyle w:val="Style68"/>
        <w:rPr>
          <w:rFonts w:ascii="Liberation Serif" w:hAnsi="Liberation Serif"/>
        </w:rPr>
      </w:pPr>
      <w:r>
        <w:rPr>
          <w:rFonts w:ascii="Liberation Serif" w:hAnsi="Liberation Serif"/>
        </w:rPr>
      </w:r>
    </w:p>
    <w:p>
      <w:pPr>
        <w:pStyle w:val="Style68"/>
        <w:rPr>
          <w:rFonts w:ascii="Liberation Serif" w:hAnsi="Liberation Serif"/>
        </w:rPr>
      </w:pPr>
      <w:r>
        <w:rPr/>
        <w:drawing>
          <wp:inline distT="0" distB="0" distL="0" distR="0">
            <wp:extent cx="2544445" cy="1456690"/>
            <wp:effectExtent l="0" t="0" r="0" b="0"/>
            <wp:docPr id="9"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
                    <pic:cNvPicPr>
                      <a:picLocks noChangeAspect="1" noChangeArrowheads="1"/>
                    </pic:cNvPicPr>
                  </pic:nvPicPr>
                  <pic:blipFill>
                    <a:blip r:embed="rId14"/>
                    <a:stretch>
                      <a:fillRect/>
                    </a:stretch>
                  </pic:blipFill>
                  <pic:spPr bwMode="auto">
                    <a:xfrm>
                      <a:off x="0" y="0"/>
                      <a:ext cx="2544445" cy="145669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5</w:t>
      </w:r>
      <w:r>
        <w:rPr>
          <w:rFonts w:ascii="Liberation Serif" w:hAnsi="Liberation Serif"/>
        </w:rPr>
        <w:fldChar w:fldCharType="end"/>
      </w:r>
      <w:r>
        <w:rPr>
          <w:rFonts w:ascii="Liberation Serif" w:hAnsi="Liberation Serif"/>
        </w:rPr>
        <w:t>. Зона действия котельной «Карла Либкнехта 28», ИНЗД – 3</w:t>
      </w:r>
    </w:p>
    <w:p>
      <w:pPr>
        <w:pStyle w:val="Normal"/>
        <w:keepNext w:val="true"/>
        <w:jc w:val="center"/>
        <w:rPr>
          <w:color w:val="FF0000"/>
        </w:rPr>
      </w:pPr>
      <w:r>
        <w:rPr/>
        <w:drawing>
          <wp:inline distT="0" distB="0" distL="0" distR="0">
            <wp:extent cx="3651885" cy="3977640"/>
            <wp:effectExtent l="0" t="0" r="0" b="0"/>
            <wp:docPr id="10"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
                    <pic:cNvPicPr>
                      <a:picLocks noChangeAspect="1" noChangeArrowheads="1"/>
                    </pic:cNvPicPr>
                  </pic:nvPicPr>
                  <pic:blipFill>
                    <a:blip r:embed="rId15"/>
                    <a:stretch>
                      <a:fillRect/>
                    </a:stretch>
                  </pic:blipFill>
                  <pic:spPr bwMode="auto">
                    <a:xfrm>
                      <a:off x="0" y="0"/>
                      <a:ext cx="3651885" cy="397764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6</w:t>
      </w:r>
      <w:r>
        <w:rPr>
          <w:rFonts w:ascii="Liberation Serif" w:hAnsi="Liberation Serif"/>
        </w:rPr>
        <w:fldChar w:fldCharType="end"/>
      </w:r>
      <w:r>
        <w:rPr>
          <w:rFonts w:ascii="Liberation Serif" w:hAnsi="Liberation Serif"/>
        </w:rPr>
        <w:t>. Зона действия котельной «Стадион», ИНЗД – 4</w:t>
      </w:r>
    </w:p>
    <w:p>
      <w:pPr>
        <w:pStyle w:val="Style68"/>
        <w:rPr>
          <w:rFonts w:ascii="Liberation Serif" w:hAnsi="Liberation Serif"/>
        </w:rPr>
      </w:pPr>
      <w:r>
        <w:rPr/>
        <w:drawing>
          <wp:inline distT="0" distB="0" distL="0" distR="0">
            <wp:extent cx="4646930" cy="4069080"/>
            <wp:effectExtent l="0" t="0" r="0" b="0"/>
            <wp:docPr id="11"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
                    <pic:cNvPicPr>
                      <a:picLocks noChangeAspect="1" noChangeArrowheads="1"/>
                    </pic:cNvPicPr>
                  </pic:nvPicPr>
                  <pic:blipFill>
                    <a:blip r:embed="rId16"/>
                    <a:stretch>
                      <a:fillRect/>
                    </a:stretch>
                  </pic:blipFill>
                  <pic:spPr bwMode="auto">
                    <a:xfrm>
                      <a:off x="0" y="0"/>
                      <a:ext cx="4646930" cy="406908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7</w:t>
      </w:r>
      <w:r>
        <w:rPr>
          <w:rFonts w:ascii="Liberation Serif" w:hAnsi="Liberation Serif"/>
        </w:rPr>
        <w:fldChar w:fldCharType="end"/>
      </w:r>
      <w:r>
        <w:rPr>
          <w:rFonts w:ascii="Liberation Serif" w:hAnsi="Liberation Serif"/>
        </w:rPr>
        <w:t>. Зона действия котельной «ЗСМ», ИНЗД – 5</w:t>
      </w:r>
    </w:p>
    <w:p>
      <w:pPr>
        <w:pStyle w:val="Style68"/>
        <w:rPr>
          <w:rFonts w:ascii="Liberation Serif" w:hAnsi="Liberation Serif"/>
        </w:rPr>
      </w:pPr>
      <w:r>
        <w:rPr/>
        <w:drawing>
          <wp:inline distT="0" distB="0" distL="0" distR="0">
            <wp:extent cx="6480175" cy="5033645"/>
            <wp:effectExtent l="0" t="0" r="0" b="0"/>
            <wp:docPr id="12"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
                    <pic:cNvPicPr>
                      <a:picLocks noChangeAspect="1" noChangeArrowheads="1"/>
                    </pic:cNvPicPr>
                  </pic:nvPicPr>
                  <pic:blipFill>
                    <a:blip r:embed="rId17"/>
                    <a:stretch>
                      <a:fillRect/>
                    </a:stretch>
                  </pic:blipFill>
                  <pic:spPr bwMode="auto">
                    <a:xfrm>
                      <a:off x="0" y="0"/>
                      <a:ext cx="6480175" cy="503364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8</w:t>
      </w:r>
      <w:r>
        <w:rPr>
          <w:rFonts w:ascii="Liberation Serif" w:hAnsi="Liberation Serif"/>
        </w:rPr>
        <w:fldChar w:fldCharType="end"/>
      </w:r>
      <w:r>
        <w:rPr>
          <w:rFonts w:ascii="Liberation Serif" w:hAnsi="Liberation Serif"/>
        </w:rPr>
        <w:t>. Зона действия котельной «Роза Люксембург», ИНЗД – 6</w:t>
      </w:r>
    </w:p>
    <w:p>
      <w:pPr>
        <w:pStyle w:val="Style68"/>
        <w:keepNext w:val="true"/>
        <w:rPr>
          <w:rFonts w:ascii="Liberation Serif" w:hAnsi="Liberation Serif"/>
        </w:rPr>
      </w:pPr>
      <w:r>
        <w:rPr/>
        <w:drawing>
          <wp:inline distT="0" distB="0" distL="0" distR="0">
            <wp:extent cx="4656455" cy="3061970"/>
            <wp:effectExtent l="0" t="0" r="0" b="0"/>
            <wp:docPr id="13"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 descr=""/>
                    <pic:cNvPicPr>
                      <a:picLocks noChangeAspect="1" noChangeArrowheads="1"/>
                    </pic:cNvPicPr>
                  </pic:nvPicPr>
                  <pic:blipFill>
                    <a:blip r:embed="rId18"/>
                    <a:stretch>
                      <a:fillRect/>
                    </a:stretch>
                  </pic:blipFill>
                  <pic:spPr bwMode="auto">
                    <a:xfrm>
                      <a:off x="0" y="0"/>
                      <a:ext cx="4656455" cy="306197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9</w:t>
      </w:r>
      <w:r>
        <w:rPr>
          <w:rFonts w:ascii="Liberation Serif" w:hAnsi="Liberation Serif"/>
        </w:rPr>
        <w:fldChar w:fldCharType="end"/>
      </w:r>
      <w:r>
        <w:rPr>
          <w:rFonts w:ascii="Liberation Serif" w:hAnsi="Liberation Serif"/>
        </w:rPr>
        <w:t>. Зона действия котельной «ПЛ-16», ИНЗД – 7;</w:t>
      </w:r>
    </w:p>
    <w:p>
      <w:pPr>
        <w:pStyle w:val="Caption"/>
        <w:jc w:val="center"/>
        <w:rPr>
          <w:rFonts w:ascii="Liberation Serif" w:hAnsi="Liberation Serif"/>
        </w:rPr>
      </w:pPr>
      <w:r>
        <w:rPr>
          <w:rFonts w:ascii="Liberation Serif" w:hAnsi="Liberation Serif"/>
        </w:rPr>
      </w:r>
    </w:p>
    <w:p>
      <w:pPr>
        <w:pStyle w:val="Style68"/>
        <w:rPr>
          <w:rFonts w:ascii="Liberation Serif" w:hAnsi="Liberation Serif"/>
        </w:rPr>
      </w:pPr>
      <w:r>
        <w:rPr>
          <w:rFonts w:ascii="Liberation Serif" w:hAnsi="Liberation Serif"/>
        </w:rPr>
      </w:r>
    </w:p>
    <w:p>
      <w:pPr>
        <w:pStyle w:val="Style68"/>
        <w:rPr>
          <w:rFonts w:ascii="Liberation Serif" w:hAnsi="Liberation Serif"/>
        </w:rPr>
      </w:pPr>
      <w:r>
        <w:rPr/>
        <w:drawing>
          <wp:inline distT="0" distB="0" distL="0" distR="0">
            <wp:extent cx="6480175" cy="2643505"/>
            <wp:effectExtent l="0" t="0" r="0" b="0"/>
            <wp:docPr id="14"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9" descr=""/>
                    <pic:cNvPicPr>
                      <a:picLocks noChangeAspect="1" noChangeArrowheads="1"/>
                    </pic:cNvPicPr>
                  </pic:nvPicPr>
                  <pic:blipFill>
                    <a:blip r:embed="rId19"/>
                    <a:stretch>
                      <a:fillRect/>
                    </a:stretch>
                  </pic:blipFill>
                  <pic:spPr bwMode="auto">
                    <a:xfrm>
                      <a:off x="0" y="0"/>
                      <a:ext cx="6480175" cy="264350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10</w:t>
      </w:r>
      <w:r>
        <w:rPr>
          <w:rFonts w:ascii="Liberation Serif" w:hAnsi="Liberation Serif"/>
        </w:rPr>
        <w:fldChar w:fldCharType="end"/>
      </w:r>
      <w:r>
        <w:rPr>
          <w:rFonts w:ascii="Liberation Serif" w:hAnsi="Liberation Serif"/>
        </w:rPr>
        <w:t>. Зона действия котельной «Константиновка», ИНЗД – 8</w:t>
      </w:r>
    </w:p>
    <w:p>
      <w:pPr>
        <w:pStyle w:val="Style68"/>
        <w:rPr>
          <w:rFonts w:ascii="Liberation Serif" w:hAnsi="Liberation Serif"/>
        </w:rPr>
      </w:pPr>
      <w:r>
        <w:rPr/>
        <w:drawing>
          <wp:inline distT="0" distB="0" distL="0" distR="0">
            <wp:extent cx="3797935" cy="4069715"/>
            <wp:effectExtent l="0" t="0" r="0" b="0"/>
            <wp:docPr id="15"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60" descr=""/>
                    <pic:cNvPicPr>
                      <a:picLocks noChangeAspect="1" noChangeArrowheads="1"/>
                    </pic:cNvPicPr>
                  </pic:nvPicPr>
                  <pic:blipFill>
                    <a:blip r:embed="rId20"/>
                    <a:stretch>
                      <a:fillRect/>
                    </a:stretch>
                  </pic:blipFill>
                  <pic:spPr bwMode="auto">
                    <a:xfrm>
                      <a:off x="0" y="0"/>
                      <a:ext cx="3797935" cy="406971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11</w:t>
      </w:r>
      <w:r>
        <w:rPr>
          <w:rFonts w:ascii="Liberation Serif" w:hAnsi="Liberation Serif"/>
        </w:rPr>
        <w:fldChar w:fldCharType="end"/>
      </w:r>
      <w:r>
        <w:rPr>
          <w:rFonts w:ascii="Liberation Serif" w:hAnsi="Liberation Serif"/>
        </w:rPr>
        <w:t>. Зона действия котельной «Плодопитомник», ИНЗД – 9</w:t>
      </w:r>
    </w:p>
    <w:p>
      <w:pPr>
        <w:pStyle w:val="Style68"/>
        <w:rPr>
          <w:rFonts w:ascii="Liberation Serif" w:hAnsi="Liberation Serif"/>
        </w:rPr>
      </w:pPr>
      <w:r>
        <w:rPr/>
        <w:drawing>
          <wp:inline distT="0" distB="0" distL="0" distR="0">
            <wp:extent cx="2905125" cy="5562600"/>
            <wp:effectExtent l="0" t="0" r="0" b="0"/>
            <wp:docPr id="16"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5" descr=""/>
                    <pic:cNvPicPr>
                      <a:picLocks noChangeAspect="1" noChangeArrowheads="1"/>
                    </pic:cNvPicPr>
                  </pic:nvPicPr>
                  <pic:blipFill>
                    <a:blip r:embed="rId21"/>
                    <a:stretch>
                      <a:fillRect/>
                    </a:stretch>
                  </pic:blipFill>
                  <pic:spPr bwMode="auto">
                    <a:xfrm>
                      <a:off x="0" y="0"/>
                      <a:ext cx="2905125" cy="55626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12</w:t>
      </w:r>
      <w:r>
        <w:rPr>
          <w:rFonts w:ascii="Liberation Serif" w:hAnsi="Liberation Serif"/>
        </w:rPr>
        <w:fldChar w:fldCharType="end"/>
      </w:r>
      <w:r>
        <w:rPr>
          <w:rFonts w:ascii="Liberation Serif" w:hAnsi="Liberation Serif"/>
        </w:rPr>
        <w:t>. Зона действия котельной «Школа №1», ИНЗД – 10</w:t>
      </w:r>
    </w:p>
    <w:p>
      <w:pPr>
        <w:pStyle w:val="Style68"/>
        <w:keepNext w:val="true"/>
        <w:rPr>
          <w:rFonts w:ascii="Liberation Serif" w:hAnsi="Liberation Serif"/>
        </w:rPr>
      </w:pPr>
      <w:r>
        <w:rPr/>
        <w:drawing>
          <wp:inline distT="0" distB="0" distL="0" distR="0">
            <wp:extent cx="1976755" cy="2349500"/>
            <wp:effectExtent l="0" t="0" r="0" b="0"/>
            <wp:docPr id="17" name="Рисунок 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56" descr=""/>
                    <pic:cNvPicPr>
                      <a:picLocks noChangeAspect="1" noChangeArrowheads="1"/>
                    </pic:cNvPicPr>
                  </pic:nvPicPr>
                  <pic:blipFill>
                    <a:blip r:embed="rId22"/>
                    <a:stretch>
                      <a:fillRect/>
                    </a:stretch>
                  </pic:blipFill>
                  <pic:spPr bwMode="auto">
                    <a:xfrm>
                      <a:off x="0" y="0"/>
                      <a:ext cx="1976755" cy="23495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13</w:t>
      </w:r>
      <w:r>
        <w:rPr>
          <w:rFonts w:ascii="Liberation Serif" w:hAnsi="Liberation Serif"/>
        </w:rPr>
        <w:fldChar w:fldCharType="end"/>
      </w:r>
      <w:r>
        <w:rPr>
          <w:rFonts w:ascii="Liberation Serif" w:hAnsi="Liberation Serif"/>
        </w:rPr>
        <w:t>. Зона действия котельной «Орбита», ИНЗД – 11</w:t>
      </w:r>
    </w:p>
    <w:p>
      <w:pPr>
        <w:pStyle w:val="Style68"/>
        <w:rPr>
          <w:rFonts w:ascii="Liberation Serif" w:hAnsi="Liberation Serif"/>
        </w:rPr>
      </w:pPr>
      <w:r>
        <w:rPr>
          <w:rFonts w:ascii="Liberation Serif" w:hAnsi="Liberation Serif"/>
        </w:rPr>
      </w:r>
    </w:p>
    <w:p>
      <w:pPr>
        <w:pStyle w:val="Style68"/>
        <w:rPr>
          <w:rFonts w:ascii="Liberation Serif" w:hAnsi="Liberation Serif"/>
        </w:rPr>
      </w:pPr>
      <w:r>
        <w:br w:type="column"/>
      </w:r>
      <w:r>
        <w:rPr/>
        <w:drawing>
          <wp:inline distT="0" distB="0" distL="0" distR="0">
            <wp:extent cx="3086100" cy="3276600"/>
            <wp:effectExtent l="0" t="0" r="0" b="0"/>
            <wp:docPr id="18" name="Рисунок 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59" descr=""/>
                    <pic:cNvPicPr>
                      <a:picLocks noChangeAspect="1" noChangeArrowheads="1"/>
                    </pic:cNvPicPr>
                  </pic:nvPicPr>
                  <pic:blipFill>
                    <a:blip r:embed="rId23"/>
                    <a:stretch>
                      <a:fillRect/>
                    </a:stretch>
                  </pic:blipFill>
                  <pic:spPr bwMode="auto">
                    <a:xfrm>
                      <a:off x="0" y="0"/>
                      <a:ext cx="3086100" cy="32766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14</w:t>
      </w:r>
      <w:r>
        <w:rPr>
          <w:rFonts w:ascii="Liberation Serif" w:hAnsi="Liberation Serif"/>
        </w:rPr>
        <w:fldChar w:fldCharType="end"/>
      </w:r>
      <w:r>
        <w:rPr>
          <w:rFonts w:ascii="Liberation Serif" w:hAnsi="Liberation Serif"/>
        </w:rPr>
        <w:t xml:space="preserve">. Зона действия котельной «ОВД», </w:t>
        <w:br/>
        <w:t>ИНЗД – 12</w:t>
      </w:r>
    </w:p>
    <w:p>
      <w:pPr>
        <w:pStyle w:val="Style68"/>
        <w:keepNext w:val="true"/>
        <w:rPr>
          <w:rFonts w:ascii="Liberation Serif" w:hAnsi="Liberation Serif"/>
        </w:rPr>
      </w:pPr>
      <w:r>
        <w:rPr/>
        <w:drawing>
          <wp:inline distT="0" distB="0" distL="0" distR="0">
            <wp:extent cx="4772025" cy="2943225"/>
            <wp:effectExtent l="0" t="0" r="0" b="0"/>
            <wp:docPr id="19" name="Рисунок 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460" descr=""/>
                    <pic:cNvPicPr>
                      <a:picLocks noChangeAspect="1" noChangeArrowheads="1"/>
                    </pic:cNvPicPr>
                  </pic:nvPicPr>
                  <pic:blipFill>
                    <a:blip r:embed="rId24"/>
                    <a:stretch>
                      <a:fillRect/>
                    </a:stretch>
                  </pic:blipFill>
                  <pic:spPr bwMode="auto">
                    <a:xfrm>
                      <a:off x="0" y="0"/>
                      <a:ext cx="4772025" cy="294322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15</w:t>
      </w:r>
      <w:r>
        <w:rPr>
          <w:rFonts w:ascii="Liberation Serif" w:hAnsi="Liberation Serif"/>
        </w:rPr>
        <w:fldChar w:fldCharType="end"/>
      </w:r>
      <w:r>
        <w:rPr>
          <w:rFonts w:ascii="Liberation Serif" w:hAnsi="Liberation Serif"/>
        </w:rPr>
        <w:t xml:space="preserve">. Зона действия котельной «Школа №58», </w:t>
        <w:br/>
        <w:t>ИНЗД – 13</w:t>
      </w:r>
    </w:p>
    <w:p>
      <w:pPr>
        <w:pStyle w:val="Style68"/>
        <w:keepNext w:val="true"/>
        <w:rPr>
          <w:rFonts w:ascii="Liberation Serif" w:hAnsi="Liberation Serif"/>
        </w:rPr>
      </w:pPr>
      <w:r>
        <w:rPr/>
        <w:drawing>
          <wp:inline distT="0" distB="0" distL="0" distR="0">
            <wp:extent cx="3114675" cy="2600325"/>
            <wp:effectExtent l="0" t="0" r="0" b="0"/>
            <wp:docPr id="20" name="Рисунок 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461" descr=""/>
                    <pic:cNvPicPr>
                      <a:picLocks noChangeAspect="1" noChangeArrowheads="1"/>
                    </pic:cNvPicPr>
                  </pic:nvPicPr>
                  <pic:blipFill>
                    <a:blip r:embed="rId25"/>
                    <a:stretch>
                      <a:fillRect/>
                    </a:stretch>
                  </pic:blipFill>
                  <pic:spPr bwMode="auto">
                    <a:xfrm>
                      <a:off x="0" y="0"/>
                      <a:ext cx="3114675" cy="260032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16</w:t>
      </w:r>
      <w:r>
        <w:rPr>
          <w:rFonts w:ascii="Liberation Serif" w:hAnsi="Liberation Serif"/>
        </w:rPr>
        <w:fldChar w:fldCharType="end"/>
      </w:r>
      <w:r>
        <w:rPr>
          <w:rFonts w:ascii="Liberation Serif" w:hAnsi="Liberation Serif"/>
        </w:rPr>
        <w:t xml:space="preserve">. Зона действия котельной «РЖД», </w:t>
        <w:br/>
        <w:t>ИНЗД – 14</w:t>
      </w:r>
    </w:p>
    <w:p>
      <w:pPr>
        <w:pStyle w:val="Caption"/>
        <w:jc w:val="center"/>
        <w:rPr>
          <w:rFonts w:ascii="Liberation Serif" w:hAnsi="Liberation Serif"/>
        </w:rPr>
      </w:pPr>
      <w:r>
        <w:rPr>
          <w:rFonts w:ascii="Liberation Serif" w:hAnsi="Liberation Serif"/>
        </w:rPr>
      </w:r>
    </w:p>
    <w:p>
      <w:pPr>
        <w:pStyle w:val="Style68"/>
        <w:rPr>
          <w:rFonts w:ascii="Liberation Serif" w:hAnsi="Liberation Serif"/>
        </w:rPr>
      </w:pPr>
      <w:r>
        <w:rPr>
          <w:rFonts w:ascii="Liberation Serif" w:hAnsi="Liberation Serif"/>
        </w:rPr>
      </w:r>
    </w:p>
    <w:p>
      <w:pPr>
        <w:pStyle w:val="Style68"/>
        <w:rPr>
          <w:rFonts w:ascii="Liberation Serif" w:hAnsi="Liberation Serif"/>
        </w:rPr>
      </w:pPr>
      <w:r>
        <w:rPr/>
        <w:drawing>
          <wp:inline distT="0" distB="0" distL="0" distR="0">
            <wp:extent cx="4333875" cy="2695575"/>
            <wp:effectExtent l="0" t="0" r="0" b="0"/>
            <wp:docPr id="21" name="Рисунок 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62" descr=""/>
                    <pic:cNvPicPr>
                      <a:picLocks noChangeAspect="1" noChangeArrowheads="1"/>
                    </pic:cNvPicPr>
                  </pic:nvPicPr>
                  <pic:blipFill>
                    <a:blip r:embed="rId26"/>
                    <a:stretch>
                      <a:fillRect/>
                    </a:stretch>
                  </pic:blipFill>
                  <pic:spPr bwMode="auto">
                    <a:xfrm>
                      <a:off x="0" y="0"/>
                      <a:ext cx="4333875" cy="269557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17</w:t>
      </w:r>
      <w:r>
        <w:rPr>
          <w:rFonts w:ascii="Liberation Serif" w:hAnsi="Liberation Serif"/>
        </w:rPr>
        <w:fldChar w:fldCharType="end"/>
      </w:r>
      <w:r>
        <w:rPr>
          <w:rFonts w:ascii="Liberation Serif" w:hAnsi="Liberation Serif"/>
        </w:rPr>
        <w:t>. Зона действия котельной ««Школа №7», ИНЗД – 15</w:t>
      </w:r>
    </w:p>
    <w:p>
      <w:pPr>
        <w:pStyle w:val="Style68"/>
        <w:keepNext w:val="true"/>
        <w:rPr>
          <w:rFonts w:ascii="Liberation Serif" w:hAnsi="Liberation Serif"/>
        </w:rPr>
      </w:pPr>
      <w:r>
        <w:rPr/>
        <w:drawing>
          <wp:inline distT="0" distB="0" distL="0" distR="0">
            <wp:extent cx="5469890" cy="4495800"/>
            <wp:effectExtent l="0" t="0" r="0" b="0"/>
            <wp:docPr id="22" name="Рисунок 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63" descr=""/>
                    <pic:cNvPicPr>
                      <a:picLocks noChangeAspect="1" noChangeArrowheads="1"/>
                    </pic:cNvPicPr>
                  </pic:nvPicPr>
                  <pic:blipFill>
                    <a:blip r:embed="rId27"/>
                    <a:stretch>
                      <a:fillRect/>
                    </a:stretch>
                  </pic:blipFill>
                  <pic:spPr bwMode="auto">
                    <a:xfrm>
                      <a:off x="0" y="0"/>
                      <a:ext cx="5469890" cy="44958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18</w:t>
      </w:r>
      <w:r>
        <w:rPr>
          <w:rFonts w:ascii="Liberation Serif" w:hAnsi="Liberation Serif"/>
        </w:rPr>
        <w:fldChar w:fldCharType="end"/>
      </w:r>
      <w:r>
        <w:rPr>
          <w:rFonts w:ascii="Liberation Serif" w:hAnsi="Liberation Serif"/>
        </w:rPr>
        <w:t>. Зона действия котельной «Виток», ИНЗД – 16</w:t>
      </w:r>
    </w:p>
    <w:p>
      <w:pPr>
        <w:pStyle w:val="Style68"/>
        <w:keepNext w:val="true"/>
        <w:rPr>
          <w:rFonts w:ascii="Liberation Serif" w:hAnsi="Liberation Serif"/>
        </w:rPr>
      </w:pPr>
      <w:r>
        <w:rPr/>
        <w:drawing>
          <wp:inline distT="0" distB="0" distL="0" distR="0">
            <wp:extent cx="6480175" cy="2735580"/>
            <wp:effectExtent l="0" t="0" r="0" b="0"/>
            <wp:docPr id="23" name="Рисунок 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65" descr=""/>
                    <pic:cNvPicPr>
                      <a:picLocks noChangeAspect="1" noChangeArrowheads="1"/>
                    </pic:cNvPicPr>
                  </pic:nvPicPr>
                  <pic:blipFill>
                    <a:blip r:embed="rId28"/>
                    <a:stretch>
                      <a:fillRect/>
                    </a:stretch>
                  </pic:blipFill>
                  <pic:spPr bwMode="auto">
                    <a:xfrm>
                      <a:off x="0" y="0"/>
                      <a:ext cx="6480175" cy="273558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19</w:t>
      </w:r>
      <w:r>
        <w:rPr>
          <w:rFonts w:ascii="Liberation Serif" w:hAnsi="Liberation Serif"/>
        </w:rPr>
        <w:fldChar w:fldCharType="end"/>
      </w:r>
      <w:r>
        <w:rPr>
          <w:rFonts w:ascii="Liberation Serif" w:hAnsi="Liberation Serif"/>
        </w:rPr>
        <w:t>. Зона действия котельной «УИЗ», ИНЗД – 17</w:t>
      </w:r>
    </w:p>
    <w:p>
      <w:pPr>
        <w:pStyle w:val="Caption"/>
        <w:jc w:val="center"/>
        <w:rPr>
          <w:rFonts w:ascii="Liberation Serif" w:hAnsi="Liberation Serif"/>
        </w:rPr>
      </w:pPr>
      <w:r>
        <w:rPr>
          <w:rFonts w:ascii="Liberation Serif" w:hAnsi="Liberation Serif"/>
        </w:rPr>
      </w:r>
    </w:p>
    <w:p>
      <w:pPr>
        <w:pStyle w:val="Style68"/>
        <w:rPr>
          <w:rFonts w:ascii="Liberation Serif" w:hAnsi="Liberation Serif"/>
        </w:rPr>
      </w:pPr>
      <w:r>
        <w:rPr>
          <w:rFonts w:ascii="Liberation Serif" w:hAnsi="Liberation Serif"/>
        </w:rPr>
      </w:r>
    </w:p>
    <w:p>
      <w:pPr>
        <w:pStyle w:val="Style68"/>
        <w:rPr>
          <w:rFonts w:ascii="Liberation Serif" w:hAnsi="Liberation Serif"/>
        </w:rPr>
      </w:pPr>
      <w:r>
        <w:rPr/>
        <w:drawing>
          <wp:inline distT="0" distB="0" distL="0" distR="0">
            <wp:extent cx="2510790" cy="3874770"/>
            <wp:effectExtent l="0" t="0" r="0" b="0"/>
            <wp:docPr id="24" name="Рисунок 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68" descr=""/>
                    <pic:cNvPicPr>
                      <a:picLocks noChangeAspect="1" noChangeArrowheads="1"/>
                    </pic:cNvPicPr>
                  </pic:nvPicPr>
                  <pic:blipFill>
                    <a:blip r:embed="rId29"/>
                    <a:stretch>
                      <a:fillRect/>
                    </a:stretch>
                  </pic:blipFill>
                  <pic:spPr bwMode="auto">
                    <a:xfrm>
                      <a:off x="0" y="0"/>
                      <a:ext cx="2510790" cy="387477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20</w:t>
      </w:r>
      <w:r>
        <w:rPr>
          <w:rFonts w:ascii="Liberation Serif" w:hAnsi="Liberation Serif"/>
        </w:rPr>
        <w:fldChar w:fldCharType="end"/>
      </w:r>
      <w:r>
        <w:rPr>
          <w:rFonts w:ascii="Liberation Serif" w:hAnsi="Liberation Serif"/>
        </w:rPr>
        <w:t>. Зона действия котельной «Инженерный центр», ИНЗД – 18</w:t>
      </w:r>
    </w:p>
    <w:p>
      <w:pPr>
        <w:pStyle w:val="Style68"/>
        <w:rPr>
          <w:lang w:val="en-US"/>
        </w:rPr>
      </w:pPr>
      <w:r>
        <w:rPr/>
        <w:drawing>
          <wp:inline distT="0" distB="0" distL="0" distR="0">
            <wp:extent cx="4904740" cy="4394200"/>
            <wp:effectExtent l="0" t="0" r="0" b="0"/>
            <wp:docPr id="25" name="Рисунок 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66" descr=""/>
                    <pic:cNvPicPr>
                      <a:picLocks noChangeAspect="1" noChangeArrowheads="1"/>
                    </pic:cNvPicPr>
                  </pic:nvPicPr>
                  <pic:blipFill>
                    <a:blip r:embed="rId30"/>
                    <a:stretch>
                      <a:fillRect/>
                    </a:stretch>
                  </pic:blipFill>
                  <pic:spPr bwMode="auto">
                    <a:xfrm>
                      <a:off x="0" y="0"/>
                      <a:ext cx="4904740" cy="43942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21</w:t>
      </w:r>
      <w:r>
        <w:rPr>
          <w:rFonts w:ascii="Liberation Serif" w:hAnsi="Liberation Serif"/>
        </w:rPr>
        <w:fldChar w:fldCharType="end"/>
      </w:r>
      <w:r>
        <w:rPr>
          <w:rFonts w:ascii="Liberation Serif" w:hAnsi="Liberation Serif"/>
        </w:rPr>
        <w:t>. Зона действия котельной «КГТТ», ИНЗД – 19</w:t>
      </w:r>
    </w:p>
    <w:p>
      <w:pPr>
        <w:pStyle w:val="Style68"/>
        <w:keepNext w:val="true"/>
        <w:rPr>
          <w:rFonts w:ascii="Liberation Serif" w:hAnsi="Liberation Serif"/>
        </w:rPr>
      </w:pPr>
      <w:r>
        <w:rPr/>
        <w:drawing>
          <wp:inline distT="0" distB="0" distL="0" distR="0">
            <wp:extent cx="2457450" cy="2857500"/>
            <wp:effectExtent l="0" t="0" r="0" b="0"/>
            <wp:docPr id="26" name="Рисунок 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467" descr=""/>
                    <pic:cNvPicPr>
                      <a:picLocks noChangeAspect="1" noChangeArrowheads="1"/>
                    </pic:cNvPicPr>
                  </pic:nvPicPr>
                  <pic:blipFill>
                    <a:blip r:embed="rId31"/>
                    <a:stretch>
                      <a:fillRect/>
                    </a:stretch>
                  </pic:blipFill>
                  <pic:spPr bwMode="auto">
                    <a:xfrm>
                      <a:off x="0" y="0"/>
                      <a:ext cx="2457450" cy="28575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22</w:t>
      </w:r>
      <w:r>
        <w:rPr>
          <w:rFonts w:ascii="Liberation Serif" w:hAnsi="Liberation Serif"/>
        </w:rPr>
        <w:fldChar w:fldCharType="end"/>
      </w:r>
      <w:r>
        <w:rPr>
          <w:rFonts w:ascii="Liberation Serif" w:hAnsi="Liberation Serif"/>
        </w:rPr>
        <w:t>. Зона действия котельной «КЭЧ», ИНЗД – 20</w:t>
      </w:r>
    </w:p>
    <w:p>
      <w:pPr>
        <w:pStyle w:val="Style68"/>
        <w:rPr>
          <w:rFonts w:ascii="Liberation Serif" w:hAnsi="Liberation Serif"/>
        </w:rPr>
      </w:pPr>
      <w:r>
        <w:rPr/>
        <w:drawing>
          <wp:inline distT="0" distB="0" distL="0" distR="0">
            <wp:extent cx="4411345" cy="4471670"/>
            <wp:effectExtent l="0" t="0" r="0" b="0"/>
            <wp:docPr id="27"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0" descr=""/>
                    <pic:cNvPicPr>
                      <a:picLocks noChangeAspect="1" noChangeArrowheads="1"/>
                    </pic:cNvPicPr>
                  </pic:nvPicPr>
                  <pic:blipFill>
                    <a:blip r:embed="rId32"/>
                    <a:stretch>
                      <a:fillRect/>
                    </a:stretch>
                  </pic:blipFill>
                  <pic:spPr bwMode="auto">
                    <a:xfrm>
                      <a:off x="0" y="0"/>
                      <a:ext cx="4411345" cy="447167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23</w:t>
      </w:r>
      <w:r>
        <w:rPr>
          <w:rFonts w:ascii="Liberation Serif" w:hAnsi="Liberation Serif"/>
        </w:rPr>
        <w:fldChar w:fldCharType="end"/>
      </w:r>
      <w:r>
        <w:rPr>
          <w:rFonts w:ascii="Liberation Serif" w:hAnsi="Liberation Serif"/>
        </w:rPr>
        <w:t>. Зона действия котельной «Сельэнерго», ИНЗД – 21</w:t>
      </w:r>
    </w:p>
    <w:p>
      <w:pPr>
        <w:pStyle w:val="Style68"/>
        <w:rPr>
          <w:rFonts w:ascii="Liberation Serif" w:hAnsi="Liberation Serif"/>
        </w:rPr>
      </w:pPr>
      <w:r>
        <w:rPr/>
        <w:drawing>
          <wp:inline distT="0" distB="0" distL="0" distR="0">
            <wp:extent cx="3600450" cy="3609975"/>
            <wp:effectExtent l="0" t="0" r="0" b="0"/>
            <wp:docPr id="28"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3" descr=""/>
                    <pic:cNvPicPr>
                      <a:picLocks noChangeAspect="1" noChangeArrowheads="1"/>
                    </pic:cNvPicPr>
                  </pic:nvPicPr>
                  <pic:blipFill>
                    <a:blip r:embed="rId33"/>
                    <a:stretch>
                      <a:fillRect/>
                    </a:stretch>
                  </pic:blipFill>
                  <pic:spPr bwMode="auto">
                    <a:xfrm>
                      <a:off x="0" y="0"/>
                      <a:ext cx="3600450" cy="3609975"/>
                    </a:xfrm>
                    <a:prstGeom prst="rect">
                      <a:avLst/>
                    </a:prstGeom>
                  </pic:spPr>
                </pic:pic>
              </a:graphicData>
            </a:graphic>
          </wp:inline>
        </w:drawing>
      </w:r>
    </w:p>
    <w:p>
      <w:pPr>
        <w:pStyle w:val="Style68"/>
        <w:rPr>
          <w:rFonts w:ascii="Liberation Serif" w:hAnsi="Liberation Serif"/>
        </w:rPr>
      </w:pPr>
      <w:bookmarkStart w:id="34" w:name="_Ref7181293"/>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24</w:t>
      </w:r>
      <w:r>
        <w:rPr>
          <w:rFonts w:ascii="Liberation Serif" w:hAnsi="Liberation Serif"/>
        </w:rPr>
        <w:fldChar w:fldCharType="end"/>
      </w:r>
      <w:bookmarkEnd w:id="34"/>
      <w:r>
        <w:rPr>
          <w:rFonts w:ascii="Liberation Serif" w:hAnsi="Liberation Serif"/>
        </w:rPr>
        <w:t>. Зона действия котельной ««Агроспецмонтаж», ИНЗД – 22</w:t>
      </w:r>
    </w:p>
    <w:p>
      <w:pPr>
        <w:pStyle w:val="Style68"/>
        <w:keepNext w:val="true"/>
        <w:rPr>
          <w:rFonts w:ascii="Liberation Serif" w:hAnsi="Liberation Serif"/>
        </w:rPr>
      </w:pPr>
      <w:r>
        <w:rPr/>
        <w:drawing>
          <wp:inline distT="0" distB="0" distL="0" distR="0">
            <wp:extent cx="4219575" cy="2619375"/>
            <wp:effectExtent l="0" t="0" r="0" b="0"/>
            <wp:docPr id="29" name="Рисунок 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469" descr=""/>
                    <pic:cNvPicPr>
                      <a:picLocks noChangeAspect="1" noChangeArrowheads="1"/>
                    </pic:cNvPicPr>
                  </pic:nvPicPr>
                  <pic:blipFill>
                    <a:blip r:embed="rId34"/>
                    <a:stretch>
                      <a:fillRect/>
                    </a:stretch>
                  </pic:blipFill>
                  <pic:spPr bwMode="auto">
                    <a:xfrm>
                      <a:off x="0" y="0"/>
                      <a:ext cx="4219575" cy="261937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25</w:t>
      </w:r>
      <w:r>
        <w:rPr>
          <w:rFonts w:ascii="Liberation Serif" w:hAnsi="Liberation Serif"/>
        </w:rPr>
        <w:fldChar w:fldCharType="end"/>
      </w:r>
      <w:r>
        <w:rPr>
          <w:rFonts w:ascii="Liberation Serif" w:hAnsi="Liberation Serif"/>
        </w:rPr>
        <w:t>. Зона действия котельной «ПДУ», ИНЗД – 23</w:t>
      </w:r>
    </w:p>
    <w:p>
      <w:pPr>
        <w:pStyle w:val="Style68"/>
        <w:keepNext w:val="true"/>
        <w:rPr>
          <w:rFonts w:ascii="Liberation Serif" w:hAnsi="Liberation Serif"/>
        </w:rPr>
      </w:pPr>
      <w:r>
        <w:rPr/>
        <w:drawing>
          <wp:inline distT="0" distB="0" distL="0" distR="0">
            <wp:extent cx="4972050" cy="2628900"/>
            <wp:effectExtent l="0" t="0" r="0" b="0"/>
            <wp:docPr id="30" name="Рисунок 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70" descr=""/>
                    <pic:cNvPicPr>
                      <a:picLocks noChangeAspect="1" noChangeArrowheads="1"/>
                    </pic:cNvPicPr>
                  </pic:nvPicPr>
                  <pic:blipFill>
                    <a:blip r:embed="rId35"/>
                    <a:stretch>
                      <a:fillRect/>
                    </a:stretch>
                  </pic:blipFill>
                  <pic:spPr bwMode="auto">
                    <a:xfrm>
                      <a:off x="0" y="0"/>
                      <a:ext cx="4972050" cy="2628900"/>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26</w:t>
      </w:r>
      <w:r>
        <w:rPr>
          <w:rFonts w:ascii="Liberation Serif" w:hAnsi="Liberation Serif"/>
        </w:rPr>
        <w:fldChar w:fldCharType="end"/>
      </w:r>
      <w:r>
        <w:rPr>
          <w:rFonts w:ascii="Liberation Serif" w:hAnsi="Liberation Serif"/>
        </w:rPr>
        <w:t>. Зона действия котельной ЛТЦ, ИНЗД – 24</w:t>
      </w:r>
    </w:p>
    <w:p>
      <w:pPr>
        <w:pStyle w:val="Style68"/>
        <w:keepNext w:val="true"/>
        <w:rPr>
          <w:rFonts w:ascii="Liberation Serif" w:hAnsi="Liberation Serif"/>
        </w:rPr>
      </w:pPr>
      <w:r>
        <w:rPr/>
        <w:drawing>
          <wp:inline distT="0" distB="0" distL="0" distR="0">
            <wp:extent cx="2625090" cy="3580765"/>
            <wp:effectExtent l="0" t="0" r="0" b="0"/>
            <wp:docPr id="31"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2" descr=""/>
                    <pic:cNvPicPr>
                      <a:picLocks noChangeAspect="1" noChangeArrowheads="1"/>
                    </pic:cNvPicPr>
                  </pic:nvPicPr>
                  <pic:blipFill>
                    <a:blip r:embed="rId36"/>
                    <a:stretch>
                      <a:fillRect/>
                    </a:stretch>
                  </pic:blipFill>
                  <pic:spPr bwMode="auto">
                    <a:xfrm>
                      <a:off x="0" y="0"/>
                      <a:ext cx="2625090" cy="3580765"/>
                    </a:xfrm>
                    <a:prstGeom prst="rect">
                      <a:avLst/>
                    </a:prstGeom>
                  </pic:spPr>
                </pic:pic>
              </a:graphicData>
            </a:graphic>
          </wp:inline>
        </w:drawing>
      </w:r>
    </w:p>
    <w:p>
      <w:pPr>
        <w:pStyle w:val="Style68"/>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27</w:t>
      </w:r>
      <w:r>
        <w:rPr>
          <w:rFonts w:ascii="Liberation Serif" w:hAnsi="Liberation Serif"/>
        </w:rPr>
        <w:fldChar w:fldCharType="end"/>
      </w:r>
      <w:r>
        <w:rPr>
          <w:rFonts w:ascii="Liberation Serif" w:hAnsi="Liberation Serif"/>
        </w:rPr>
        <w:t>. Зона действия котельной «Пригородный», ИНЗД – 25</w:t>
      </w:r>
    </w:p>
    <w:p>
      <w:pPr>
        <w:pStyle w:val="Style68"/>
        <w:keepNext w:val="true"/>
        <w:rPr>
          <w:rFonts w:ascii="Liberation Serif" w:hAnsi="Liberation Serif"/>
        </w:rPr>
      </w:pPr>
      <w:r>
        <w:rPr/>
        <w:drawing>
          <wp:inline distT="0" distB="0" distL="0" distR="0">
            <wp:extent cx="3559810" cy="4074160"/>
            <wp:effectExtent l="0" t="0" r="0" b="0"/>
            <wp:docPr id="32" name="Рисунок 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52" descr=""/>
                    <pic:cNvPicPr>
                      <a:picLocks noChangeAspect="1" noChangeArrowheads="1"/>
                    </pic:cNvPicPr>
                  </pic:nvPicPr>
                  <pic:blipFill>
                    <a:blip r:embed="rId37"/>
                    <a:stretch>
                      <a:fillRect/>
                    </a:stretch>
                  </pic:blipFill>
                  <pic:spPr bwMode="auto">
                    <a:xfrm>
                      <a:off x="0" y="0"/>
                      <a:ext cx="3559810" cy="4074160"/>
                    </a:xfrm>
                    <a:prstGeom prst="rect">
                      <a:avLst/>
                    </a:prstGeom>
                  </pic:spPr>
                </pic:pic>
              </a:graphicData>
            </a:graphic>
          </wp:inline>
        </w:drawing>
      </w:r>
    </w:p>
    <w:p>
      <w:pPr>
        <w:pStyle w:val="Style68"/>
        <w:rPr>
          <w:rFonts w:ascii="Liberation Serif" w:hAnsi="Liberation Serif"/>
        </w:rPr>
      </w:pPr>
      <w:bookmarkStart w:id="35" w:name="_Ref74889283"/>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28</w:t>
      </w:r>
      <w:r>
        <w:rPr>
          <w:rFonts w:ascii="Liberation Serif" w:hAnsi="Liberation Serif"/>
        </w:rPr>
        <w:fldChar w:fldCharType="end"/>
      </w:r>
      <w:bookmarkEnd w:id="35"/>
      <w:r>
        <w:rPr>
          <w:rFonts w:ascii="Liberation Serif" w:hAnsi="Liberation Serif"/>
        </w:rPr>
        <w:t>. Зона действия котельной «Городская баня», ИНЗД – 26</w:t>
      </w:r>
    </w:p>
    <w:p>
      <w:pPr>
        <w:pStyle w:val="Normal"/>
        <w:rPr>
          <w:rFonts w:ascii="Liberation Serif" w:hAnsi="Liberation Serif"/>
          <w:color w:val="FF0000"/>
          <w:szCs w:val="24"/>
        </w:rPr>
      </w:pPr>
      <w:r>
        <w:br w:type="column"/>
      </w:r>
      <w:r>
        <w:rPr>
          <w:rFonts w:ascii="Liberation Serif" w:hAnsi="Liberation Serif"/>
          <w:color w:val="FF0000"/>
          <w:szCs w:val="24"/>
        </w:rPr>
      </w:r>
    </w:p>
    <w:p>
      <w:pPr>
        <w:pStyle w:val="A1"/>
        <w:rPr>
          <w:rFonts w:ascii="Liberation Serif" w:hAnsi="Liberation Serif"/>
        </w:rPr>
      </w:pPr>
      <w:r>
        <w:rPr>
          <w:rFonts w:ascii="Liberation Serif" w:hAnsi="Liberation Serif"/>
        </w:rPr>
        <w:t xml:space="preserve">Динамика изменения договорной нагрузки приведена в таблице </w:t>
      </w:r>
      <w:r>
        <w:rPr>
          <w:rFonts w:ascii="Liberation Serif" w:hAnsi="Liberation Serif"/>
        </w:rPr>
        <w:fldChar w:fldCharType="begin"/>
      </w:r>
      <w:r>
        <w:rPr>
          <w:rFonts w:ascii="Liberation Serif" w:hAnsi="Liberation Serif"/>
        </w:rPr>
        <w:instrText> REF _Ref533007729 \h </w:instrText>
      </w:r>
      <w:r>
        <w:rPr>
          <w:rFonts w:ascii="Liberation Serif" w:hAnsi="Liberation Serif"/>
        </w:rPr>
        <w:fldChar w:fldCharType="separate"/>
      </w:r>
      <w:r>
        <w:rPr>
          <w:rFonts w:ascii="Liberation Serif" w:hAnsi="Liberation Serif"/>
        </w:rPr>
        <w:t>Таблица 7</w:t>
      </w:r>
      <w:r>
        <w:rPr>
          <w:rFonts w:ascii="Liberation Serif" w:hAnsi="Liberation Serif"/>
        </w:rPr>
        <w:fldChar w:fldCharType="end"/>
      </w:r>
      <w:r>
        <w:rPr>
          <w:rFonts w:ascii="Liberation Serif" w:hAnsi="Liberation Serif"/>
        </w:rPr>
        <w:t>.</w:t>
      </w:r>
    </w:p>
    <w:p>
      <w:pPr>
        <w:pStyle w:val="Style102"/>
        <w:rPr>
          <w:rFonts w:ascii="Liberation Serif" w:hAnsi="Liberation Serif"/>
        </w:rPr>
      </w:pPr>
      <w:bookmarkStart w:id="36" w:name="_Ref533007729"/>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7</w:t>
      </w:r>
      <w:r>
        <w:rPr>
          <w:rFonts w:ascii="Liberation Serif" w:hAnsi="Liberation Serif"/>
        </w:rPr>
        <w:fldChar w:fldCharType="end"/>
      </w:r>
      <w:bookmarkEnd w:id="36"/>
      <w:r>
        <w:rPr>
          <w:rFonts w:ascii="Liberation Serif" w:hAnsi="Liberation Serif"/>
        </w:rPr>
        <w:t>. Динамика изменения тепловой нагрузки</w:t>
      </w:r>
    </w:p>
    <w:tbl>
      <w:tblPr>
        <w:tblW w:w="5000" w:type="pct"/>
        <w:jc w:val="center"/>
        <w:tblInd w:w="0" w:type="dxa"/>
        <w:tblCellMar>
          <w:top w:w="0" w:type="dxa"/>
          <w:left w:w="108" w:type="dxa"/>
          <w:bottom w:w="0" w:type="dxa"/>
          <w:right w:w="108" w:type="dxa"/>
        </w:tblCellMar>
        <w:tblLook w:firstRow="1" w:noVBand="1" w:lastRow="0" w:firstColumn="1" w:lastColumn="0" w:noHBand="0" w:val="04a0"/>
      </w:tblPr>
      <w:tblGrid>
        <w:gridCol w:w="518"/>
        <w:gridCol w:w="1666"/>
        <w:gridCol w:w="1915"/>
        <w:gridCol w:w="870"/>
        <w:gridCol w:w="875"/>
        <w:gridCol w:w="870"/>
        <w:gridCol w:w="875"/>
        <w:gridCol w:w="870"/>
        <w:gridCol w:w="875"/>
        <w:gridCol w:w="870"/>
      </w:tblGrid>
      <w:tr>
        <w:trPr>
          <w:tblHeader w:val="true"/>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 </w:t>
            </w:r>
            <w:r>
              <w:rPr>
                <w:rFonts w:ascii="Liberation Serif" w:hAnsi="Liberation Serif"/>
                <w:lang w:val="ru-RU"/>
              </w:rPr>
              <w:t>п/п</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Объекты</w:t>
            </w:r>
          </w:p>
        </w:tc>
        <w:tc>
          <w:tcPr>
            <w:tcW w:w="191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Категория потребления</w:t>
            </w:r>
          </w:p>
        </w:tc>
        <w:tc>
          <w:tcPr>
            <w:tcW w:w="6105"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Подключенная нагрузка, Гкал/ч</w:t>
            </w:r>
          </w:p>
        </w:tc>
      </w:tr>
      <w:tr>
        <w:trPr>
          <w:tblHeader w:val="true"/>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2026-2031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2032-2037</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«Пролетарская»</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11,906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12,277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12,149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12,020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9,661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10,032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9,904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9,775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«Железнодорожная»</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6,266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6,549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6,481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6,413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4,006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4,006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4,006</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4,180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4,232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4,165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4,097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1,689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1,689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1,689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0,546</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1,540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1,770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1,770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1,770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1,770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1,770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1,770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«К.Либкнехта 28»</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«Стадион» / </w:t>
              <w:br/>
              <w:t>БМК «Стадион»</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1,761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3,892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3,873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3,854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5,473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6,743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6,743</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2,669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2,650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2,631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3,379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4,649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4,649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1,571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1,571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1,571</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0,420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0,420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0,420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0,420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0,524</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«ЗСМ»</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9,514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9,412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9,636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7,907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7,804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8,131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8,029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«Р. Люксембург»</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3,032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3,032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3,334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3,334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3,804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3,804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3,804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2,877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2,877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2,877</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0,649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0,278</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«Константиновка»</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6,869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6,869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6,869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2,292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2,292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2,292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2,292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6,754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6,754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6,754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0,094</w:t>
            </w:r>
          </w:p>
        </w:tc>
      </w:tr>
      <w:tr>
        <w:trPr>
          <w:trHeight w:val="40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«КГТТ»</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2,513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2,513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2,513</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0,477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0,477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0,477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0,477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0,757</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1,476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1,476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1,476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1,476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1,756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1,756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1,756</w:t>
            </w:r>
          </w:p>
        </w:tc>
      </w:tr>
      <w:tr>
        <w:trPr>
          <w:trHeight w:val="357"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«ПЛ-16»</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0,264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0,264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0,264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0,264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«Школа №1»</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«ОВД»</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0,235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0,235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0,235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0,235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406"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«Школа №7»</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r>
      <w:tr>
        <w:trPr>
          <w:trHeight w:val="335"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«Школа №58»</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93"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«Орбита»</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65"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«Инженерный центр»</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1,171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1,171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1,171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1,171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0,723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0,723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95"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16</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«Плодопитомник»</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96"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«Сельэнерго»</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75"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18</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«Агроспецмонтаж»</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35"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«ПДУ»</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0,302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0,302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0,302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0,302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«Пригородный» / </w:t>
              <w:br/>
              <w:t>БМК «Пригородный»</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424"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«КЭЧ»</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27"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«Виток» / </w:t>
              <w:br/>
              <w:t xml:space="preserve">БМК «Виток» </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23</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«Гор.баня»</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0,706</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0,082</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БМК УИЗ</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1,825</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1,486</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ЛТЦ /</w:t>
              <w:br/>
              <w:t xml:space="preserve"> БМК ЛТЦ</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0,517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0,831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0,831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0,831</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0,489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0,489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0,489</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ЖКС № 1/1 (наименование в/ч -филиал № 2 ФГКУ "354 ВКГ)</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0,416</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462"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27</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ЖКС № 1/1 (наименование в/ч 75485)</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0,228</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0,669</w:t>
            </w:r>
          </w:p>
        </w:tc>
      </w:tr>
      <w:tr>
        <w:trPr>
          <w:trHeight w:val="337"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28</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ОАО «РЖД»</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39"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29</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Горького 15</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4,787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5,067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5,067</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3,641</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3,781</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3,781</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0,823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0,823</w:t>
            </w:r>
          </w:p>
        </w:tc>
      </w:tr>
      <w:tr>
        <w:trPr>
          <w:trHeight w:val="327"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0,323</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0,463</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0,463</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Загородная</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9,734</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9,734</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9,734</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8,127</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8,127</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8,127</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0,368</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1,239</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31</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Боровая</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5,800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5,800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5,800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3,200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3,200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3,200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4,300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4,300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4,300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32</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Западная часть</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1,358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1,358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1,358</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1,150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1,150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1,150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котельная Свердлова 49</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1447"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34</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Восточная часть</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6,750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1,600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2,750</w:t>
            </w:r>
          </w:p>
        </w:tc>
      </w:tr>
      <w:tr>
        <w:trPr>
          <w:trHeight w:val="20" w:hRule="atLeast"/>
        </w:trPr>
        <w:tc>
          <w:tcPr>
            <w:tcW w:w="51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35</w:t>
            </w:r>
          </w:p>
        </w:tc>
        <w:tc>
          <w:tcPr>
            <w:tcW w:w="1666"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Центральная часть</w:t>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Всего</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Население</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0,980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Бюджетные организации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0,140</w:t>
            </w:r>
          </w:p>
        </w:tc>
      </w:tr>
      <w:tr>
        <w:trPr>
          <w:trHeight w:val="20" w:hRule="atLeast"/>
        </w:trPr>
        <w:tc>
          <w:tcPr>
            <w:tcW w:w="51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66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9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Прочие потребители</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7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r>
    </w:tbl>
    <w:p>
      <w:pPr>
        <w:pStyle w:val="Style102"/>
        <w:rPr>
          <w:rFonts w:ascii="Liberation Serif" w:hAnsi="Liberation Serif"/>
        </w:rPr>
      </w:pPr>
      <w:r>
        <w:rPr>
          <w:rFonts w:ascii="Liberation Serif" w:hAnsi="Liberation Serif"/>
        </w:rPr>
      </w:r>
    </w:p>
    <w:p>
      <w:pPr>
        <w:sectPr>
          <w:headerReference w:type="default" r:id="rId38"/>
          <w:footerReference w:type="default" r:id="rId39"/>
          <w:type w:val="nextPage"/>
          <w:pgSz w:w="11906" w:h="16838"/>
          <w:pgMar w:left="992" w:right="709" w:header="397" w:top="992" w:footer="0" w:bottom="425" w:gutter="0"/>
          <w:pgNumType w:fmt="decimal"/>
          <w:formProt w:val="false"/>
          <w:textDirection w:val="lrTb"/>
          <w:docGrid w:type="default" w:linePitch="360" w:charSpace="0"/>
        </w:sectPr>
        <w:pStyle w:val="A1"/>
        <w:rPr>
          <w:rFonts w:ascii="Liberation Serif" w:hAnsi="Liberation Serif"/>
        </w:rPr>
      </w:pPr>
      <w:r>
        <w:rPr>
          <w:rFonts w:ascii="Liberation Serif" w:hAnsi="Liberation Serif"/>
        </w:rPr>
        <w:t>Балансы тепловой энергии и перспективной тепловой нагрузки в каждой из выделенных зон действия источников тепловой энергии Камышловского городского округа представлены в таблице 8</w:t>
      </w:r>
      <w:r>
        <w:rPr>
          <w:rFonts w:ascii="Liberation Serif" w:hAnsi="Liberation Serif"/>
        </w:rPr>
        <w:fldChar w:fldCharType="begin"/>
      </w:r>
      <w:r>
        <w:rPr>
          <w:rFonts w:ascii="Liberation Serif" w:hAnsi="Liberation Serif"/>
        </w:rPr>
        <w:instrText> REF _Ref437266613 \h </w:instrText>
      </w:r>
      <w:r>
        <w:rPr>
          <w:rFonts w:ascii="Liberation Serif" w:hAnsi="Liberation Serif"/>
        </w:rPr>
        <w:fldChar w:fldCharType="separate"/>
      </w:r>
      <w:r>
        <w:rPr>
          <w:rFonts w:ascii="Liberation Serif" w:hAnsi="Liberation Serif"/>
        </w:rPr>
      </w:r>
      <w:r>
        <w:rPr>
          <w:rFonts w:ascii="Liberation Serif" w:hAnsi="Liberation Serif"/>
        </w:rPr>
        <w:fldChar w:fldCharType="end"/>
      </w:r>
      <w:r>
        <w:rPr>
          <w:rFonts w:ascii="Liberation Serif" w:hAnsi="Liberation Serif"/>
        </w:rPr>
        <w:t>.</w:t>
      </w:r>
      <w:bookmarkStart w:id="37" w:name="_Ref437266613"/>
    </w:p>
    <w:p>
      <w:pPr>
        <w:pStyle w:val="Style69"/>
        <w:rPr>
          <w:rFonts w:ascii="Liberation Serif" w:hAnsi="Liberation Serif"/>
        </w:rPr>
      </w:pPr>
      <w:bookmarkStart w:id="38" w:name="_Ref500943829"/>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8</w:t>
      </w:r>
      <w:r>
        <w:rPr>
          <w:rFonts w:ascii="Liberation Serif" w:hAnsi="Liberation Serif"/>
        </w:rPr>
        <w:fldChar w:fldCharType="end"/>
      </w:r>
      <w:bookmarkEnd w:id="37"/>
      <w:bookmarkEnd w:id="38"/>
      <w:r>
        <w:rPr>
          <w:rFonts w:ascii="Liberation Serif" w:hAnsi="Liberation Serif"/>
        </w:rPr>
        <w:t xml:space="preserve">. </w:t>
      </w:r>
      <w:bookmarkStart w:id="39" w:name="_Hlk66959690"/>
      <w:r>
        <w:rPr>
          <w:rFonts w:ascii="Liberation Serif" w:hAnsi="Liberation Serif"/>
        </w:rPr>
        <w:t xml:space="preserve">Перспективные балансы тепловой мощности </w:t>
      </w:r>
      <w:bookmarkEnd w:id="39"/>
      <w:r>
        <w:rPr>
          <w:rFonts w:ascii="Liberation Serif" w:hAnsi="Liberation Serif"/>
        </w:rPr>
        <w:t>и тепловой нагрузки</w:t>
      </w:r>
    </w:p>
    <w:tbl>
      <w:tblPr>
        <w:tblW w:w="5000" w:type="pct"/>
        <w:jc w:val="left"/>
        <w:tblInd w:w="-714" w:type="dxa"/>
        <w:tblCellMar>
          <w:top w:w="0" w:type="dxa"/>
          <w:left w:w="108" w:type="dxa"/>
          <w:bottom w:w="0" w:type="dxa"/>
          <w:right w:w="108" w:type="dxa"/>
        </w:tblCellMar>
        <w:tblLook w:firstRow="1" w:noVBand="1" w:lastRow="0" w:firstColumn="1" w:lastColumn="0" w:noHBand="0" w:val="04a0"/>
      </w:tblPr>
      <w:tblGrid>
        <w:gridCol w:w="535"/>
        <w:gridCol w:w="1504"/>
        <w:gridCol w:w="2278"/>
        <w:gridCol w:w="816"/>
        <w:gridCol w:w="815"/>
        <w:gridCol w:w="816"/>
        <w:gridCol w:w="817"/>
        <w:gridCol w:w="814"/>
        <w:gridCol w:w="817"/>
        <w:gridCol w:w="819"/>
      </w:tblGrid>
      <w:tr>
        <w:trPr>
          <w:tblHeader w:val="true"/>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 </w:t>
            </w:r>
            <w:r>
              <w:rPr>
                <w:rFonts w:ascii="Liberation Serif" w:hAnsi="Liberation Serif"/>
                <w:lang w:val="ru-RU"/>
              </w:rPr>
              <w:t>п/п</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Объекты</w:t>
            </w:r>
          </w:p>
        </w:tc>
        <w:tc>
          <w:tcPr>
            <w:tcW w:w="227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Категория потребления</w:t>
            </w:r>
          </w:p>
        </w:tc>
        <w:tc>
          <w:tcPr>
            <w:tcW w:w="5714"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Баланс тепловой мощности, Гкал/ч</w:t>
            </w:r>
          </w:p>
        </w:tc>
      </w:tr>
      <w:tr>
        <w:trPr>
          <w:tblHeader w:val="true"/>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2026-2031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2032-2037</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w:t>
              <w:br/>
              <w:t>«Пролетарская»</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38,400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38,400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38,400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0,372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0,376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0,376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11,906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12,410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12,520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12,520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1,522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1,492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1,492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1,462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8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12,142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11,326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11,213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11,243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«Железнодорожная»</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22,800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0,214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0,214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0,214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0,148</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6,266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7,140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7,140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7,140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4,920</w:t>
            </w:r>
          </w:p>
        </w:tc>
      </w:tr>
      <w:tr>
        <w:trPr>
          <w:trHeight w:val="351"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0,953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0,934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0,915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0,897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0,861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0,844</w:t>
            </w:r>
          </w:p>
        </w:tc>
      </w:tr>
      <w:tr>
        <w:trPr>
          <w:trHeight w:val="511"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2,764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1,712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1,731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1,749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4,177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4,195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4,088</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w:t>
              <w:br/>
              <w:t>«К.Либкнехта 28»</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r>
      <w:tr>
        <w:trPr>
          <w:trHeight w:val="34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«Стадион» / БМК «Стадион»</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4,200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5,720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5,720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4,200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5,720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5,720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0,148</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1,761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3,660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4,930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4,930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0,130</w:t>
            </w:r>
          </w:p>
        </w:tc>
      </w:tr>
      <w:tr>
        <w:trPr>
          <w:trHeight w:val="32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0,249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0,509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0,512</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«ЗСМ»</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9,514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9,412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9,636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0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3,413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3,251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2,915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3,022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w:t>
              <w:br/>
              <w:t>«Р. Люксембург»</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3,440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3,440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3,440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4,800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3,032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3,032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3,334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3,334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3,804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3,804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0,268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0,263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0,258</w:t>
            </w:r>
          </w:p>
        </w:tc>
      </w:tr>
      <w:tr>
        <w:trPr>
          <w:trHeight w:val="27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1,476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1,392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1,087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1,092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0,613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0,619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0,624</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«Константиновка»</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7,400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7,400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6,400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7,400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7,400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0,206</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2,407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6,869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6,869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6,869</w:t>
            </w:r>
          </w:p>
        </w:tc>
      </w:tr>
      <w:tr>
        <w:trPr>
          <w:trHeight w:val="359"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0,304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0,275</w:t>
            </w:r>
          </w:p>
        </w:tc>
      </w:tr>
      <w:tr>
        <w:trPr>
          <w:trHeight w:val="406"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3,681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3,617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3,623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3,629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8</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«КГТТ»</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2,560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0,007</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1,953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2,230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2,230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2,230</w:t>
            </w:r>
          </w:p>
        </w:tc>
      </w:tr>
      <w:tr>
        <w:trPr>
          <w:trHeight w:val="371"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0,078</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0,069</w:t>
            </w:r>
          </w:p>
        </w:tc>
      </w:tr>
      <w:tr>
        <w:trPr>
          <w:trHeight w:val="38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0,527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0,254</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«ПЛ-16»</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2,210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2,210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2,210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2,210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1,106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1,106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1,106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84"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6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0,773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0,766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0,762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0,762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«Школа №1»</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0,575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0,575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41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0,215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0,211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0,202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46"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0,235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0,240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«ОВД»</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93"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r>
      <w:tr>
        <w:trPr>
          <w:trHeight w:val="412"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0,597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0,597</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0,597</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«Школа №7»</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0,146</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r>
      <w:tr>
        <w:trPr>
          <w:trHeight w:val="406"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0,446</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«Школа №58»</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46"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0,019</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8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«Орбита»</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2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0,042</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0,042</w:t>
            </w:r>
          </w:p>
        </w:tc>
      </w:tr>
      <w:tr>
        <w:trPr>
          <w:trHeight w:val="36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0,442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0,638</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Котельная </w:t>
              <w:br/>
              <w:t>«Инженерный центр»</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2,160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2,117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3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0,215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34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16</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«Плодопитомник»</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0,021</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0,876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412"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-0,735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-0,735</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17</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«Сельэнерго»</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0,370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0,370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0,370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54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0,168</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-0,004</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18</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«Агроспецмонтаж»</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0,542</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0,057</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0,056</w:t>
            </w:r>
          </w:p>
        </w:tc>
      </w:tr>
      <w:tr>
        <w:trPr>
          <w:trHeight w:val="52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0,413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0,401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0,402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0,404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0,405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0,406</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19</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«ПДУ»</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0,680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0,058</w:t>
            </w:r>
          </w:p>
        </w:tc>
      </w:tr>
      <w:tr>
        <w:trPr>
          <w:trHeight w:val="50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0,619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0,622</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20</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«Пригородный» / БМК «Пригородный»</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0,009</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0,088</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0,078</w:t>
            </w:r>
          </w:p>
        </w:tc>
      </w:tr>
      <w:tr>
        <w:trPr>
          <w:trHeight w:val="34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0,639</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«КЭЧ»</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0,273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0,005</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0,313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0,594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0,594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0,595</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«Виток» /</w:t>
              <w:br/>
              <w:t xml:space="preserve"> БМК «Виток» </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0,185</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0,014</w:t>
            </w:r>
          </w:p>
        </w:tc>
      </w:tr>
      <w:tr>
        <w:trPr>
          <w:trHeight w:val="54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0,398</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0,395</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23</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«Гор.баня»</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1,020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0,788</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0,039</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0,035</w:t>
            </w:r>
          </w:p>
        </w:tc>
      </w:tr>
      <w:tr>
        <w:trPr>
          <w:trHeight w:val="52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0,190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0,190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0,171</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0,172</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0,173</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24</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ЛТЦ</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0,280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0,187</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0,717</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0,717</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0,061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0,057</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0,056</w:t>
            </w:r>
          </w:p>
        </w:tc>
      </w:tr>
      <w:tr>
        <w:trPr>
          <w:trHeight w:val="50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0,028</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0,006</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БМК УИЗ</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6,090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0,045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0,167</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5,580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0,130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0,127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0,125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0,122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0,120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0,115</w:t>
            </w:r>
          </w:p>
        </w:tc>
      </w:tr>
      <w:tr>
        <w:trPr>
          <w:trHeight w:val="48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1,415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1,328</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1,337</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0,227</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26</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ЖКС № 1/1 (наименование в/ч -филиал № 2 ФГКУ "354 ВКГ)</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3,350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0,001</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0,770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0,770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0,770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0,770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0,019</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2,559</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2,537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2,538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2,538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27</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Котельная ЖКС № 1/1 (наименование в/ч 75485)</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2,100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0,023</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0,755</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0,076</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0,076</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0,076</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0,070</w:t>
            </w:r>
          </w:p>
        </w:tc>
      </w:tr>
      <w:tr>
        <w:trPr>
          <w:trHeight w:val="548"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1,247</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1,247</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1,247</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1,248</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1,251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1,253</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28</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ОАО «РЖД»</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0,800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0,224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0,022</w:t>
            </w:r>
          </w:p>
        </w:tc>
      </w:tr>
      <w:tr>
        <w:trPr>
          <w:trHeight w:val="52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0,530</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29</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Горького 15</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7,740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7,740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7,740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7,740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7,740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7,740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0,232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0,143</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4,780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4,780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4,780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0,478</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0,478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0,468</w:t>
            </w:r>
          </w:p>
        </w:tc>
      </w:tr>
      <w:tr>
        <w:trPr>
          <w:trHeight w:val="50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2,250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2,339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2,348</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30</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Загородная</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10,300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10,300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10,300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10,300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0,103</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0,292</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9,734</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9,734</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0,309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0,450</w:t>
            </w:r>
          </w:p>
        </w:tc>
      </w:tr>
      <w:tr>
        <w:trPr>
          <w:trHeight w:val="487"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0,154</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4,666</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4,524</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31</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Новая БМК Боровая</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15,000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0,150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13,290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10,750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10,750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0,399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0,323</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0,323</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1,161</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3,778</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3,778</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32</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Новая БМК </w:t>
              <w:br/>
              <w:t>Западная часть</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1,400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0,140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1,150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1,150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0,012</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r>
      <w:tr>
        <w:trPr>
          <w:trHeight w:val="845"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0,099</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0,099</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0,099</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33</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Новая котельная </w:t>
              <w:br/>
              <w:t>Свердлова 49</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0,500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0,350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0,011</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0,010</w:t>
            </w:r>
          </w:p>
        </w:tc>
      </w:tr>
      <w:tr>
        <w:trPr>
          <w:trHeight w:val="141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0,090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0,129</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34</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Новая БМК </w:t>
              <w:br/>
              <w:t>Восточная часть</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7,000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0,177</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5,900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0,177</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Резерв/дефицит мощности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0,746</w:t>
            </w:r>
          </w:p>
        </w:tc>
      </w:tr>
      <w:tr>
        <w:trPr>
          <w:trHeight w:val="20" w:hRule="atLeast"/>
        </w:trPr>
        <w:tc>
          <w:tcPr>
            <w:tcW w:w="53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35</w:t>
            </w:r>
          </w:p>
        </w:tc>
        <w:tc>
          <w:tcPr>
            <w:tcW w:w="150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 xml:space="preserve">Новая БМК </w:t>
              <w:br/>
              <w:t>Центральная часть</w:t>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Установленная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Располагаемая мощность</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5,600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Собственные технологические нужды</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0,168</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Договорная нагрузка</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3,900</w:t>
            </w:r>
          </w:p>
        </w:tc>
      </w:tr>
      <w:tr>
        <w:trPr>
          <w:trHeight w:val="20" w:hRule="atLeast"/>
        </w:trPr>
        <w:tc>
          <w:tcPr>
            <w:tcW w:w="53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150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lang w:val="ru-RU"/>
              </w:rPr>
            </w:pPr>
            <w:r>
              <w:rPr>
                <w:rFonts w:ascii="Liberation Serif" w:hAnsi="Liberation Serif"/>
                <w:lang w:val="ru-RU"/>
              </w:rPr>
            </w:r>
          </w:p>
        </w:tc>
        <w:tc>
          <w:tcPr>
            <w:tcW w:w="22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Потери через изоляцию и с утечками</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5"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0,000</w:t>
            </w:r>
          </w:p>
        </w:tc>
        <w:tc>
          <w:tcPr>
            <w:tcW w:w="81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0,125</w:t>
            </w:r>
          </w:p>
        </w:tc>
      </w:tr>
    </w:tbl>
    <w:p>
      <w:pPr>
        <w:pStyle w:val="Style69"/>
        <w:tabs>
          <w:tab w:val="clear" w:pos="709"/>
          <w:tab w:val="left" w:pos="3576" w:leader="none"/>
        </w:tabs>
        <w:ind w:right="-2" w:hanging="0"/>
        <w:jc w:val="left"/>
        <w:rPr>
          <w:rFonts w:ascii="Liberation Serif" w:hAnsi="Liberation Serif"/>
          <w:color w:val="FF0000"/>
        </w:rPr>
      </w:pPr>
      <w:r>
        <w:rPr>
          <w:rFonts w:ascii="Liberation Serif" w:hAnsi="Liberation Serif"/>
          <w:color w:val="FF0000"/>
        </w:rPr>
      </w:r>
    </w:p>
    <w:p>
      <w:pPr>
        <w:pStyle w:val="Normal"/>
        <w:rPr>
          <w:rFonts w:ascii="Liberation Serif" w:hAnsi="Liberation Serif" w:eastAsia="Microsoft YaHei"/>
          <w:bCs/>
          <w:i/>
          <w:i/>
          <w:color w:val="FF0000"/>
          <w:spacing w:val="-5"/>
          <w:szCs w:val="24"/>
        </w:rPr>
      </w:pPr>
      <w:r>
        <w:rPr>
          <w:rFonts w:eastAsia="Microsoft YaHei" w:ascii="Liberation Serif" w:hAnsi="Liberation Serif"/>
          <w:bCs/>
          <w:i/>
          <w:color w:val="FF0000"/>
          <w:spacing w:val="-5"/>
          <w:szCs w:val="24"/>
        </w:rPr>
      </w:r>
      <w:r>
        <w:br w:type="page"/>
      </w:r>
    </w:p>
    <w:p>
      <w:pPr>
        <w:pStyle w:val="A1"/>
        <w:suppressAutoHyphens w:val="true"/>
        <w:spacing w:lineRule="auto" w:line="240"/>
        <w:rPr>
          <w:rFonts w:ascii="Liberation Serif" w:hAnsi="Liberation Serif"/>
        </w:rPr>
      </w:pPr>
      <w:r>
        <w:rPr>
          <w:rFonts w:ascii="Liberation Serif" w:hAnsi="Liberation Serif"/>
        </w:rPr>
        <w:t>Радиус</w:t>
      </w:r>
      <w:r>
        <w:rPr>
          <w:rFonts w:ascii="Liberation Serif" w:hAnsi="Liberation Serif"/>
          <w:spacing w:val="10"/>
        </w:rPr>
        <w:t xml:space="preserve"> </w:t>
      </w:r>
      <w:r>
        <w:rPr>
          <w:rFonts w:ascii="Liberation Serif" w:hAnsi="Liberation Serif"/>
        </w:rPr>
        <w:t>эффективного</w:t>
      </w:r>
      <w:r>
        <w:rPr>
          <w:rFonts w:ascii="Liberation Serif" w:hAnsi="Liberation Serif"/>
          <w:spacing w:val="9"/>
        </w:rPr>
        <w:t xml:space="preserve"> </w:t>
      </w:r>
      <w:r>
        <w:rPr>
          <w:rFonts w:ascii="Liberation Serif" w:hAnsi="Liberation Serif"/>
        </w:rPr>
        <w:t>теплоснабжения</w:t>
      </w:r>
      <w:r>
        <w:rPr>
          <w:rFonts w:ascii="Liberation Serif" w:hAnsi="Liberation Serif"/>
          <w:spacing w:val="15"/>
        </w:rPr>
        <w:t xml:space="preserve"> </w:t>
      </w:r>
      <w:r>
        <w:rPr>
          <w:rFonts w:ascii="Liberation Serif" w:hAnsi="Liberation Serif"/>
        </w:rPr>
        <w:t>-</w:t>
      </w:r>
      <w:r>
        <w:rPr>
          <w:rFonts w:ascii="Liberation Serif" w:hAnsi="Liberation Serif"/>
          <w:spacing w:val="11"/>
        </w:rPr>
        <w:t xml:space="preserve"> </w:t>
      </w:r>
      <w:r>
        <w:rPr>
          <w:rFonts w:ascii="Liberation Serif" w:hAnsi="Liberation Serif"/>
        </w:rPr>
        <w:t>максимальное</w:t>
      </w:r>
      <w:r>
        <w:rPr>
          <w:rFonts w:ascii="Liberation Serif" w:hAnsi="Liberation Serif"/>
          <w:spacing w:val="10"/>
        </w:rPr>
        <w:t xml:space="preserve"> </w:t>
      </w:r>
      <w:r>
        <w:rPr>
          <w:rFonts w:ascii="Liberation Serif" w:hAnsi="Liberation Serif"/>
        </w:rPr>
        <w:t>расстояние</w:t>
      </w:r>
      <w:r>
        <w:rPr>
          <w:rFonts w:ascii="Liberation Serif" w:hAnsi="Liberation Serif"/>
          <w:spacing w:val="10"/>
        </w:rPr>
        <w:t xml:space="preserve"> </w:t>
      </w:r>
      <w:r>
        <w:rPr>
          <w:rFonts w:ascii="Liberation Serif" w:hAnsi="Liberation Serif"/>
        </w:rPr>
        <w:t>от</w:t>
      </w:r>
      <w:r>
        <w:rPr>
          <w:rFonts w:ascii="Liberation Serif" w:hAnsi="Liberation Serif"/>
          <w:spacing w:val="10"/>
        </w:rPr>
        <w:t xml:space="preserve"> </w:t>
      </w:r>
      <w:r>
        <w:rPr>
          <w:rFonts w:ascii="Liberation Serif" w:hAnsi="Liberation Serif"/>
        </w:rPr>
        <w:t>теплопотребляющей</w:t>
      </w:r>
      <w:r>
        <w:rPr>
          <w:rFonts w:ascii="Liberation Serif" w:hAnsi="Liberation Serif"/>
          <w:spacing w:val="77"/>
        </w:rPr>
        <w:t xml:space="preserve"> </w:t>
      </w:r>
      <w:r>
        <w:rPr>
          <w:rFonts w:ascii="Liberation Serif" w:hAnsi="Liberation Serif"/>
        </w:rPr>
        <w:t>установки</w:t>
      </w:r>
      <w:r>
        <w:rPr>
          <w:rFonts w:ascii="Liberation Serif" w:hAnsi="Liberation Serif"/>
          <w:spacing w:val="46"/>
        </w:rPr>
        <w:t xml:space="preserve"> </w:t>
      </w:r>
      <w:r>
        <w:rPr>
          <w:rFonts w:ascii="Liberation Serif" w:hAnsi="Liberation Serif"/>
        </w:rPr>
        <w:t>до</w:t>
      </w:r>
      <w:r>
        <w:rPr>
          <w:rFonts w:ascii="Liberation Serif" w:hAnsi="Liberation Serif"/>
          <w:spacing w:val="45"/>
        </w:rPr>
        <w:t xml:space="preserve"> </w:t>
      </w:r>
      <w:r>
        <w:rPr>
          <w:rFonts w:ascii="Liberation Serif" w:hAnsi="Liberation Serif"/>
        </w:rPr>
        <w:t>ближайшего</w:t>
      </w:r>
      <w:r>
        <w:rPr>
          <w:rFonts w:ascii="Liberation Serif" w:hAnsi="Liberation Serif"/>
          <w:spacing w:val="45"/>
        </w:rPr>
        <w:t xml:space="preserve"> </w:t>
      </w:r>
      <w:r>
        <w:rPr>
          <w:rFonts w:ascii="Liberation Serif" w:hAnsi="Liberation Serif"/>
        </w:rPr>
        <w:t>источника</w:t>
      </w:r>
      <w:r>
        <w:rPr>
          <w:rFonts w:ascii="Liberation Serif" w:hAnsi="Liberation Serif"/>
          <w:spacing w:val="44"/>
        </w:rPr>
        <w:t xml:space="preserve"> </w:t>
      </w:r>
      <w:r>
        <w:rPr>
          <w:rFonts w:ascii="Liberation Serif" w:hAnsi="Liberation Serif"/>
        </w:rPr>
        <w:t>тепловой</w:t>
      </w:r>
      <w:r>
        <w:rPr>
          <w:rFonts w:ascii="Liberation Serif" w:hAnsi="Liberation Serif"/>
          <w:spacing w:val="45"/>
        </w:rPr>
        <w:t xml:space="preserve"> </w:t>
      </w:r>
      <w:r>
        <w:rPr>
          <w:rFonts w:ascii="Liberation Serif" w:hAnsi="Liberation Serif"/>
        </w:rPr>
        <w:t>энергии</w:t>
      </w:r>
      <w:r>
        <w:rPr>
          <w:rFonts w:ascii="Liberation Serif" w:hAnsi="Liberation Serif"/>
          <w:spacing w:val="46"/>
        </w:rPr>
        <w:t xml:space="preserve"> </w:t>
      </w:r>
      <w:r>
        <w:rPr>
          <w:rFonts w:ascii="Liberation Serif" w:hAnsi="Liberation Serif"/>
        </w:rPr>
        <w:t>в</w:t>
      </w:r>
      <w:r>
        <w:rPr>
          <w:rFonts w:ascii="Liberation Serif" w:hAnsi="Liberation Serif"/>
          <w:spacing w:val="44"/>
        </w:rPr>
        <w:t xml:space="preserve"> </w:t>
      </w:r>
      <w:r>
        <w:rPr>
          <w:rFonts w:ascii="Liberation Serif" w:hAnsi="Liberation Serif"/>
        </w:rPr>
        <w:t>системе</w:t>
      </w:r>
      <w:r>
        <w:rPr>
          <w:rFonts w:ascii="Liberation Serif" w:hAnsi="Liberation Serif"/>
          <w:spacing w:val="44"/>
        </w:rPr>
        <w:t xml:space="preserve"> </w:t>
      </w:r>
      <w:r>
        <w:rPr>
          <w:rFonts w:ascii="Liberation Serif" w:hAnsi="Liberation Serif"/>
        </w:rPr>
        <w:t>теплоснабжения,</w:t>
      </w:r>
      <w:r>
        <w:rPr>
          <w:rFonts w:ascii="Liberation Serif" w:hAnsi="Liberation Serif"/>
          <w:spacing w:val="47"/>
        </w:rPr>
        <w:t xml:space="preserve"> </w:t>
      </w:r>
      <w:r>
        <w:rPr>
          <w:rFonts w:ascii="Liberation Serif" w:hAnsi="Liberation Serif"/>
        </w:rPr>
        <w:t>при</w:t>
      </w:r>
      <w:r>
        <w:rPr>
          <w:rFonts w:ascii="Liberation Serif" w:hAnsi="Liberation Serif"/>
          <w:spacing w:val="83"/>
        </w:rPr>
        <w:t xml:space="preserve"> </w:t>
      </w:r>
      <w:r>
        <w:rPr>
          <w:rFonts w:ascii="Liberation Serif" w:hAnsi="Liberation Serif"/>
        </w:rPr>
        <w:t>превышении</w:t>
      </w:r>
      <w:r>
        <w:rPr>
          <w:rFonts w:ascii="Liberation Serif" w:hAnsi="Liberation Serif"/>
          <w:spacing w:val="34"/>
        </w:rPr>
        <w:t xml:space="preserve"> </w:t>
      </w:r>
      <w:r>
        <w:rPr>
          <w:rFonts w:ascii="Liberation Serif" w:hAnsi="Liberation Serif"/>
        </w:rPr>
        <w:t>которого,</w:t>
      </w:r>
      <w:r>
        <w:rPr>
          <w:rFonts w:ascii="Liberation Serif" w:hAnsi="Liberation Serif"/>
          <w:spacing w:val="30"/>
        </w:rPr>
        <w:t xml:space="preserve"> </w:t>
      </w:r>
      <w:r>
        <w:rPr>
          <w:rFonts w:ascii="Liberation Serif" w:hAnsi="Liberation Serif"/>
        </w:rPr>
        <w:t>подключение</w:t>
      </w:r>
      <w:r>
        <w:rPr>
          <w:rFonts w:ascii="Liberation Serif" w:hAnsi="Liberation Serif"/>
          <w:spacing w:val="32"/>
        </w:rPr>
        <w:t xml:space="preserve"> </w:t>
      </w:r>
      <w:r>
        <w:rPr>
          <w:rFonts w:ascii="Liberation Serif" w:hAnsi="Liberation Serif"/>
        </w:rPr>
        <w:t>теплопотребляющей</w:t>
      </w:r>
      <w:r>
        <w:rPr>
          <w:rFonts w:ascii="Liberation Serif" w:hAnsi="Liberation Serif"/>
          <w:spacing w:val="36"/>
        </w:rPr>
        <w:t xml:space="preserve"> </w:t>
      </w:r>
      <w:r>
        <w:rPr>
          <w:rFonts w:ascii="Liberation Serif" w:hAnsi="Liberation Serif"/>
        </w:rPr>
        <w:t>установки</w:t>
      </w:r>
      <w:r>
        <w:rPr>
          <w:rFonts w:ascii="Liberation Serif" w:hAnsi="Liberation Serif"/>
          <w:spacing w:val="34"/>
        </w:rPr>
        <w:t xml:space="preserve"> </w:t>
      </w:r>
      <w:r>
        <w:rPr>
          <w:rFonts w:ascii="Liberation Serif" w:hAnsi="Liberation Serif"/>
        </w:rPr>
        <w:t>к</w:t>
      </w:r>
      <w:r>
        <w:rPr>
          <w:rFonts w:ascii="Liberation Serif" w:hAnsi="Liberation Serif"/>
          <w:spacing w:val="34"/>
        </w:rPr>
        <w:t xml:space="preserve"> </w:t>
      </w:r>
      <w:r>
        <w:rPr>
          <w:rFonts w:ascii="Liberation Serif" w:hAnsi="Liberation Serif"/>
        </w:rPr>
        <w:t>данной</w:t>
      </w:r>
      <w:r>
        <w:rPr>
          <w:rFonts w:ascii="Liberation Serif" w:hAnsi="Liberation Serif"/>
          <w:spacing w:val="34"/>
        </w:rPr>
        <w:t xml:space="preserve"> </w:t>
      </w:r>
      <w:r>
        <w:rPr>
          <w:rFonts w:ascii="Liberation Serif" w:hAnsi="Liberation Serif"/>
        </w:rPr>
        <w:t>системе</w:t>
      </w:r>
      <w:r>
        <w:rPr>
          <w:rFonts w:ascii="Liberation Serif" w:hAnsi="Liberation Serif"/>
          <w:spacing w:val="69"/>
        </w:rPr>
        <w:t xml:space="preserve"> </w:t>
      </w:r>
      <w:r>
        <w:rPr>
          <w:rFonts w:ascii="Liberation Serif" w:hAnsi="Liberation Serif"/>
        </w:rPr>
        <w:t>теплоснабжения</w:t>
      </w:r>
      <w:r>
        <w:rPr>
          <w:rFonts w:ascii="Liberation Serif" w:hAnsi="Liberation Serif"/>
          <w:spacing w:val="18"/>
        </w:rPr>
        <w:t xml:space="preserve"> </w:t>
      </w:r>
      <w:r>
        <w:rPr>
          <w:rFonts w:ascii="Liberation Serif" w:hAnsi="Liberation Serif"/>
        </w:rPr>
        <w:t>нецелесообразно</w:t>
      </w:r>
      <w:r>
        <w:rPr>
          <w:rFonts w:ascii="Liberation Serif" w:hAnsi="Liberation Serif"/>
          <w:spacing w:val="21"/>
        </w:rPr>
        <w:t xml:space="preserve"> </w:t>
      </w:r>
      <w:r>
        <w:rPr>
          <w:rFonts w:ascii="Liberation Serif" w:hAnsi="Liberation Serif"/>
        </w:rPr>
        <w:t>по</w:t>
      </w:r>
      <w:r>
        <w:rPr>
          <w:rFonts w:ascii="Liberation Serif" w:hAnsi="Liberation Serif"/>
          <w:spacing w:val="18"/>
        </w:rPr>
        <w:t xml:space="preserve"> </w:t>
      </w:r>
      <w:r>
        <w:rPr>
          <w:rFonts w:ascii="Liberation Serif" w:hAnsi="Liberation Serif"/>
        </w:rPr>
        <w:t>причине</w:t>
      </w:r>
      <w:r>
        <w:rPr>
          <w:rFonts w:ascii="Liberation Serif" w:hAnsi="Liberation Serif"/>
          <w:spacing w:val="22"/>
        </w:rPr>
        <w:t xml:space="preserve"> </w:t>
      </w:r>
      <w:r>
        <w:rPr>
          <w:rFonts w:ascii="Liberation Serif" w:hAnsi="Liberation Serif"/>
        </w:rPr>
        <w:t>увеличения</w:t>
      </w:r>
      <w:r>
        <w:rPr>
          <w:rFonts w:ascii="Liberation Serif" w:hAnsi="Liberation Serif"/>
          <w:spacing w:val="21"/>
        </w:rPr>
        <w:t xml:space="preserve"> </w:t>
      </w:r>
      <w:r>
        <w:rPr>
          <w:rFonts w:ascii="Liberation Serif" w:hAnsi="Liberation Serif"/>
        </w:rPr>
        <w:t>совокупных</w:t>
      </w:r>
      <w:r>
        <w:rPr>
          <w:rFonts w:ascii="Liberation Serif" w:hAnsi="Liberation Serif"/>
          <w:spacing w:val="20"/>
        </w:rPr>
        <w:t xml:space="preserve"> </w:t>
      </w:r>
      <w:r>
        <w:rPr>
          <w:rFonts w:ascii="Liberation Serif" w:hAnsi="Liberation Serif"/>
        </w:rPr>
        <w:t>расходов</w:t>
      </w:r>
      <w:r>
        <w:rPr>
          <w:rFonts w:ascii="Liberation Serif" w:hAnsi="Liberation Serif"/>
          <w:spacing w:val="21"/>
        </w:rPr>
        <w:t xml:space="preserve"> </w:t>
      </w:r>
      <w:r>
        <w:rPr>
          <w:rFonts w:ascii="Liberation Serif" w:hAnsi="Liberation Serif"/>
        </w:rPr>
        <w:t>в</w:t>
      </w:r>
      <w:r>
        <w:rPr>
          <w:rFonts w:ascii="Liberation Serif" w:hAnsi="Liberation Serif"/>
          <w:spacing w:val="20"/>
        </w:rPr>
        <w:t xml:space="preserve"> </w:t>
      </w:r>
      <w:r>
        <w:rPr>
          <w:rFonts w:ascii="Liberation Serif" w:hAnsi="Liberation Serif"/>
        </w:rPr>
        <w:t>системе</w:t>
      </w:r>
      <w:r>
        <w:rPr>
          <w:rFonts w:ascii="Liberation Serif" w:hAnsi="Liberation Serif"/>
          <w:spacing w:val="65"/>
        </w:rPr>
        <w:t xml:space="preserve"> </w:t>
      </w:r>
      <w:r>
        <w:rPr>
          <w:rFonts w:ascii="Liberation Serif" w:hAnsi="Liberation Serif"/>
        </w:rPr>
        <w:t>теплоснабжения.</w:t>
      </w:r>
    </w:p>
    <w:p>
      <w:pPr>
        <w:pStyle w:val="A1"/>
        <w:suppressAutoHyphens w:val="true"/>
        <w:spacing w:lineRule="auto" w:line="240"/>
        <w:rPr>
          <w:rFonts w:ascii="Liberation Serif" w:hAnsi="Liberation Serif"/>
        </w:rPr>
      </w:pPr>
      <w:r>
        <w:rPr>
          <w:rFonts w:ascii="Liberation Serif" w:hAnsi="Liberation Serif"/>
        </w:rPr>
        <w:t>Подключение</w:t>
      </w:r>
      <w:r>
        <w:rPr>
          <w:rFonts w:ascii="Liberation Serif" w:hAnsi="Liberation Serif"/>
          <w:spacing w:val="54"/>
        </w:rPr>
        <w:t xml:space="preserve"> </w:t>
      </w:r>
      <w:r>
        <w:rPr>
          <w:rFonts w:ascii="Liberation Serif" w:hAnsi="Liberation Serif"/>
        </w:rPr>
        <w:t>дополнительной</w:t>
      </w:r>
      <w:r>
        <w:rPr>
          <w:rFonts w:ascii="Liberation Serif" w:hAnsi="Liberation Serif"/>
          <w:spacing w:val="55"/>
        </w:rPr>
        <w:t xml:space="preserve"> </w:t>
      </w:r>
      <w:r>
        <w:rPr>
          <w:rFonts w:ascii="Liberation Serif" w:hAnsi="Liberation Serif"/>
        </w:rPr>
        <w:t>тепловой</w:t>
      </w:r>
      <w:r>
        <w:rPr>
          <w:rFonts w:ascii="Liberation Serif" w:hAnsi="Liberation Serif"/>
          <w:spacing w:val="55"/>
        </w:rPr>
        <w:t xml:space="preserve"> </w:t>
      </w:r>
      <w:r>
        <w:rPr>
          <w:rFonts w:ascii="Liberation Serif" w:hAnsi="Liberation Serif"/>
        </w:rPr>
        <w:t>нагрузки</w:t>
      </w:r>
      <w:r>
        <w:rPr>
          <w:rFonts w:ascii="Liberation Serif" w:hAnsi="Liberation Serif"/>
          <w:spacing w:val="1"/>
        </w:rPr>
        <w:t xml:space="preserve"> </w:t>
      </w:r>
      <w:r>
        <w:rPr>
          <w:rFonts w:ascii="Liberation Serif" w:hAnsi="Liberation Serif"/>
        </w:rPr>
        <w:t>с</w:t>
      </w:r>
      <w:r>
        <w:rPr>
          <w:rFonts w:ascii="Liberation Serif" w:hAnsi="Liberation Serif"/>
          <w:spacing w:val="56"/>
        </w:rPr>
        <w:t xml:space="preserve"> </w:t>
      </w:r>
      <w:r>
        <w:rPr>
          <w:rFonts w:ascii="Liberation Serif" w:hAnsi="Liberation Serif"/>
        </w:rPr>
        <w:t>увеличением</w:t>
      </w:r>
      <w:r>
        <w:rPr>
          <w:rFonts w:ascii="Liberation Serif" w:hAnsi="Liberation Serif"/>
          <w:spacing w:val="54"/>
        </w:rPr>
        <w:t xml:space="preserve"> </w:t>
      </w:r>
      <w:r>
        <w:rPr>
          <w:rFonts w:ascii="Liberation Serif" w:hAnsi="Liberation Serif"/>
        </w:rPr>
        <w:t>радиуса</w:t>
      </w:r>
      <w:r>
        <w:rPr>
          <w:rFonts w:ascii="Liberation Serif" w:hAnsi="Liberation Serif"/>
          <w:spacing w:val="54"/>
        </w:rPr>
        <w:t xml:space="preserve"> </w:t>
      </w:r>
      <w:r>
        <w:rPr>
          <w:rFonts w:ascii="Liberation Serif" w:hAnsi="Liberation Serif"/>
        </w:rPr>
        <w:t>действия</w:t>
      </w:r>
      <w:r>
        <w:rPr>
          <w:rFonts w:ascii="Liberation Serif" w:hAnsi="Liberation Serif"/>
          <w:spacing w:val="77"/>
        </w:rPr>
        <w:t xml:space="preserve"> </w:t>
      </w:r>
      <w:r>
        <w:rPr>
          <w:rFonts w:ascii="Liberation Serif" w:hAnsi="Liberation Serif"/>
        </w:rPr>
        <w:t>источника</w:t>
      </w:r>
      <w:r>
        <w:rPr>
          <w:rFonts w:ascii="Liberation Serif" w:hAnsi="Liberation Serif"/>
          <w:spacing w:val="6"/>
        </w:rPr>
        <w:t xml:space="preserve"> </w:t>
      </w:r>
      <w:r>
        <w:rPr>
          <w:rFonts w:ascii="Liberation Serif" w:hAnsi="Liberation Serif"/>
        </w:rPr>
        <w:t>тепловой</w:t>
      </w:r>
      <w:r>
        <w:rPr>
          <w:rFonts w:ascii="Liberation Serif" w:hAnsi="Liberation Serif"/>
          <w:spacing w:val="7"/>
        </w:rPr>
        <w:t xml:space="preserve"> </w:t>
      </w:r>
      <w:r>
        <w:rPr>
          <w:rFonts w:ascii="Liberation Serif" w:hAnsi="Liberation Serif"/>
        </w:rPr>
        <w:t>энергии</w:t>
      </w:r>
      <w:r>
        <w:rPr>
          <w:rFonts w:ascii="Liberation Serif" w:hAnsi="Liberation Serif"/>
          <w:spacing w:val="7"/>
        </w:rPr>
        <w:t xml:space="preserve"> </w:t>
      </w:r>
      <w:r>
        <w:rPr>
          <w:rFonts w:ascii="Liberation Serif" w:hAnsi="Liberation Serif"/>
        </w:rPr>
        <w:t>приводит</w:t>
      </w:r>
      <w:r>
        <w:rPr>
          <w:rFonts w:ascii="Liberation Serif" w:hAnsi="Liberation Serif"/>
          <w:spacing w:val="7"/>
        </w:rPr>
        <w:t xml:space="preserve"> </w:t>
      </w:r>
      <w:r>
        <w:rPr>
          <w:rFonts w:ascii="Liberation Serif" w:hAnsi="Liberation Serif"/>
        </w:rPr>
        <w:t>к</w:t>
      </w:r>
      <w:r>
        <w:rPr>
          <w:rFonts w:ascii="Liberation Serif" w:hAnsi="Liberation Serif"/>
          <w:spacing w:val="7"/>
        </w:rPr>
        <w:t xml:space="preserve"> </w:t>
      </w:r>
      <w:r>
        <w:rPr>
          <w:rFonts w:ascii="Liberation Serif" w:hAnsi="Liberation Serif"/>
        </w:rPr>
        <w:t>возрастанию</w:t>
      </w:r>
      <w:r>
        <w:rPr>
          <w:rFonts w:ascii="Liberation Serif" w:hAnsi="Liberation Serif"/>
          <w:spacing w:val="7"/>
        </w:rPr>
        <w:t xml:space="preserve"> </w:t>
      </w:r>
      <w:r>
        <w:rPr>
          <w:rFonts w:ascii="Liberation Serif" w:hAnsi="Liberation Serif"/>
        </w:rPr>
        <w:t>затрат</w:t>
      </w:r>
      <w:r>
        <w:rPr>
          <w:rFonts w:ascii="Liberation Serif" w:hAnsi="Liberation Serif"/>
          <w:spacing w:val="7"/>
        </w:rPr>
        <w:t xml:space="preserve"> </w:t>
      </w:r>
      <w:r>
        <w:rPr>
          <w:rFonts w:ascii="Liberation Serif" w:hAnsi="Liberation Serif"/>
        </w:rPr>
        <w:t>на</w:t>
      </w:r>
      <w:r>
        <w:rPr>
          <w:rFonts w:ascii="Liberation Serif" w:hAnsi="Liberation Serif"/>
          <w:spacing w:val="6"/>
        </w:rPr>
        <w:t xml:space="preserve"> </w:t>
      </w:r>
      <w:r>
        <w:rPr>
          <w:rFonts w:ascii="Liberation Serif" w:hAnsi="Liberation Serif"/>
        </w:rPr>
        <w:t>производство</w:t>
      </w:r>
      <w:r>
        <w:rPr>
          <w:rFonts w:ascii="Liberation Serif" w:hAnsi="Liberation Serif"/>
          <w:spacing w:val="6"/>
        </w:rPr>
        <w:t xml:space="preserve"> </w:t>
      </w:r>
      <w:r>
        <w:rPr>
          <w:rFonts w:ascii="Liberation Serif" w:hAnsi="Liberation Serif"/>
        </w:rPr>
        <w:t>и</w:t>
      </w:r>
      <w:r>
        <w:rPr>
          <w:rFonts w:ascii="Liberation Serif" w:hAnsi="Liberation Serif"/>
          <w:spacing w:val="7"/>
        </w:rPr>
        <w:t xml:space="preserve"> </w:t>
      </w:r>
      <w:r>
        <w:rPr>
          <w:rFonts w:ascii="Liberation Serif" w:hAnsi="Liberation Serif"/>
        </w:rPr>
        <w:t>транспорт</w:t>
      </w:r>
      <w:r>
        <w:rPr>
          <w:rFonts w:ascii="Liberation Serif" w:hAnsi="Liberation Serif"/>
          <w:spacing w:val="97"/>
        </w:rPr>
        <w:t xml:space="preserve"> </w:t>
      </w:r>
      <w:r>
        <w:rPr>
          <w:rFonts w:ascii="Liberation Serif" w:hAnsi="Liberation Serif"/>
        </w:rPr>
        <w:t>тепловой</w:t>
      </w:r>
      <w:r>
        <w:rPr>
          <w:rFonts w:ascii="Liberation Serif" w:hAnsi="Liberation Serif"/>
          <w:spacing w:val="22"/>
        </w:rPr>
        <w:t xml:space="preserve"> </w:t>
      </w:r>
      <w:r>
        <w:rPr>
          <w:rFonts w:ascii="Liberation Serif" w:hAnsi="Liberation Serif"/>
        </w:rPr>
        <w:t>энергии</w:t>
      </w:r>
      <w:r>
        <w:rPr>
          <w:rFonts w:ascii="Liberation Serif" w:hAnsi="Liberation Serif"/>
          <w:spacing w:val="22"/>
        </w:rPr>
        <w:t xml:space="preserve"> </w:t>
      </w:r>
      <w:r>
        <w:rPr>
          <w:rFonts w:ascii="Liberation Serif" w:hAnsi="Liberation Serif"/>
        </w:rPr>
        <w:t>и</w:t>
      </w:r>
      <w:r>
        <w:rPr>
          <w:rFonts w:ascii="Liberation Serif" w:hAnsi="Liberation Serif"/>
          <w:spacing w:val="22"/>
        </w:rPr>
        <w:t xml:space="preserve"> </w:t>
      </w:r>
      <w:r>
        <w:rPr>
          <w:rFonts w:ascii="Liberation Serif" w:hAnsi="Liberation Serif"/>
        </w:rPr>
        <w:t>одновременно</w:t>
      </w:r>
      <w:r>
        <w:rPr>
          <w:rFonts w:ascii="Liberation Serif" w:hAnsi="Liberation Serif"/>
          <w:spacing w:val="21"/>
        </w:rPr>
        <w:t xml:space="preserve"> </w:t>
      </w:r>
      <w:r>
        <w:rPr>
          <w:rFonts w:ascii="Liberation Serif" w:hAnsi="Liberation Serif"/>
        </w:rPr>
        <w:t>к</w:t>
      </w:r>
      <w:r>
        <w:rPr>
          <w:rFonts w:ascii="Liberation Serif" w:hAnsi="Liberation Serif"/>
          <w:spacing w:val="24"/>
        </w:rPr>
        <w:t xml:space="preserve"> </w:t>
      </w:r>
      <w:r>
        <w:rPr>
          <w:rFonts w:ascii="Liberation Serif" w:hAnsi="Liberation Serif"/>
        </w:rPr>
        <w:t>увеличению</w:t>
      </w:r>
      <w:r>
        <w:rPr>
          <w:rFonts w:ascii="Liberation Serif" w:hAnsi="Liberation Serif"/>
          <w:spacing w:val="21"/>
        </w:rPr>
        <w:t xml:space="preserve"> </w:t>
      </w:r>
      <w:r>
        <w:rPr>
          <w:rFonts w:ascii="Liberation Serif" w:hAnsi="Liberation Serif"/>
        </w:rPr>
        <w:t>доходов</w:t>
      </w:r>
      <w:r>
        <w:rPr>
          <w:rFonts w:ascii="Liberation Serif" w:hAnsi="Liberation Serif"/>
          <w:spacing w:val="21"/>
        </w:rPr>
        <w:t xml:space="preserve"> </w:t>
      </w:r>
      <w:r>
        <w:rPr>
          <w:rFonts w:ascii="Liberation Serif" w:hAnsi="Liberation Serif"/>
        </w:rPr>
        <w:t>от</w:t>
      </w:r>
      <w:r>
        <w:rPr>
          <w:rFonts w:ascii="Liberation Serif" w:hAnsi="Liberation Serif"/>
          <w:spacing w:val="22"/>
        </w:rPr>
        <w:t xml:space="preserve"> </w:t>
      </w:r>
      <w:r>
        <w:rPr>
          <w:rFonts w:ascii="Liberation Serif" w:hAnsi="Liberation Serif"/>
        </w:rPr>
        <w:t>дополнительного</w:t>
      </w:r>
      <w:r>
        <w:rPr>
          <w:rFonts w:ascii="Liberation Serif" w:hAnsi="Liberation Serif"/>
          <w:spacing w:val="21"/>
        </w:rPr>
        <w:t xml:space="preserve"> </w:t>
      </w:r>
      <w:r>
        <w:rPr>
          <w:rFonts w:ascii="Liberation Serif" w:hAnsi="Liberation Serif"/>
        </w:rPr>
        <w:t>объема</w:t>
      </w:r>
      <w:r>
        <w:rPr>
          <w:rFonts w:ascii="Liberation Serif" w:hAnsi="Liberation Serif"/>
          <w:spacing w:val="20"/>
        </w:rPr>
        <w:t xml:space="preserve"> </w:t>
      </w:r>
      <w:r>
        <w:rPr>
          <w:rFonts w:ascii="Liberation Serif" w:hAnsi="Liberation Serif"/>
        </w:rPr>
        <w:t>ее</w:t>
      </w:r>
      <w:r>
        <w:rPr>
          <w:rFonts w:ascii="Liberation Serif" w:hAnsi="Liberation Serif"/>
          <w:spacing w:val="97"/>
        </w:rPr>
        <w:t xml:space="preserve"> </w:t>
      </w:r>
      <w:r>
        <w:rPr>
          <w:rFonts w:ascii="Liberation Serif" w:hAnsi="Liberation Serif"/>
        </w:rPr>
        <w:t>реализации.</w:t>
      </w:r>
      <w:r>
        <w:rPr>
          <w:rFonts w:ascii="Liberation Serif" w:hAnsi="Liberation Serif"/>
          <w:spacing w:val="14"/>
        </w:rPr>
        <w:t xml:space="preserve"> </w:t>
      </w:r>
      <w:r>
        <w:rPr>
          <w:rFonts w:ascii="Liberation Serif" w:hAnsi="Liberation Serif"/>
        </w:rPr>
        <w:t>Радиус</w:t>
      </w:r>
      <w:r>
        <w:rPr>
          <w:rFonts w:ascii="Liberation Serif" w:hAnsi="Liberation Serif"/>
          <w:spacing w:val="15"/>
        </w:rPr>
        <w:t xml:space="preserve"> </w:t>
      </w:r>
      <w:r>
        <w:rPr>
          <w:rFonts w:ascii="Liberation Serif" w:hAnsi="Liberation Serif"/>
        </w:rPr>
        <w:t>эффективного</w:t>
      </w:r>
      <w:r>
        <w:rPr>
          <w:rFonts w:ascii="Liberation Serif" w:hAnsi="Liberation Serif"/>
          <w:spacing w:val="14"/>
        </w:rPr>
        <w:t xml:space="preserve"> </w:t>
      </w:r>
      <w:r>
        <w:rPr>
          <w:rFonts w:ascii="Liberation Serif" w:hAnsi="Liberation Serif"/>
        </w:rPr>
        <w:t>теплоснабжения</w:t>
      </w:r>
      <w:r>
        <w:rPr>
          <w:rFonts w:ascii="Liberation Serif" w:hAnsi="Liberation Serif"/>
          <w:spacing w:val="16"/>
        </w:rPr>
        <w:t xml:space="preserve"> </w:t>
      </w:r>
      <w:r>
        <w:rPr>
          <w:rFonts w:ascii="Liberation Serif" w:hAnsi="Liberation Serif"/>
        </w:rPr>
        <w:t>представляет</w:t>
      </w:r>
      <w:r>
        <w:rPr>
          <w:rFonts w:ascii="Liberation Serif" w:hAnsi="Liberation Serif"/>
          <w:spacing w:val="17"/>
        </w:rPr>
        <w:t xml:space="preserve"> </w:t>
      </w:r>
      <w:r>
        <w:rPr>
          <w:rFonts w:ascii="Liberation Serif" w:hAnsi="Liberation Serif"/>
        </w:rPr>
        <w:t>собой</w:t>
      </w:r>
      <w:r>
        <w:rPr>
          <w:rFonts w:ascii="Liberation Serif" w:hAnsi="Liberation Serif"/>
          <w:spacing w:val="17"/>
        </w:rPr>
        <w:t xml:space="preserve"> </w:t>
      </w:r>
      <w:r>
        <w:rPr>
          <w:rFonts w:ascii="Liberation Serif" w:hAnsi="Liberation Serif"/>
        </w:rPr>
        <w:t>то</w:t>
      </w:r>
      <w:r>
        <w:rPr>
          <w:rFonts w:ascii="Liberation Serif" w:hAnsi="Liberation Serif"/>
          <w:spacing w:val="16"/>
        </w:rPr>
        <w:t xml:space="preserve"> </w:t>
      </w:r>
      <w:r>
        <w:rPr>
          <w:rFonts w:ascii="Liberation Serif" w:hAnsi="Liberation Serif"/>
        </w:rPr>
        <w:t>расстояние,</w:t>
      </w:r>
      <w:r>
        <w:rPr>
          <w:rFonts w:ascii="Liberation Serif" w:hAnsi="Liberation Serif"/>
          <w:spacing w:val="16"/>
        </w:rPr>
        <w:t xml:space="preserve"> </w:t>
      </w:r>
      <w:r>
        <w:rPr>
          <w:rFonts w:ascii="Liberation Serif" w:hAnsi="Liberation Serif"/>
        </w:rPr>
        <w:t>при</w:t>
      </w:r>
      <w:r>
        <w:rPr>
          <w:rFonts w:ascii="Liberation Serif" w:hAnsi="Liberation Serif"/>
          <w:spacing w:val="73"/>
        </w:rPr>
        <w:t xml:space="preserve"> </w:t>
      </w:r>
      <w:r>
        <w:rPr>
          <w:rFonts w:ascii="Liberation Serif" w:hAnsi="Liberation Serif"/>
        </w:rPr>
        <w:t>котором</w:t>
      </w:r>
      <w:r>
        <w:rPr>
          <w:rFonts w:ascii="Liberation Serif" w:hAnsi="Liberation Serif"/>
          <w:spacing w:val="42"/>
        </w:rPr>
        <w:t xml:space="preserve"> </w:t>
      </w:r>
      <w:r>
        <w:rPr>
          <w:rFonts w:ascii="Liberation Serif" w:hAnsi="Liberation Serif"/>
        </w:rPr>
        <w:t>увеличение</w:t>
      </w:r>
      <w:r>
        <w:rPr>
          <w:rFonts w:ascii="Liberation Serif" w:hAnsi="Liberation Serif"/>
          <w:spacing w:val="42"/>
        </w:rPr>
        <w:t xml:space="preserve"> </w:t>
      </w:r>
      <w:r>
        <w:rPr>
          <w:rFonts w:ascii="Liberation Serif" w:hAnsi="Liberation Serif"/>
        </w:rPr>
        <w:t>доходов</w:t>
      </w:r>
      <w:r>
        <w:rPr>
          <w:rFonts w:ascii="Liberation Serif" w:hAnsi="Liberation Serif"/>
          <w:spacing w:val="40"/>
        </w:rPr>
        <w:t xml:space="preserve"> </w:t>
      </w:r>
      <w:r>
        <w:rPr>
          <w:rFonts w:ascii="Liberation Serif" w:hAnsi="Liberation Serif"/>
        </w:rPr>
        <w:t>равно</w:t>
      </w:r>
      <w:r>
        <w:rPr>
          <w:rFonts w:ascii="Liberation Serif" w:hAnsi="Liberation Serif"/>
          <w:spacing w:val="40"/>
        </w:rPr>
        <w:t xml:space="preserve"> </w:t>
      </w:r>
      <w:r>
        <w:rPr>
          <w:rFonts w:ascii="Liberation Serif" w:hAnsi="Liberation Serif"/>
        </w:rPr>
        <w:t>по</w:t>
      </w:r>
      <w:r>
        <w:rPr>
          <w:rFonts w:ascii="Liberation Serif" w:hAnsi="Liberation Serif"/>
          <w:spacing w:val="40"/>
        </w:rPr>
        <w:t xml:space="preserve"> </w:t>
      </w:r>
      <w:r>
        <w:rPr>
          <w:rFonts w:ascii="Liberation Serif" w:hAnsi="Liberation Serif"/>
        </w:rPr>
        <w:t>величине</w:t>
      </w:r>
      <w:r>
        <w:rPr>
          <w:rFonts w:ascii="Liberation Serif" w:hAnsi="Liberation Serif"/>
          <w:spacing w:val="39"/>
        </w:rPr>
        <w:t xml:space="preserve"> </w:t>
      </w:r>
      <w:r>
        <w:rPr>
          <w:rFonts w:ascii="Liberation Serif" w:hAnsi="Liberation Serif"/>
        </w:rPr>
        <w:t>возрастанию</w:t>
      </w:r>
      <w:r>
        <w:rPr>
          <w:rFonts w:ascii="Liberation Serif" w:hAnsi="Liberation Serif"/>
          <w:spacing w:val="38"/>
        </w:rPr>
        <w:t xml:space="preserve"> </w:t>
      </w:r>
      <w:r>
        <w:rPr>
          <w:rFonts w:ascii="Liberation Serif" w:hAnsi="Liberation Serif"/>
        </w:rPr>
        <w:t>затрат.</w:t>
      </w:r>
      <w:r>
        <w:rPr>
          <w:rFonts w:ascii="Liberation Serif" w:hAnsi="Liberation Serif"/>
          <w:spacing w:val="40"/>
        </w:rPr>
        <w:t xml:space="preserve"> </w:t>
      </w:r>
      <w:r>
        <w:rPr>
          <w:rFonts w:ascii="Liberation Serif" w:hAnsi="Liberation Serif"/>
        </w:rPr>
        <w:t>Для</w:t>
      </w:r>
      <w:r>
        <w:rPr>
          <w:rFonts w:ascii="Liberation Serif" w:hAnsi="Liberation Serif"/>
          <w:spacing w:val="40"/>
        </w:rPr>
        <w:t xml:space="preserve"> </w:t>
      </w:r>
      <w:r>
        <w:rPr>
          <w:rFonts w:ascii="Liberation Serif" w:hAnsi="Liberation Serif"/>
        </w:rPr>
        <w:t>действующих</w:t>
      </w:r>
      <w:r>
        <w:rPr>
          <w:rFonts w:ascii="Liberation Serif" w:hAnsi="Liberation Serif"/>
          <w:spacing w:val="59"/>
        </w:rPr>
        <w:t xml:space="preserve"> </w:t>
      </w:r>
      <w:r>
        <w:rPr>
          <w:rFonts w:ascii="Liberation Serif" w:hAnsi="Liberation Serif"/>
        </w:rPr>
        <w:t>источников</w:t>
      </w:r>
      <w:r>
        <w:rPr>
          <w:rFonts w:ascii="Liberation Serif" w:hAnsi="Liberation Serif"/>
          <w:spacing w:val="52"/>
        </w:rPr>
        <w:t xml:space="preserve"> </w:t>
      </w:r>
      <w:r>
        <w:rPr>
          <w:rFonts w:ascii="Liberation Serif" w:hAnsi="Liberation Serif"/>
        </w:rPr>
        <w:t>тепловой</w:t>
      </w:r>
      <w:r>
        <w:rPr>
          <w:rFonts w:ascii="Liberation Serif" w:hAnsi="Liberation Serif"/>
          <w:spacing w:val="53"/>
        </w:rPr>
        <w:t xml:space="preserve"> </w:t>
      </w:r>
      <w:r>
        <w:rPr>
          <w:rFonts w:ascii="Liberation Serif" w:hAnsi="Liberation Serif"/>
        </w:rPr>
        <w:t>энергии</w:t>
      </w:r>
      <w:r>
        <w:rPr>
          <w:rFonts w:ascii="Liberation Serif" w:hAnsi="Liberation Serif"/>
          <w:spacing w:val="53"/>
        </w:rPr>
        <w:t xml:space="preserve"> </w:t>
      </w:r>
      <w:r>
        <w:rPr>
          <w:rFonts w:ascii="Liberation Serif" w:hAnsi="Liberation Serif"/>
        </w:rPr>
        <w:t>это</w:t>
      </w:r>
      <w:r>
        <w:rPr>
          <w:rFonts w:ascii="Liberation Serif" w:hAnsi="Liberation Serif"/>
          <w:spacing w:val="52"/>
        </w:rPr>
        <w:t xml:space="preserve"> </w:t>
      </w:r>
      <w:r>
        <w:rPr>
          <w:rFonts w:ascii="Liberation Serif" w:hAnsi="Liberation Serif"/>
        </w:rPr>
        <w:t>означает,</w:t>
      </w:r>
      <w:r>
        <w:rPr>
          <w:rFonts w:ascii="Liberation Serif" w:hAnsi="Liberation Serif"/>
          <w:spacing w:val="54"/>
        </w:rPr>
        <w:t xml:space="preserve"> </w:t>
      </w:r>
      <w:r>
        <w:rPr>
          <w:rFonts w:ascii="Liberation Serif" w:hAnsi="Liberation Serif"/>
        </w:rPr>
        <w:t>что</w:t>
      </w:r>
      <w:r>
        <w:rPr>
          <w:rFonts w:ascii="Liberation Serif" w:hAnsi="Liberation Serif"/>
          <w:spacing w:val="54"/>
        </w:rPr>
        <w:t xml:space="preserve"> </w:t>
      </w:r>
      <w:r>
        <w:rPr>
          <w:rFonts w:ascii="Liberation Serif" w:hAnsi="Liberation Serif"/>
        </w:rPr>
        <w:t>удельные</w:t>
      </w:r>
      <w:r>
        <w:rPr>
          <w:rFonts w:ascii="Liberation Serif" w:hAnsi="Liberation Serif"/>
          <w:spacing w:val="51"/>
        </w:rPr>
        <w:t xml:space="preserve"> </w:t>
      </w:r>
      <w:r>
        <w:rPr>
          <w:rFonts w:ascii="Liberation Serif" w:hAnsi="Liberation Serif"/>
        </w:rPr>
        <w:t>затраты</w:t>
      </w:r>
      <w:r>
        <w:rPr>
          <w:rFonts w:ascii="Liberation Serif" w:hAnsi="Liberation Serif"/>
          <w:spacing w:val="54"/>
        </w:rPr>
        <w:t xml:space="preserve"> </w:t>
      </w:r>
      <w:r>
        <w:rPr>
          <w:rFonts w:ascii="Liberation Serif" w:hAnsi="Liberation Serif"/>
        </w:rPr>
        <w:t>(на</w:t>
      </w:r>
      <w:r>
        <w:rPr>
          <w:rFonts w:ascii="Liberation Serif" w:hAnsi="Liberation Serif"/>
          <w:spacing w:val="52"/>
        </w:rPr>
        <w:t xml:space="preserve"> </w:t>
      </w:r>
      <w:r>
        <w:rPr>
          <w:rFonts w:ascii="Liberation Serif" w:hAnsi="Liberation Serif"/>
        </w:rPr>
        <w:t>единицу</w:t>
      </w:r>
      <w:r>
        <w:rPr>
          <w:rFonts w:ascii="Liberation Serif" w:hAnsi="Liberation Serif"/>
          <w:spacing w:val="47"/>
        </w:rPr>
        <w:t xml:space="preserve"> </w:t>
      </w:r>
      <w:r>
        <w:rPr>
          <w:rFonts w:ascii="Liberation Serif" w:hAnsi="Liberation Serif"/>
        </w:rPr>
        <w:t>отпущенной</w:t>
      </w:r>
      <w:r>
        <w:rPr>
          <w:rFonts w:ascii="Liberation Serif" w:hAnsi="Liberation Serif"/>
          <w:spacing w:val="75"/>
        </w:rPr>
        <w:t xml:space="preserve"> </w:t>
      </w:r>
      <w:r>
        <w:rPr>
          <w:rFonts w:ascii="Liberation Serif" w:hAnsi="Liberation Serif"/>
        </w:rPr>
        <w:t>потребителям тепловой</w:t>
      </w:r>
      <w:r>
        <w:rPr>
          <w:rFonts w:ascii="Liberation Serif" w:hAnsi="Liberation Serif"/>
          <w:spacing w:val="-2"/>
        </w:rPr>
        <w:t xml:space="preserve"> </w:t>
      </w:r>
      <w:r>
        <w:rPr>
          <w:rFonts w:ascii="Liberation Serif" w:hAnsi="Liberation Serif"/>
        </w:rPr>
        <w:t>энергии) являются минимальными.</w:t>
      </w:r>
    </w:p>
    <w:p>
      <w:pPr>
        <w:pStyle w:val="A1"/>
        <w:suppressAutoHyphens w:val="true"/>
        <w:spacing w:lineRule="auto" w:line="240"/>
        <w:rPr>
          <w:rFonts w:ascii="Liberation Serif" w:hAnsi="Liberation Serif"/>
        </w:rPr>
      </w:pPr>
      <w:r>
        <w:rPr>
          <w:rFonts w:ascii="Liberation Serif" w:hAnsi="Liberation Serif"/>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pPr>
        <w:pStyle w:val="A1"/>
        <w:suppressAutoHyphens w:val="true"/>
        <w:spacing w:lineRule="auto" w:line="240"/>
        <w:rPr>
          <w:rFonts w:ascii="Liberation Serif" w:hAnsi="Liberation Serif"/>
        </w:rPr>
      </w:pPr>
      <w:r>
        <w:rPr>
          <w:rFonts w:ascii="Liberation Serif" w:hAnsi="Liberation Serif"/>
        </w:rPr>
        <w:t>Связь</w:t>
      </w:r>
      <w:r>
        <w:rPr>
          <w:rFonts w:ascii="Liberation Serif" w:hAnsi="Liberation Serif"/>
          <w:spacing w:val="7"/>
        </w:rPr>
        <w:t xml:space="preserve"> </w:t>
      </w:r>
      <w:r>
        <w:rPr>
          <w:rFonts w:ascii="Liberation Serif" w:hAnsi="Liberation Serif"/>
        </w:rPr>
        <w:t>между</w:t>
      </w:r>
      <w:r>
        <w:rPr>
          <w:rFonts w:ascii="Liberation Serif" w:hAnsi="Liberation Serif"/>
          <w:spacing w:val="6"/>
        </w:rPr>
        <w:t xml:space="preserve"> </w:t>
      </w:r>
      <w:r>
        <w:rPr>
          <w:rFonts w:ascii="Liberation Serif" w:hAnsi="Liberation Serif"/>
        </w:rPr>
        <w:t>удельными</w:t>
      </w:r>
      <w:r>
        <w:rPr>
          <w:rFonts w:ascii="Liberation Serif" w:hAnsi="Liberation Serif"/>
          <w:spacing w:val="7"/>
        </w:rPr>
        <w:t xml:space="preserve"> </w:t>
      </w:r>
      <w:r>
        <w:rPr>
          <w:rFonts w:ascii="Liberation Serif" w:hAnsi="Liberation Serif"/>
        </w:rPr>
        <w:t>затратами</w:t>
      </w:r>
      <w:r>
        <w:rPr>
          <w:rFonts w:ascii="Liberation Serif" w:hAnsi="Liberation Serif"/>
          <w:spacing w:val="7"/>
        </w:rPr>
        <w:t xml:space="preserve"> </w:t>
      </w:r>
      <w:r>
        <w:rPr>
          <w:rFonts w:ascii="Liberation Serif" w:hAnsi="Liberation Serif"/>
        </w:rPr>
        <w:t>на</w:t>
      </w:r>
      <w:r>
        <w:rPr>
          <w:rFonts w:ascii="Liberation Serif" w:hAnsi="Liberation Serif"/>
          <w:spacing w:val="6"/>
        </w:rPr>
        <w:t xml:space="preserve"> </w:t>
      </w:r>
      <w:r>
        <w:rPr>
          <w:rFonts w:ascii="Liberation Serif" w:hAnsi="Liberation Serif"/>
        </w:rPr>
        <w:t>производство</w:t>
      </w:r>
      <w:r>
        <w:rPr>
          <w:rFonts w:ascii="Liberation Serif" w:hAnsi="Liberation Serif"/>
          <w:spacing w:val="6"/>
        </w:rPr>
        <w:t xml:space="preserve"> </w:t>
      </w:r>
      <w:r>
        <w:rPr>
          <w:rFonts w:ascii="Liberation Serif" w:hAnsi="Liberation Serif"/>
        </w:rPr>
        <w:t>и</w:t>
      </w:r>
      <w:r>
        <w:rPr>
          <w:rFonts w:ascii="Liberation Serif" w:hAnsi="Liberation Serif"/>
          <w:spacing w:val="7"/>
        </w:rPr>
        <w:t xml:space="preserve"> </w:t>
      </w:r>
      <w:r>
        <w:rPr>
          <w:rFonts w:ascii="Liberation Serif" w:hAnsi="Liberation Serif"/>
        </w:rPr>
        <w:t>транспорт</w:t>
      </w:r>
      <w:r>
        <w:rPr>
          <w:rFonts w:ascii="Liberation Serif" w:hAnsi="Liberation Serif"/>
          <w:spacing w:val="5"/>
        </w:rPr>
        <w:t xml:space="preserve"> </w:t>
      </w:r>
      <w:r>
        <w:rPr>
          <w:rFonts w:ascii="Liberation Serif" w:hAnsi="Liberation Serif"/>
        </w:rPr>
        <w:t>тепловой</w:t>
      </w:r>
      <w:r>
        <w:rPr>
          <w:rFonts w:ascii="Liberation Serif" w:hAnsi="Liberation Serif"/>
          <w:spacing w:val="7"/>
        </w:rPr>
        <w:t xml:space="preserve"> </w:t>
      </w:r>
      <w:r>
        <w:rPr>
          <w:rFonts w:ascii="Liberation Serif" w:hAnsi="Liberation Serif"/>
        </w:rPr>
        <w:t>энергии</w:t>
      </w:r>
      <w:r>
        <w:rPr>
          <w:rFonts w:ascii="Liberation Serif" w:hAnsi="Liberation Serif"/>
          <w:spacing w:val="7"/>
        </w:rPr>
        <w:t xml:space="preserve"> </w:t>
      </w:r>
      <w:r>
        <w:rPr>
          <w:rFonts w:ascii="Liberation Serif" w:hAnsi="Liberation Serif"/>
        </w:rPr>
        <w:t>с</w:t>
      </w:r>
      <w:r>
        <w:rPr>
          <w:rFonts w:ascii="Liberation Serif" w:hAnsi="Liberation Serif"/>
          <w:spacing w:val="67"/>
        </w:rPr>
        <w:t xml:space="preserve"> </w:t>
      </w:r>
      <w:r>
        <w:rPr>
          <w:rFonts w:ascii="Liberation Serif" w:hAnsi="Liberation Serif"/>
        </w:rPr>
        <w:t>радиусом</w:t>
      </w:r>
      <w:r>
        <w:rPr>
          <w:rFonts w:ascii="Liberation Serif" w:hAnsi="Liberation Serif"/>
          <w:spacing w:val="56"/>
        </w:rPr>
        <w:t xml:space="preserve"> </w:t>
      </w:r>
      <w:r>
        <w:rPr>
          <w:rFonts w:ascii="Liberation Serif" w:hAnsi="Liberation Serif"/>
        </w:rPr>
        <w:t>теплоснабжения</w:t>
      </w:r>
      <w:r>
        <w:rPr>
          <w:rFonts w:ascii="Liberation Serif" w:hAnsi="Liberation Serif"/>
          <w:spacing w:val="57"/>
        </w:rPr>
        <w:t xml:space="preserve"> </w:t>
      </w:r>
      <w:r>
        <w:rPr>
          <w:rFonts w:ascii="Liberation Serif" w:hAnsi="Liberation Serif"/>
        </w:rPr>
        <w:t>осуществляется</w:t>
      </w:r>
      <w:r>
        <w:rPr>
          <w:rFonts w:ascii="Liberation Serif" w:hAnsi="Liberation Serif"/>
          <w:spacing w:val="59"/>
        </w:rPr>
        <w:t xml:space="preserve"> </w:t>
      </w:r>
      <w:r>
        <w:rPr>
          <w:rFonts w:ascii="Liberation Serif" w:hAnsi="Liberation Serif"/>
        </w:rPr>
        <w:t>с</w:t>
      </w:r>
      <w:r>
        <w:rPr>
          <w:rFonts w:ascii="Liberation Serif" w:hAnsi="Liberation Serif"/>
          <w:spacing w:val="56"/>
        </w:rPr>
        <w:t xml:space="preserve"> </w:t>
      </w:r>
      <w:r>
        <w:rPr>
          <w:rFonts w:ascii="Liberation Serif" w:hAnsi="Liberation Serif"/>
        </w:rPr>
        <w:t>помощью</w:t>
      </w:r>
      <w:r>
        <w:rPr>
          <w:rFonts w:ascii="Liberation Serif" w:hAnsi="Liberation Serif"/>
          <w:spacing w:val="57"/>
        </w:rPr>
        <w:t xml:space="preserve"> </w:t>
      </w:r>
      <w:r>
        <w:rPr>
          <w:rFonts w:ascii="Liberation Serif" w:hAnsi="Liberation Serif"/>
        </w:rPr>
        <w:t>следующей</w:t>
      </w:r>
      <w:r>
        <w:rPr>
          <w:rFonts w:ascii="Liberation Serif" w:hAnsi="Liberation Serif"/>
          <w:spacing w:val="58"/>
        </w:rPr>
        <w:t xml:space="preserve"> </w:t>
      </w:r>
      <w:r>
        <w:rPr>
          <w:rFonts w:ascii="Liberation Serif" w:hAnsi="Liberation Serif"/>
        </w:rPr>
        <w:t>полуэмпирической</w:t>
      </w:r>
      <w:r>
        <w:rPr>
          <w:rFonts w:ascii="Liberation Serif" w:hAnsi="Liberation Serif"/>
          <w:spacing w:val="79"/>
        </w:rPr>
        <w:t xml:space="preserve"> </w:t>
      </w:r>
      <w:r>
        <w:rPr>
          <w:rFonts w:ascii="Liberation Serif" w:hAnsi="Liberation Serif"/>
        </w:rPr>
        <w:t>зависимости:</w:t>
      </w:r>
    </w:p>
    <w:p>
      <w:pPr>
        <w:pStyle w:val="A1"/>
        <w:suppressAutoHyphens w:val="true"/>
        <w:spacing w:lineRule="auto" w:line="240"/>
        <w:rPr>
          <w:rFonts w:ascii="Liberation Serif" w:hAnsi="Liberation Serif"/>
        </w:rPr>
      </w:pPr>
      <w:r>
        <w:rPr/>
        <w:object>
          <v:shape id="ole_rId40" style="width:28.35pt;height:28.35pt" o:ole="">
            <v:imagedata r:id="rId41" o:title=""/>
          </v:shape>
          <o:OLEObject Type="Embed" ProgID="Equation.DSMT4" ShapeID="ole_rId40" DrawAspect="Content" ObjectID="_1934918650" r:id="rId40"/>
        </w:object>
      </w:r>
      <w:r>
        <w:rPr>
          <w:rFonts w:ascii="Liberation Serif" w:hAnsi="Liberation Serif"/>
        </w:rPr>
        <w:t>, где</w:t>
      </w:r>
    </w:p>
    <w:p>
      <w:pPr>
        <w:pStyle w:val="A1"/>
        <w:suppressAutoHyphens w:val="true"/>
        <w:spacing w:lineRule="auto" w:line="240"/>
        <w:rPr>
          <w:rFonts w:eastAsia="Times New Roman"/>
          <w:szCs w:val="2"/>
        </w:rPr>
      </w:pPr>
      <w:r>
        <w:rPr>
          <w:rFonts w:ascii="Liberation Serif" w:hAnsi="Liberation Serif"/>
        </w:rPr>
        <w:tab/>
      </w:r>
    </w:p>
    <w:p>
      <w:pPr>
        <w:pStyle w:val="A1"/>
        <w:suppressAutoHyphens w:val="true"/>
        <w:spacing w:lineRule="auto" w:line="240"/>
        <w:rPr>
          <w:rFonts w:ascii="Liberation Serif" w:hAnsi="Liberation Serif"/>
        </w:rPr>
      </w:pPr>
      <w:r>
        <w:rPr>
          <w:rFonts w:ascii="Liberation Serif" w:hAnsi="Liberation Serif"/>
        </w:rPr>
        <w:t>R – радиус действия тепловой сети (длина главной тепловой магистрали самого протяженного вывода от источника), км;</w:t>
      </w:r>
    </w:p>
    <w:p>
      <w:pPr>
        <w:pStyle w:val="A1"/>
        <w:suppressAutoHyphens w:val="true"/>
        <w:spacing w:lineRule="auto" w:line="240"/>
        <w:rPr>
          <w:rFonts w:ascii="Liberation Serif" w:hAnsi="Liberation Serif"/>
        </w:rPr>
      </w:pPr>
      <w:r>
        <w:rPr>
          <w:rFonts w:ascii="Liberation Serif" w:hAnsi="Liberation Serif"/>
          <w:i/>
        </w:rPr>
        <w:t>H</w:t>
      </w:r>
      <w:r>
        <w:rPr>
          <w:rFonts w:ascii="Liberation Serif" w:hAnsi="Liberation Serif"/>
          <w:i/>
          <w:spacing w:val="33"/>
        </w:rPr>
        <w:t xml:space="preserve"> </w:t>
      </w:r>
      <w:r>
        <w:rPr>
          <w:rFonts w:ascii="Liberation Serif" w:hAnsi="Liberation Serif"/>
        </w:rPr>
        <w:t>-</w:t>
      </w:r>
      <w:r>
        <w:rPr>
          <w:rFonts w:ascii="Liberation Serif" w:hAnsi="Liberation Serif"/>
          <w:spacing w:val="32"/>
        </w:rPr>
        <w:t xml:space="preserve"> </w:t>
      </w:r>
      <w:r>
        <w:rPr>
          <w:rFonts w:ascii="Liberation Serif" w:hAnsi="Liberation Serif"/>
        </w:rPr>
        <w:t>потеря</w:t>
      </w:r>
      <w:r>
        <w:rPr>
          <w:rFonts w:ascii="Liberation Serif" w:hAnsi="Liberation Serif"/>
          <w:spacing w:val="30"/>
        </w:rPr>
        <w:t xml:space="preserve"> </w:t>
      </w:r>
      <w:r>
        <w:rPr>
          <w:rFonts w:ascii="Liberation Serif" w:hAnsi="Liberation Serif"/>
        </w:rPr>
        <w:t>напора</w:t>
      </w:r>
      <w:r>
        <w:rPr>
          <w:rFonts w:ascii="Liberation Serif" w:hAnsi="Liberation Serif"/>
          <w:spacing w:val="32"/>
        </w:rPr>
        <w:t xml:space="preserve"> </w:t>
      </w:r>
      <w:r>
        <w:rPr>
          <w:rFonts w:ascii="Liberation Serif" w:hAnsi="Liberation Serif"/>
        </w:rPr>
        <w:t>на</w:t>
      </w:r>
      <w:r>
        <w:rPr>
          <w:rFonts w:ascii="Liberation Serif" w:hAnsi="Liberation Serif"/>
          <w:spacing w:val="30"/>
        </w:rPr>
        <w:t xml:space="preserve"> </w:t>
      </w:r>
      <w:r>
        <w:rPr>
          <w:rFonts w:ascii="Liberation Serif" w:hAnsi="Liberation Serif"/>
        </w:rPr>
        <w:t>трение</w:t>
      </w:r>
      <w:r>
        <w:rPr>
          <w:rFonts w:ascii="Liberation Serif" w:hAnsi="Liberation Serif"/>
          <w:spacing w:val="32"/>
        </w:rPr>
        <w:t xml:space="preserve"> </w:t>
      </w:r>
      <w:r>
        <w:rPr>
          <w:rFonts w:ascii="Liberation Serif" w:hAnsi="Liberation Serif"/>
        </w:rPr>
        <w:t>при</w:t>
      </w:r>
      <w:r>
        <w:rPr>
          <w:rFonts w:ascii="Liberation Serif" w:hAnsi="Liberation Serif"/>
          <w:spacing w:val="34"/>
        </w:rPr>
        <w:t xml:space="preserve"> </w:t>
      </w:r>
      <w:r>
        <w:rPr>
          <w:rFonts w:ascii="Liberation Serif" w:hAnsi="Liberation Serif"/>
        </w:rPr>
        <w:t>транспорте</w:t>
      </w:r>
      <w:r>
        <w:rPr>
          <w:rFonts w:ascii="Liberation Serif" w:hAnsi="Liberation Serif"/>
          <w:spacing w:val="30"/>
        </w:rPr>
        <w:t xml:space="preserve"> </w:t>
      </w:r>
      <w:r>
        <w:rPr>
          <w:rFonts w:ascii="Liberation Serif" w:hAnsi="Liberation Serif"/>
        </w:rPr>
        <w:t>теплоносителя</w:t>
      </w:r>
      <w:r>
        <w:rPr>
          <w:rFonts w:ascii="Liberation Serif" w:hAnsi="Liberation Serif"/>
          <w:spacing w:val="31"/>
        </w:rPr>
        <w:t xml:space="preserve"> </w:t>
      </w:r>
      <w:r>
        <w:rPr>
          <w:rFonts w:ascii="Liberation Serif" w:hAnsi="Liberation Serif"/>
        </w:rPr>
        <w:t>по</w:t>
      </w:r>
      <w:r>
        <w:rPr>
          <w:rFonts w:ascii="Liberation Serif" w:hAnsi="Liberation Serif"/>
          <w:spacing w:val="30"/>
        </w:rPr>
        <w:t xml:space="preserve"> </w:t>
      </w:r>
      <w:r>
        <w:rPr>
          <w:rFonts w:ascii="Liberation Serif" w:hAnsi="Liberation Serif"/>
        </w:rPr>
        <w:t>тепловой</w:t>
      </w:r>
      <w:r>
        <w:rPr>
          <w:rFonts w:ascii="Liberation Serif" w:hAnsi="Liberation Serif"/>
          <w:spacing w:val="33"/>
        </w:rPr>
        <w:t xml:space="preserve"> </w:t>
      </w:r>
      <w:r>
        <w:rPr>
          <w:rFonts w:ascii="Liberation Serif" w:hAnsi="Liberation Serif"/>
        </w:rPr>
        <w:t>магистрали,</w:t>
      </w:r>
      <w:r>
        <w:rPr>
          <w:rFonts w:ascii="Liberation Serif" w:hAnsi="Liberation Serif"/>
          <w:spacing w:val="33"/>
        </w:rPr>
        <w:t xml:space="preserve"> </w:t>
      </w:r>
      <w:r>
        <w:rPr>
          <w:rFonts w:ascii="Liberation Serif" w:hAnsi="Liberation Serif"/>
        </w:rPr>
        <w:t>м.</w:t>
      </w:r>
      <w:r>
        <w:rPr>
          <w:rFonts w:ascii="Liberation Serif" w:hAnsi="Liberation Serif"/>
          <w:spacing w:val="75"/>
        </w:rPr>
        <w:t xml:space="preserve"> </w:t>
      </w:r>
      <w:r>
        <w:rPr>
          <w:rFonts w:ascii="Liberation Serif" w:hAnsi="Liberation Serif"/>
        </w:rPr>
        <w:t>вод. ст.;</w:t>
      </w:r>
    </w:p>
    <w:p>
      <w:pPr>
        <w:pStyle w:val="A1"/>
        <w:suppressAutoHyphens w:val="true"/>
        <w:spacing w:lineRule="auto" w:line="240"/>
        <w:rPr>
          <w:rFonts w:ascii="Liberation Serif" w:hAnsi="Liberation Serif"/>
        </w:rPr>
      </w:pPr>
      <w:r>
        <w:rPr>
          <w:rFonts w:ascii="Liberation Serif" w:hAnsi="Liberation Serif"/>
          <w:i/>
        </w:rPr>
        <w:t xml:space="preserve">b </w:t>
      </w:r>
      <w:r>
        <w:rPr>
          <w:rFonts w:ascii="Liberation Serif" w:hAnsi="Liberation Serif"/>
        </w:rPr>
        <w:t>- эмпирический коэффициент</w:t>
      </w:r>
      <w:r>
        <w:rPr>
          <w:rFonts w:ascii="Liberation Serif" w:hAnsi="Liberation Serif"/>
          <w:spacing w:val="2"/>
        </w:rPr>
        <w:t xml:space="preserve"> </w:t>
      </w:r>
      <w:r>
        <w:rPr>
          <w:rFonts w:ascii="Liberation Serif" w:hAnsi="Liberation Serif"/>
        </w:rPr>
        <w:t>удельных</w:t>
      </w:r>
      <w:r>
        <w:rPr>
          <w:rFonts w:ascii="Liberation Serif" w:hAnsi="Liberation Serif"/>
          <w:spacing w:val="1"/>
        </w:rPr>
        <w:t xml:space="preserve"> </w:t>
      </w:r>
      <w:r>
        <w:rPr>
          <w:rFonts w:ascii="Liberation Serif" w:hAnsi="Liberation Serif"/>
        </w:rPr>
        <w:t>затрат в</w:t>
      </w:r>
      <w:r>
        <w:rPr>
          <w:rFonts w:ascii="Liberation Serif" w:hAnsi="Liberation Serif"/>
          <w:spacing w:val="1"/>
        </w:rPr>
        <w:t xml:space="preserve"> </w:t>
      </w:r>
      <w:r>
        <w:rPr>
          <w:rFonts w:ascii="Liberation Serif" w:hAnsi="Liberation Serif"/>
        </w:rPr>
        <w:t>единицу</w:t>
      </w:r>
      <w:r>
        <w:rPr>
          <w:rFonts w:ascii="Liberation Serif" w:hAnsi="Liberation Serif"/>
          <w:spacing w:val="-8"/>
        </w:rPr>
        <w:t xml:space="preserve"> </w:t>
      </w:r>
      <w:r>
        <w:rPr>
          <w:rFonts w:ascii="Liberation Serif" w:hAnsi="Liberation Serif"/>
        </w:rPr>
        <w:t>тепловой</w:t>
      </w:r>
      <w:r>
        <w:rPr>
          <w:rFonts w:ascii="Liberation Serif" w:hAnsi="Liberation Serif"/>
          <w:spacing w:val="2"/>
        </w:rPr>
        <w:t xml:space="preserve"> </w:t>
      </w:r>
      <w:r>
        <w:rPr>
          <w:rFonts w:ascii="Liberation Serif" w:hAnsi="Liberation Serif"/>
        </w:rPr>
        <w:t>мощности котельной,</w:t>
      </w:r>
      <w:r>
        <w:rPr>
          <w:rFonts w:ascii="Liberation Serif" w:hAnsi="Liberation Serif"/>
          <w:spacing w:val="71"/>
        </w:rPr>
        <w:t xml:space="preserve"> </w:t>
      </w:r>
      <w:r>
        <w:rPr>
          <w:rFonts w:ascii="Liberation Serif" w:hAnsi="Liberation Serif"/>
        </w:rPr>
        <w:t>руб/Гкал/ч;</w:t>
      </w:r>
    </w:p>
    <w:p>
      <w:pPr>
        <w:pStyle w:val="A1"/>
        <w:suppressAutoHyphens w:val="true"/>
        <w:spacing w:lineRule="auto" w:line="240"/>
        <w:rPr>
          <w:rFonts w:ascii="Liberation Serif" w:hAnsi="Liberation Serif"/>
        </w:rPr>
      </w:pPr>
      <w:r>
        <w:rPr>
          <w:rFonts w:ascii="Liberation Serif" w:hAnsi="Liberation Serif"/>
          <w:i/>
        </w:rPr>
        <w:t xml:space="preserve">s </w:t>
      </w:r>
      <w:r>
        <w:rPr>
          <w:rFonts w:ascii="Liberation Serif" w:hAnsi="Liberation Serif"/>
        </w:rPr>
        <w:t>-</w:t>
      </w:r>
      <w:r>
        <w:rPr>
          <w:rFonts w:ascii="Liberation Serif" w:hAnsi="Liberation Serif"/>
          <w:spacing w:val="1"/>
        </w:rPr>
        <w:t xml:space="preserve"> </w:t>
      </w:r>
      <w:r>
        <w:rPr>
          <w:rFonts w:ascii="Liberation Serif" w:hAnsi="Liberation Serif"/>
        </w:rPr>
        <w:t>удельная стоимость материальной</w:t>
      </w:r>
      <w:r>
        <w:rPr>
          <w:rFonts w:ascii="Liberation Serif" w:hAnsi="Liberation Serif"/>
          <w:spacing w:val="-2"/>
        </w:rPr>
        <w:t xml:space="preserve"> </w:t>
      </w:r>
      <w:r>
        <w:rPr>
          <w:rFonts w:ascii="Liberation Serif" w:hAnsi="Liberation Serif"/>
        </w:rPr>
        <w:t>характеристики тепловой сети,</w:t>
      </w:r>
      <w:r>
        <w:rPr>
          <w:rFonts w:ascii="Liberation Serif" w:hAnsi="Liberation Serif"/>
          <w:spacing w:val="-3"/>
        </w:rPr>
        <w:t xml:space="preserve"> </w:t>
      </w:r>
      <w:r>
        <w:rPr>
          <w:rFonts w:ascii="Liberation Serif" w:hAnsi="Liberation Serif"/>
        </w:rPr>
        <w:t>руб./м2;</w:t>
      </w:r>
    </w:p>
    <w:p>
      <w:pPr>
        <w:pStyle w:val="A1"/>
        <w:suppressAutoHyphens w:val="true"/>
        <w:spacing w:lineRule="auto" w:line="240"/>
        <w:rPr>
          <w:rFonts w:ascii="Liberation Serif" w:hAnsi="Liberation Serif"/>
        </w:rPr>
      </w:pPr>
      <w:r>
        <w:rPr>
          <w:rFonts w:ascii="Liberation Serif" w:hAnsi="Liberation Serif"/>
          <w:lang w:val="en-US"/>
        </w:rPr>
        <w:t>b</w:t>
      </w:r>
      <w:r>
        <w:rPr>
          <w:rFonts w:ascii="Liberation Serif" w:hAnsi="Liberation Serif"/>
        </w:rPr>
        <w:t xml:space="preserve"> –</w:t>
      </w:r>
      <w:r>
        <w:rPr>
          <w:rFonts w:ascii="Liberation Serif" w:hAnsi="Liberation Serif"/>
          <w:lang w:val="en-US"/>
        </w:rPr>
        <w:t>c</w:t>
      </w:r>
      <w:r>
        <w:rPr>
          <w:rFonts w:ascii="Liberation Serif" w:hAnsi="Liberation Serif"/>
        </w:rPr>
        <w:t>реднее число абонентов на единицу площади зоны действия</w:t>
        <w:tab/>
        <w:t>источника теплоснабжения, 1/км2;</w:t>
      </w:r>
    </w:p>
    <w:p>
      <w:pPr>
        <w:pStyle w:val="A1"/>
        <w:suppressAutoHyphens w:val="true"/>
        <w:spacing w:lineRule="auto" w:line="240"/>
        <w:rPr>
          <w:rFonts w:ascii="Liberation Serif" w:hAnsi="Liberation Serif"/>
        </w:rPr>
      </w:pPr>
      <w:r>
        <w:rPr>
          <w:rFonts w:ascii="Liberation Serif" w:hAnsi="Liberation Serif"/>
          <w:i/>
        </w:rPr>
        <w:t xml:space="preserve">П </w:t>
      </w:r>
      <w:r>
        <w:rPr>
          <w:rFonts w:ascii="Liberation Serif" w:hAnsi="Liberation Serif"/>
        </w:rPr>
        <w:t>- теплоплотность района, Гкал/ч*км</w:t>
      </w:r>
      <w:r>
        <w:rPr>
          <w:rFonts w:ascii="Liberation Serif" w:hAnsi="Liberation Serif"/>
          <w:position w:val="11"/>
          <w:sz w:val="16"/>
        </w:rPr>
        <w:t>2</w:t>
      </w:r>
      <w:r>
        <w:rPr>
          <w:rFonts w:ascii="Liberation Serif" w:hAnsi="Liberation Serif"/>
        </w:rPr>
        <w:t>;</w:t>
      </w:r>
    </w:p>
    <w:p>
      <w:pPr>
        <w:pStyle w:val="A1"/>
        <w:suppressAutoHyphens w:val="true"/>
        <w:spacing w:lineRule="auto" w:line="240"/>
        <w:rPr>
          <w:rFonts w:ascii="Liberation Serif" w:hAnsi="Liberation Serif"/>
        </w:rPr>
      </w:pPr>
      <w:r>
        <w:rPr/>
        <w:object>
          <v:shape id="ole_rId42" style="width:28.35pt;height:28.35pt" o:ole="">
            <v:imagedata r:id="rId43" o:title=""/>
          </v:shape>
          <o:OLEObject Type="Embed" ProgID="Equation.DSMT4" ShapeID="ole_rId42" DrawAspect="Content" ObjectID="_1313212319" r:id="rId42"/>
        </w:object>
      </w:r>
      <w:r>
        <w:rPr>
          <w:rFonts w:ascii="Liberation Serif" w:hAnsi="Liberation Serif"/>
        </w:rPr>
        <w:t xml:space="preserve">  </w:t>
      </w:r>
      <w:r>
        <w:rPr>
          <w:rFonts w:ascii="Liberation Serif" w:hAnsi="Liberation Serif"/>
        </w:rPr>
        <w:t>- расчетный перепад температур теплоносителя в тепловой сети, °С;</w:t>
      </w:r>
    </w:p>
    <w:p>
      <w:pPr>
        <w:pStyle w:val="A1"/>
        <w:suppressAutoHyphens w:val="true"/>
        <w:spacing w:lineRule="auto" w:line="240"/>
        <w:rPr>
          <w:rFonts w:ascii="Liberation Serif" w:hAnsi="Liberation Serif"/>
        </w:rPr>
      </w:pPr>
      <w:r>
        <w:rPr/>
        <w:object>
          <v:shape id="ole_rId44" style="width:28.35pt;height:28.35pt" o:ole="">
            <v:imagedata r:id="rId45" o:title=""/>
          </v:shape>
          <o:OLEObject Type="Embed" ProgID="Equation.DSMT4" ShapeID="ole_rId44" DrawAspect="Content" ObjectID="_1308376599" r:id="rId44"/>
        </w:object>
      </w:r>
      <w:r>
        <w:rPr>
          <w:rFonts w:ascii="Liberation Serif" w:hAnsi="Liberation Serif"/>
        </w:rPr>
        <w:t xml:space="preserve">  </w:t>
      </w:r>
      <w:r>
        <w:rPr>
          <w:rFonts w:ascii="Liberation Serif" w:hAnsi="Liberation Serif"/>
        </w:rPr>
        <w:t>- поправочный коэффициент, принимаемый равным 1,3 для ТЭЦ и 1 для котельных.</w:t>
      </w:r>
    </w:p>
    <w:p>
      <w:pPr>
        <w:pStyle w:val="A1"/>
        <w:suppressAutoHyphens w:val="true"/>
        <w:spacing w:lineRule="auto" w:line="240"/>
        <w:rPr>
          <w:rFonts w:ascii="Liberation Serif" w:hAnsi="Liberation Serif"/>
        </w:rPr>
      </w:pPr>
      <w:r>
        <w:rPr>
          <w:rFonts w:ascii="Liberation Serif" w:hAnsi="Liberation Serif"/>
        </w:rPr>
        <w:t>Дифференцируя</w:t>
      </w:r>
      <w:r>
        <w:rPr>
          <w:rFonts w:ascii="Liberation Serif" w:hAnsi="Liberation Serif"/>
          <w:spacing w:val="45"/>
        </w:rPr>
        <w:t xml:space="preserve"> </w:t>
      </w:r>
      <w:r>
        <w:rPr>
          <w:rFonts w:ascii="Liberation Serif" w:hAnsi="Liberation Serif"/>
        </w:rPr>
        <w:t>полученное</w:t>
      </w:r>
      <w:r>
        <w:rPr>
          <w:rFonts w:ascii="Liberation Serif" w:hAnsi="Liberation Serif"/>
          <w:spacing w:val="44"/>
        </w:rPr>
        <w:t xml:space="preserve"> </w:t>
      </w:r>
      <w:r>
        <w:rPr>
          <w:rFonts w:ascii="Liberation Serif" w:hAnsi="Liberation Serif"/>
        </w:rPr>
        <w:t>соотношение</w:t>
      </w:r>
      <w:r>
        <w:rPr>
          <w:rFonts w:ascii="Liberation Serif" w:hAnsi="Liberation Serif"/>
          <w:spacing w:val="44"/>
        </w:rPr>
        <w:t xml:space="preserve"> </w:t>
      </w:r>
      <w:r>
        <w:rPr>
          <w:rFonts w:ascii="Liberation Serif" w:hAnsi="Liberation Serif"/>
        </w:rPr>
        <w:t>по</w:t>
      </w:r>
      <w:r>
        <w:rPr>
          <w:rFonts w:ascii="Liberation Serif" w:hAnsi="Liberation Serif"/>
          <w:spacing w:val="45"/>
        </w:rPr>
        <w:t xml:space="preserve"> </w:t>
      </w:r>
      <w:r>
        <w:rPr>
          <w:rFonts w:ascii="Liberation Serif" w:hAnsi="Liberation Serif"/>
        </w:rPr>
        <w:t>параметру</w:t>
      </w:r>
      <w:r>
        <w:rPr>
          <w:rFonts w:ascii="Liberation Serif" w:hAnsi="Liberation Serif"/>
          <w:spacing w:val="40"/>
        </w:rPr>
        <w:t xml:space="preserve"> </w:t>
      </w:r>
      <w:r>
        <w:rPr>
          <w:rFonts w:ascii="Liberation Serif" w:hAnsi="Liberation Serif"/>
        </w:rPr>
        <w:t>R</w:t>
      </w:r>
      <w:r>
        <w:rPr>
          <w:rFonts w:ascii="Liberation Serif" w:hAnsi="Liberation Serif"/>
          <w:spacing w:val="47"/>
        </w:rPr>
        <w:t xml:space="preserve"> </w:t>
      </w:r>
      <w:r>
        <w:rPr>
          <w:rFonts w:ascii="Liberation Serif" w:hAnsi="Liberation Serif"/>
        </w:rPr>
        <w:t>и</w:t>
      </w:r>
      <w:r>
        <w:rPr>
          <w:rFonts w:ascii="Liberation Serif" w:hAnsi="Liberation Serif"/>
          <w:spacing w:val="46"/>
        </w:rPr>
        <w:t xml:space="preserve"> </w:t>
      </w:r>
      <w:r>
        <w:rPr>
          <w:rFonts w:ascii="Liberation Serif" w:hAnsi="Liberation Serif"/>
        </w:rPr>
        <w:t>приравнивая</w:t>
      </w:r>
      <w:r>
        <w:rPr>
          <w:rFonts w:ascii="Liberation Serif" w:hAnsi="Liberation Serif"/>
          <w:spacing w:val="45"/>
        </w:rPr>
        <w:t xml:space="preserve"> </w:t>
      </w:r>
      <w:r>
        <w:rPr>
          <w:rFonts w:ascii="Liberation Serif" w:hAnsi="Liberation Serif"/>
        </w:rPr>
        <w:t>к</w:t>
      </w:r>
      <w:r>
        <w:rPr>
          <w:rFonts w:ascii="Liberation Serif" w:hAnsi="Liberation Serif"/>
          <w:spacing w:val="46"/>
        </w:rPr>
        <w:t xml:space="preserve"> </w:t>
      </w:r>
      <w:r>
        <w:rPr>
          <w:rFonts w:ascii="Liberation Serif" w:hAnsi="Liberation Serif"/>
        </w:rPr>
        <w:t>нулю</w:t>
      </w:r>
      <w:r>
        <w:rPr>
          <w:rFonts w:ascii="Liberation Serif" w:hAnsi="Liberation Serif"/>
          <w:spacing w:val="66"/>
        </w:rPr>
        <w:t xml:space="preserve"> </w:t>
      </w:r>
      <w:r>
        <w:rPr>
          <w:rFonts w:ascii="Liberation Serif" w:hAnsi="Liberation Serif"/>
        </w:rPr>
        <w:t>производную,</w:t>
      </w:r>
      <w:r>
        <w:rPr>
          <w:rFonts w:ascii="Liberation Serif" w:hAnsi="Liberation Serif"/>
          <w:spacing w:val="50"/>
        </w:rPr>
        <w:t xml:space="preserve"> </w:t>
      </w:r>
      <w:r>
        <w:rPr>
          <w:rFonts w:ascii="Liberation Serif" w:hAnsi="Liberation Serif"/>
        </w:rPr>
        <w:t>можно</w:t>
      </w:r>
      <w:r>
        <w:rPr>
          <w:rFonts w:ascii="Liberation Serif" w:hAnsi="Liberation Serif"/>
          <w:spacing w:val="52"/>
        </w:rPr>
        <w:t xml:space="preserve"> </w:t>
      </w:r>
      <w:r>
        <w:rPr>
          <w:rFonts w:ascii="Liberation Serif" w:hAnsi="Liberation Serif"/>
        </w:rPr>
        <w:t>получить</w:t>
      </w:r>
      <w:r>
        <w:rPr>
          <w:rFonts w:ascii="Liberation Serif" w:hAnsi="Liberation Serif"/>
          <w:spacing w:val="50"/>
        </w:rPr>
        <w:t xml:space="preserve"> </w:t>
      </w:r>
      <w:r>
        <w:rPr>
          <w:rFonts w:ascii="Liberation Serif" w:hAnsi="Liberation Serif"/>
        </w:rPr>
        <w:t>формулу</w:t>
      </w:r>
      <w:r>
        <w:rPr>
          <w:rFonts w:ascii="Liberation Serif" w:hAnsi="Liberation Serif"/>
          <w:spacing w:val="47"/>
        </w:rPr>
        <w:t xml:space="preserve"> </w:t>
      </w:r>
      <w:r>
        <w:rPr>
          <w:rFonts w:ascii="Liberation Serif" w:hAnsi="Liberation Serif"/>
        </w:rPr>
        <w:t>для</w:t>
      </w:r>
      <w:r>
        <w:rPr>
          <w:rFonts w:ascii="Liberation Serif" w:hAnsi="Liberation Serif"/>
          <w:spacing w:val="50"/>
        </w:rPr>
        <w:t xml:space="preserve"> </w:t>
      </w:r>
      <w:r>
        <w:rPr>
          <w:rFonts w:ascii="Liberation Serif" w:hAnsi="Liberation Serif"/>
        </w:rPr>
        <w:t>определения</w:t>
      </w:r>
      <w:r>
        <w:rPr>
          <w:rFonts w:ascii="Liberation Serif" w:hAnsi="Liberation Serif"/>
          <w:spacing w:val="47"/>
        </w:rPr>
        <w:t xml:space="preserve"> </w:t>
      </w:r>
      <w:r>
        <w:rPr>
          <w:rFonts w:ascii="Liberation Serif" w:hAnsi="Liberation Serif"/>
        </w:rPr>
        <w:t>эффективного</w:t>
      </w:r>
      <w:r>
        <w:rPr>
          <w:rFonts w:ascii="Liberation Serif" w:hAnsi="Liberation Serif"/>
          <w:spacing w:val="50"/>
        </w:rPr>
        <w:t xml:space="preserve"> </w:t>
      </w:r>
      <w:r>
        <w:rPr>
          <w:rFonts w:ascii="Liberation Serif" w:hAnsi="Liberation Serif"/>
        </w:rPr>
        <w:t>радиуса</w:t>
      </w:r>
      <w:r>
        <w:rPr>
          <w:rFonts w:ascii="Liberation Serif" w:hAnsi="Liberation Serif"/>
          <w:spacing w:val="73"/>
        </w:rPr>
        <w:t xml:space="preserve"> </w:t>
      </w:r>
      <w:r>
        <w:rPr>
          <w:rFonts w:ascii="Liberation Serif" w:hAnsi="Liberation Serif"/>
        </w:rPr>
        <w:t>теплоснабжения в виде:</w:t>
      </w:r>
    </w:p>
    <w:p>
      <w:pPr>
        <w:pStyle w:val="A1"/>
        <w:suppressAutoHyphens w:val="true"/>
        <w:spacing w:lineRule="auto" w:line="240"/>
        <w:rPr>
          <w:rFonts w:ascii="Liberation Serif" w:hAnsi="Liberation Serif"/>
        </w:rPr>
      </w:pPr>
      <w:r>
        <w:rPr/>
        <w:object>
          <v:shape id="ole_rId46" style="width:28.35pt;height:28.35pt" o:ole="">
            <v:imagedata r:id="rId47" o:title=""/>
          </v:shape>
          <o:OLEObject Type="Embed" ProgID="Equation.DSMT4" ShapeID="ole_rId46" DrawAspect="Content" ObjectID="_1088955323" r:id="rId46"/>
        </w:object>
      </w:r>
      <w:r>
        <w:rPr>
          <w:rFonts w:ascii="Liberation Serif" w:hAnsi="Liberation Serif"/>
        </w:rPr>
        <w:t xml:space="preserve"> </w:t>
      </w:r>
    </w:p>
    <w:p>
      <w:pPr>
        <w:sectPr>
          <w:headerReference w:type="default" r:id="rId48"/>
          <w:footerReference w:type="default" r:id="rId49"/>
          <w:type w:val="nextPage"/>
          <w:pgSz w:w="11906" w:h="16838"/>
          <w:pgMar w:left="1134" w:right="740" w:header="568" w:top="1135" w:footer="720" w:bottom="851" w:gutter="0"/>
          <w:pgNumType w:fmt="decimal"/>
          <w:formProt w:val="false"/>
          <w:textDirection w:val="lrTb"/>
          <w:docGrid w:type="default" w:linePitch="100" w:charSpace="0"/>
        </w:sectPr>
        <w:pStyle w:val="A1"/>
        <w:suppressAutoHyphens w:val="true"/>
        <w:spacing w:lineRule="auto" w:line="240"/>
        <w:rPr>
          <w:rFonts w:ascii="Liberation Serif" w:hAnsi="Liberation Serif"/>
        </w:rPr>
      </w:pPr>
      <w:r>
        <w:rPr>
          <w:rFonts w:ascii="Liberation Serif" w:hAnsi="Liberation Serif"/>
        </w:rPr>
        <w:t>Результаты расчета эффективного радиуса теплоснабжения для</w:t>
      </w:r>
      <w:r>
        <w:rPr>
          <w:rFonts w:ascii="Liberation Serif" w:hAnsi="Liberation Serif"/>
          <w:spacing w:val="5"/>
        </w:rPr>
        <w:t xml:space="preserve"> </w:t>
      </w:r>
      <w:r>
        <w:rPr>
          <w:rFonts w:ascii="Liberation Serif" w:hAnsi="Liberation Serif"/>
        </w:rPr>
        <w:t xml:space="preserve">источников тепловой энергии Камышловского городского округа на перспективу приводятся в таблице </w:t>
      </w:r>
      <w:r>
        <w:rPr>
          <w:rFonts w:ascii="Liberation Serif" w:hAnsi="Liberation Serif"/>
        </w:rPr>
        <w:fldChar w:fldCharType="begin"/>
      </w:r>
      <w:r>
        <w:rPr>
          <w:rFonts w:ascii="Liberation Serif" w:hAnsi="Liberation Serif"/>
        </w:rPr>
        <w:instrText> REF _Ref495060233 \h </w:instrText>
      </w:r>
      <w:r>
        <w:rPr>
          <w:rFonts w:ascii="Liberation Serif" w:hAnsi="Liberation Serif"/>
        </w:rPr>
        <w:fldChar w:fldCharType="separate"/>
      </w:r>
      <w:r>
        <w:rPr>
          <w:rFonts w:ascii="Liberation Serif" w:hAnsi="Liberation Serif"/>
        </w:rPr>
        <w:t>Таблица 9</w:t>
      </w:r>
      <w:r>
        <w:rPr>
          <w:rFonts w:ascii="Liberation Serif" w:hAnsi="Liberation Serif"/>
        </w:rPr>
        <w:fldChar w:fldCharType="end"/>
      </w:r>
      <w:r>
        <w:rPr>
          <w:rFonts w:ascii="Liberation Serif" w:hAnsi="Liberation Serif"/>
        </w:rPr>
        <w:t>.</w:t>
      </w:r>
    </w:p>
    <w:p>
      <w:pPr>
        <w:pStyle w:val="Style99"/>
        <w:rPr>
          <w:rFonts w:ascii="Liberation Serif" w:hAnsi="Liberation Serif"/>
        </w:rPr>
      </w:pPr>
      <w:bookmarkStart w:id="40" w:name="_Ref495060233"/>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9</w:t>
      </w:r>
      <w:r>
        <w:rPr>
          <w:rFonts w:ascii="Liberation Serif" w:hAnsi="Liberation Serif"/>
        </w:rPr>
        <w:fldChar w:fldCharType="end"/>
      </w:r>
      <w:bookmarkEnd w:id="40"/>
      <w:r>
        <w:rPr>
          <w:rFonts w:ascii="Liberation Serif" w:hAnsi="Liberation Serif"/>
        </w:rPr>
        <w:t>. Результаты расчета эффективного радиуса теплоснабжения</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487"/>
        <w:gridCol w:w="2603"/>
        <w:gridCol w:w="1090"/>
        <w:gridCol w:w="1206"/>
        <w:gridCol w:w="1481"/>
        <w:gridCol w:w="1168"/>
        <w:gridCol w:w="1894"/>
        <w:gridCol w:w="1880"/>
        <w:gridCol w:w="1591"/>
        <w:gridCol w:w="1593"/>
      </w:tblGrid>
      <w:tr>
        <w:trPr>
          <w:tblHeader w:val="true"/>
          <w:trHeight w:val="1110" w:hRule="atLeast"/>
        </w:trPr>
        <w:tc>
          <w:tcPr>
            <w:tcW w:w="487"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 xml:space="preserve">№ </w:t>
            </w:r>
            <w:r>
              <w:rPr>
                <w:rFonts w:eastAsia="Times New Roman" w:ascii="Liberation Serif" w:hAnsi="Liberation Serif"/>
                <w:color w:val="000000"/>
                <w:sz w:val="20"/>
                <w:szCs w:val="20"/>
                <w:lang w:eastAsia="ru-RU"/>
              </w:rPr>
              <w:t>п/п</w:t>
            </w:r>
          </w:p>
        </w:tc>
        <w:tc>
          <w:tcPr>
            <w:tcW w:w="260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Источник тепловой энергии</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Площадь зоны действия источника</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Количество объектов в зоне действия</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Подключенная нагрузка всех потребителей</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Среднее число абонентов на 1 км2</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Расчетный перепад температур теплоносителя в тепловой сети</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Потери давления в тепловой сети</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Теплоплотность района</w:t>
            </w:r>
          </w:p>
        </w:tc>
        <w:tc>
          <w:tcPr>
            <w:tcW w:w="15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Радиус оптимального теплоснабжения</w:t>
            </w:r>
          </w:p>
        </w:tc>
      </w:tr>
      <w:tr>
        <w:trPr>
          <w:tblHeader w:val="true"/>
          <w:trHeight w:val="270" w:hRule="atLeast"/>
        </w:trPr>
        <w:tc>
          <w:tcPr>
            <w:tcW w:w="48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ascii="Liberation Serif" w:hAnsi="Liberation Serif" w:eastAsia="Times New Roman"/>
                <w:color w:val="000000"/>
                <w:sz w:val="20"/>
                <w:szCs w:val="20"/>
                <w:lang w:eastAsia="ru-RU"/>
              </w:rPr>
            </w:pPr>
            <w:r>
              <w:rPr>
                <w:rFonts w:eastAsia="Times New Roman" w:ascii="Liberation Serif" w:hAnsi="Liberation Serif"/>
                <w:color w:val="000000"/>
                <w:sz w:val="20"/>
                <w:szCs w:val="20"/>
                <w:lang w:eastAsia="ru-RU"/>
              </w:rPr>
            </w:r>
          </w:p>
        </w:tc>
        <w:tc>
          <w:tcPr>
            <w:tcW w:w="260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ascii="Liberation Serif" w:hAnsi="Liberation Serif" w:eastAsia="Times New Roman"/>
                <w:color w:val="000000"/>
                <w:sz w:val="20"/>
                <w:szCs w:val="20"/>
                <w:lang w:eastAsia="ru-RU"/>
              </w:rPr>
            </w:pPr>
            <w:r>
              <w:rPr>
                <w:rFonts w:eastAsia="Times New Roman" w:ascii="Liberation Serif" w:hAnsi="Liberation Serif"/>
                <w:color w:val="000000"/>
                <w:sz w:val="20"/>
                <w:szCs w:val="20"/>
                <w:lang w:eastAsia="ru-RU"/>
              </w:rPr>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Qподкл</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B</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w:t>
            </w:r>
            <w:r>
              <w:rPr>
                <w:rFonts w:eastAsia="Times New Roman" w:ascii="Liberation Serif" w:hAnsi="Liberation Serif"/>
                <w:color w:val="000000"/>
                <w:sz w:val="20"/>
                <w:szCs w:val="20"/>
                <w:lang w:eastAsia="ru-RU"/>
              </w:rPr>
              <w:t>τ</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H</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П</w:t>
            </w:r>
          </w:p>
        </w:tc>
        <w:tc>
          <w:tcPr>
            <w:tcW w:w="15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Rопт</w:t>
            </w:r>
          </w:p>
        </w:tc>
      </w:tr>
      <w:tr>
        <w:trPr>
          <w:tblHeader w:val="true"/>
          <w:trHeight w:val="345" w:hRule="atLeast"/>
        </w:trPr>
        <w:tc>
          <w:tcPr>
            <w:tcW w:w="487"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ascii="Liberation Serif" w:hAnsi="Liberation Serif" w:eastAsia="Times New Roman"/>
                <w:color w:val="000000"/>
                <w:sz w:val="20"/>
                <w:szCs w:val="20"/>
                <w:lang w:eastAsia="ru-RU"/>
              </w:rPr>
            </w:pPr>
            <w:r>
              <w:rPr>
                <w:rFonts w:eastAsia="Times New Roman" w:ascii="Liberation Serif" w:hAnsi="Liberation Serif"/>
                <w:color w:val="000000"/>
                <w:sz w:val="20"/>
                <w:szCs w:val="20"/>
                <w:lang w:eastAsia="ru-RU"/>
              </w:rPr>
            </w:r>
          </w:p>
        </w:tc>
        <w:tc>
          <w:tcPr>
            <w:tcW w:w="260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ascii="Liberation Serif" w:hAnsi="Liberation Serif" w:eastAsia="Times New Roman"/>
                <w:color w:val="000000"/>
                <w:sz w:val="20"/>
                <w:szCs w:val="20"/>
                <w:lang w:eastAsia="ru-RU"/>
              </w:rPr>
            </w:pPr>
            <w:r>
              <w:rPr>
                <w:rFonts w:eastAsia="Times New Roman" w:ascii="Liberation Serif" w:hAnsi="Liberation Serif"/>
                <w:color w:val="000000"/>
                <w:sz w:val="20"/>
                <w:szCs w:val="20"/>
                <w:lang w:eastAsia="ru-RU"/>
              </w:rPr>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км2</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ед.</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Гкал/ч</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шт/км2</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м.вод.ст</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Гкал/ч·км2</w:t>
            </w:r>
          </w:p>
        </w:tc>
        <w:tc>
          <w:tcPr>
            <w:tcW w:w="159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км</w:t>
            </w:r>
          </w:p>
        </w:tc>
      </w:tr>
      <w:tr>
        <w:trPr>
          <w:trHeight w:val="264"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«Пролетарская»</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3,5</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119</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11,906</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34,00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3,40</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5,44</w:t>
            </w:r>
          </w:p>
        </w:tc>
      </w:tr>
      <w:tr>
        <w:trPr>
          <w:trHeight w:val="324"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«Железнодорожная»</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2,2</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92</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6,2663</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41,82</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16</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2,85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4,87</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«К.Либкнехта 28</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0,029</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100,00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2,90</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«Стадион»</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40</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1,761</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133,33</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9</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5,87</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0,82</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"ЗСМ"</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2,8</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98</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9,514</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35,00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3,40</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4,35</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6</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«Р. Люксембург»</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0,59</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36</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3,032</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61,02</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19</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5,14</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0,74</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«Константиновка»</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23</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2,407</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76,67</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13</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8,02</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0,94</w:t>
            </w:r>
          </w:p>
        </w:tc>
      </w:tr>
      <w:tr>
        <w:trPr>
          <w:trHeight w:val="255"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8</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«КГТТ»</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0,25</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1,953</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16,00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7,81</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0,57</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9</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«ПЛ-16»</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0,07</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0,321</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57,14</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4,58</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255"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10</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«Школа №1»</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0,29</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15</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0,801</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51,72</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2,76</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0,61</w:t>
            </w:r>
          </w:p>
        </w:tc>
      </w:tr>
      <w:tr>
        <w:trPr>
          <w:trHeight w:val="255"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«ОВД»</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0,02</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0,279</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100,00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13,95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264"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12</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«Школа №7»</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0,03</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0,146</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66,67</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4,87</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324"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13</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«Школа №58»</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0,06</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0,357</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83,33</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5,95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255"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«Орбита»</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0,07</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0,188</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157,14</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18</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2,69</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0,39</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15</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«Инженерный центр»</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0,32</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36</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2,117</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112,50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6,62</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0,87</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16</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«Плодопитомник»</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0,5</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37</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0,876</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74,00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1,75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17</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«Сельэнерго»</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0,07</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0,166</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71,43</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2,37</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18</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«Агроспецмонтаж»</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0,542</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55,00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2,71</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0,5</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19</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«ПДУ»</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0,33</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0,314</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42,42</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0,95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0,44</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«Пригородный»</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0,294</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2,94</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0,25</w:t>
            </w:r>
          </w:p>
        </w:tc>
      </w:tr>
      <w:tr>
        <w:trPr>
          <w:trHeight w:val="264"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21</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«КЭЧ»</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0,05</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0,273</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5,46</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731"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22</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«Виток»</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0,185</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9</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1,85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0,25</w:t>
            </w:r>
          </w:p>
        </w:tc>
      </w:tr>
      <w:tr>
        <w:trPr>
          <w:trHeight w:val="593"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23</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Котельная «Гор.баня»</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0,788</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17</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7,88</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0,44</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24</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Филиал № 2 ФГКУ "354 ВКГ" МО РФ</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н/д</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0,766</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15</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12</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7,66</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0,87</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25</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в/ч 75485</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н/д</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0,898</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15</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12</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8,98</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0,55</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26</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ОАО «РЖД»</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0,01</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0,224</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100,00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22,40</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0,2</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27</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УИЗ</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2,9</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43</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4,508</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14,83</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1,55</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2,61</w:t>
            </w:r>
          </w:p>
        </w:tc>
      </w:tr>
      <w:tr>
        <w:trPr>
          <w:trHeight w:val="288" w:hRule="atLeast"/>
        </w:trPr>
        <w:tc>
          <w:tcPr>
            <w:tcW w:w="48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28</w:t>
            </w:r>
          </w:p>
        </w:tc>
        <w:tc>
          <w:tcPr>
            <w:tcW w:w="260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ЛТЦ</w:t>
            </w:r>
          </w:p>
        </w:tc>
        <w:tc>
          <w:tcPr>
            <w:tcW w:w="109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0,05</w:t>
            </w:r>
          </w:p>
        </w:tc>
        <w:tc>
          <w:tcPr>
            <w:tcW w:w="12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4</w:t>
            </w:r>
          </w:p>
        </w:tc>
        <w:tc>
          <w:tcPr>
            <w:tcW w:w="148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0,187</w:t>
            </w:r>
          </w:p>
        </w:tc>
        <w:tc>
          <w:tcPr>
            <w:tcW w:w="11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80,00</w:t>
            </w:r>
          </w:p>
        </w:tc>
        <w:tc>
          <w:tcPr>
            <w:tcW w:w="1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20</w:t>
            </w:r>
          </w:p>
        </w:tc>
        <w:tc>
          <w:tcPr>
            <w:tcW w:w="18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11</w:t>
            </w:r>
          </w:p>
        </w:tc>
        <w:tc>
          <w:tcPr>
            <w:tcW w:w="15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3,74</w:t>
            </w:r>
          </w:p>
        </w:tc>
        <w:tc>
          <w:tcPr>
            <w:tcW w:w="1593" w:type="dxa"/>
            <w:tcBorders>
              <w:top w:val="single" w:sz="4" w:space="0" w:color="000000"/>
              <w:left w:val="single" w:sz="4" w:space="0" w:color="000000"/>
              <w:bottom w:val="single" w:sz="8" w:space="0" w:color="000000"/>
              <w:right w:val="single" w:sz="8" w:space="0" w:color="000000"/>
            </w:tcBorders>
            <w:shd w:fill="auto" w:val="clear"/>
            <w:vAlign w:val="center"/>
          </w:tcPr>
          <w:p>
            <w:pPr>
              <w:pStyle w:val="Normal"/>
              <w:spacing w:lineRule="auto" w:line="240" w:before="0" w:after="0"/>
              <w:contextualSpacing/>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1,98</w:t>
            </w:r>
          </w:p>
        </w:tc>
      </w:tr>
    </w:tbl>
    <w:p>
      <w:pPr>
        <w:sectPr>
          <w:headerReference w:type="default" r:id="rId50"/>
          <w:footerReference w:type="default" r:id="rId51"/>
          <w:type w:val="nextPage"/>
          <w:pgSz w:orient="landscape" w:w="16838" w:h="11906"/>
          <w:pgMar w:left="851" w:right="992" w:header="397" w:top="992" w:footer="0" w:bottom="709" w:gutter="0"/>
          <w:pgNumType w:fmt="decimal"/>
          <w:formProt w:val="false"/>
          <w:titlePg/>
          <w:textDirection w:val="lrTb"/>
          <w:docGrid w:type="default" w:linePitch="360" w:charSpace="0"/>
        </w:sectPr>
      </w:pPr>
    </w:p>
    <w:p>
      <w:pPr>
        <w:pStyle w:val="141"/>
        <w:rPr>
          <w:rFonts w:eastAsia="Calibri" w:eastAsiaTheme="minorHAnsi"/>
        </w:rPr>
      </w:pPr>
      <w:bookmarkStart w:id="41" w:name="__RefHeading___Toc45457_928313150"/>
      <w:bookmarkStart w:id="42" w:name="_Toc74889052"/>
      <w:bookmarkEnd w:id="41"/>
      <w:r>
        <w:rPr>
          <w:rFonts w:ascii="Liberation Serif" w:hAnsi="Liberation Serif"/>
        </w:rPr>
        <w:t>Раздел 3. Существующие и пе</w:t>
      </w:r>
      <w:r>
        <w:rPr>
          <w:rFonts w:eastAsia="Calibri" w:ascii="Liberation Serif" w:hAnsi="Liberation Serif" w:eastAsiaTheme="minorHAnsi"/>
        </w:rPr>
        <w:t>рспективные балансы теплоносителя</w:t>
      </w:r>
      <w:bookmarkEnd w:id="30"/>
      <w:bookmarkEnd w:id="31"/>
      <w:bookmarkEnd w:id="42"/>
    </w:p>
    <w:p>
      <w:pPr>
        <w:pStyle w:val="A1"/>
        <w:rPr>
          <w:rFonts w:ascii="Liberation Serif" w:hAnsi="Liberation Serif"/>
        </w:rPr>
      </w:pPr>
      <w:bookmarkStart w:id="43" w:name="_Toc450745404"/>
      <w:bookmarkStart w:id="44" w:name="_Toc452545867"/>
      <w:r>
        <w:rPr>
          <w:rFonts w:ascii="Liberation Serif" w:hAnsi="Liberation Serif"/>
        </w:rPr>
        <w:t xml:space="preserve">Перспективные балансы теплоносителя источников тепловой энергии Камышловско городского округа на расчетный срок с учетом расчетной величины нормативных  потерь теплоносителя в тепловых сетях, расхода теплоносителя на горячее водоснабжение потребителей, нормативного и фактического (для аварийного режима) часового расхода подпиточной воды, существующего и перспективного баланса производительности водоподготовительных установок и потерь теплоносителя с учетом развития систем теплоснабжения приведены в таблице </w:t>
      </w:r>
      <w:r>
        <w:rPr>
          <w:rFonts w:ascii="Liberation Serif" w:hAnsi="Liberation Serif"/>
        </w:rPr>
        <w:fldChar w:fldCharType="begin"/>
      </w:r>
      <w:r>
        <w:rPr>
          <w:rFonts w:ascii="Liberation Serif" w:hAnsi="Liberation Serif"/>
        </w:rPr>
        <w:instrText> REF _Ref533096841 \h </w:instrText>
      </w:r>
      <w:r>
        <w:rPr>
          <w:rFonts w:ascii="Liberation Serif" w:hAnsi="Liberation Serif"/>
        </w:rPr>
        <w:fldChar w:fldCharType="separate"/>
      </w:r>
      <w:r>
        <w:rPr>
          <w:rFonts w:ascii="Liberation Serif" w:hAnsi="Liberation Serif"/>
        </w:rPr>
        <w:t>Таблица 10</w:t>
      </w:r>
      <w:r>
        <w:rPr>
          <w:rFonts w:ascii="Liberation Serif" w:hAnsi="Liberation Serif"/>
        </w:rPr>
        <w:fldChar w:fldCharType="end"/>
      </w:r>
      <w:r>
        <w:rPr>
          <w:rFonts w:ascii="Liberation Serif" w:hAnsi="Liberation Serif"/>
        </w:rPr>
        <w:t>.</w:t>
      </w:r>
    </w:p>
    <w:p>
      <w:pPr>
        <w:sectPr>
          <w:headerReference w:type="default" r:id="rId52"/>
          <w:footerReference w:type="default" r:id="rId53"/>
          <w:type w:val="nextPage"/>
          <w:pgSz w:w="11906" w:h="16838"/>
          <w:pgMar w:left="992" w:right="709" w:header="397" w:top="992" w:footer="0" w:bottom="425" w:gutter="0"/>
          <w:pgNumType w:fmt="decimal"/>
          <w:formProt w:val="false"/>
          <w:textDirection w:val="lrTb"/>
          <w:docGrid w:type="default" w:linePitch="360" w:charSpace="0"/>
        </w:sectPr>
        <w:pStyle w:val="A1"/>
        <w:rPr>
          <w:rFonts w:ascii="Liberation Serif" w:hAnsi="Liberation Serif"/>
        </w:rPr>
      </w:pPr>
      <w:r>
        <w:rPr>
          <w:rFonts w:ascii="Liberation Serif" w:hAnsi="Liberation Serif"/>
        </w:rPr>
        <w:t>Анализ результатов наличия резервов/дефицитов теплоносителя в Камышловском городском округе показывает, что дефициты на источниках тепловой энергии с установленными системами водоподготовки отсутствует.</w:t>
      </w:r>
    </w:p>
    <w:p>
      <w:pPr>
        <w:pStyle w:val="Style69"/>
        <w:rPr>
          <w:rFonts w:ascii="Liberation Serif" w:hAnsi="Liberation Serif"/>
        </w:rPr>
      </w:pPr>
      <w:bookmarkStart w:id="45" w:name="_Ref533096841"/>
      <w:bookmarkStart w:id="46" w:name="_Ref414263751"/>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10</w:t>
      </w:r>
      <w:r>
        <w:rPr>
          <w:rFonts w:ascii="Liberation Serif" w:hAnsi="Liberation Serif"/>
        </w:rPr>
        <w:fldChar w:fldCharType="end"/>
      </w:r>
      <w:bookmarkEnd w:id="45"/>
      <w:bookmarkEnd w:id="46"/>
      <w:r>
        <w:rPr>
          <w:rFonts w:ascii="Liberation Serif" w:hAnsi="Liberation Serif"/>
        </w:rPr>
        <w:t>. Перспективные балансы теплоносителя для подпитки на расчетный срок</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480"/>
        <w:gridCol w:w="1968"/>
        <w:gridCol w:w="1963"/>
        <w:gridCol w:w="848"/>
        <w:gridCol w:w="849"/>
        <w:gridCol w:w="848"/>
        <w:gridCol w:w="926"/>
        <w:gridCol w:w="772"/>
        <w:gridCol w:w="778"/>
        <w:gridCol w:w="772"/>
      </w:tblGrid>
      <w:tr>
        <w:trPr>
          <w:tblHeader w:val="true"/>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 xml:space="preserve">№ </w:t>
            </w:r>
            <w:r>
              <w:rPr>
                <w:rFonts w:ascii="Liberation Serif" w:hAnsi="Liberation Serif"/>
                <w:sz w:val="20"/>
                <w:szCs w:val="20"/>
                <w:lang w:val="ru-RU"/>
              </w:rPr>
              <w:t>п/п</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Объекты</w:t>
            </w:r>
          </w:p>
        </w:tc>
        <w:tc>
          <w:tcPr>
            <w:tcW w:w="1963"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Категория потребления</w:t>
            </w:r>
          </w:p>
        </w:tc>
        <w:tc>
          <w:tcPr>
            <w:tcW w:w="5793"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Баланс теплоносителя, т/ч</w:t>
            </w:r>
          </w:p>
        </w:tc>
      </w:tr>
      <w:tr>
        <w:trPr>
          <w:tblHeader w:val="true"/>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2021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2022</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2023</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2024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2025</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2026-2031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2032-2037</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«Пролетарская»</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19,90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19,90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19,90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19,90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«Железнодорожная»</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9,94</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9,94</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9,95</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9,95</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«К.Либкнехта 28»</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 xml:space="preserve">Котельная «Стадион» / </w:t>
              <w:br/>
              <w:t>БМК «Стадион»</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0,13</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0,13</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"ЗСМ"</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24,91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24,91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24,91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24,91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6</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w:t>
              <w:br/>
              <w:t xml:space="preserve"> «Р. Люксембург»</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7</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«Константиновка»</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1,98</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1,98</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1,98</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8</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«КГТТ»</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9</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«ПЛ-16»</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10</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«Школа №1»</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481"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11</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«ОВД»</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12</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 xml:space="preserve">Котельная </w:t>
              <w:br/>
              <w:t>«Школа №7»</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13</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w:t>
              <w:br/>
              <w:t xml:space="preserve"> «Школа №58»</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14</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«Орбита»</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15</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«Инженерный центр»</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16</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«Плодопитомник»</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17</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«Сельэнерго»</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0,05</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18</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«Агроспецмонтаж»</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19</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«ПДУ»</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20</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«Пригородный»</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431"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21</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«КЭЧ»</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505"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22</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«Виток»</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309"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23</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Котельная «Гор.баня»</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0,06</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Филиал № 2 ФГКУ "354 ВКГ" МО РФ</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в/ч 75485</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0,04</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26</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ОАО «РЖД»</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0,03</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27</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УИЗ</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0,27</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4,73</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28</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ЛТЦ</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29</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БМК Загородная</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4,00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0,10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3,91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3,91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3,91</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30</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БМК Боровая</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343"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2,99</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2,99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2,99</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31</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БМК Западная часть</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2,50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431"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2,48</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2,48</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2,48</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32</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котельная Свердлова 49</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1,50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1,50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363"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1,49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1,49</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33</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БМК Восточная часть</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6,00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0,02</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309"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5,98</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34</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БМК Горького 15</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8,00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8,00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8,00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0,39</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0,39</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7,61</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7,61</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7,99</w:t>
            </w:r>
          </w:p>
        </w:tc>
      </w:tr>
      <w:tr>
        <w:trPr>
          <w:trHeight w:val="20" w:hRule="atLeast"/>
        </w:trPr>
        <w:tc>
          <w:tcPr>
            <w:tcW w:w="48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35</w:t>
            </w:r>
          </w:p>
        </w:tc>
        <w:tc>
          <w:tcPr>
            <w:tcW w:w="196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Новая БМК Центральная часть</w:t>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Производительность ВПУ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1,60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подпитку</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0,01</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Расход на ГВС</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r>
      <w:tr>
        <w:trPr>
          <w:trHeight w:val="20" w:hRule="atLeast"/>
        </w:trPr>
        <w:tc>
          <w:tcPr>
            <w:tcW w:w="48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20"/>
                <w:szCs w:val="20"/>
                <w:lang w:val="ru-RU"/>
              </w:rPr>
            </w:pPr>
            <w:r>
              <w:rPr>
                <w:rFonts w:ascii="Liberation Serif" w:hAnsi="Liberation Serif"/>
                <w:sz w:val="20"/>
                <w:szCs w:val="20"/>
                <w:lang w:val="ru-RU"/>
              </w:rPr>
            </w:r>
          </w:p>
        </w:tc>
        <w:tc>
          <w:tcPr>
            <w:tcW w:w="196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Резерв/дефицит</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9"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84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9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0,00</w:t>
            </w:r>
          </w:p>
        </w:tc>
        <w:tc>
          <w:tcPr>
            <w:tcW w:w="77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20"/>
                <w:szCs w:val="20"/>
                <w:lang w:val="ru-RU"/>
              </w:rPr>
            </w:pPr>
            <w:r>
              <w:rPr>
                <w:rFonts w:ascii="Liberation Serif" w:hAnsi="Liberation Serif"/>
                <w:sz w:val="20"/>
                <w:szCs w:val="20"/>
                <w:lang w:val="ru-RU"/>
              </w:rPr>
              <w:t>1,60</w:t>
            </w:r>
          </w:p>
        </w:tc>
      </w:tr>
    </w:tbl>
    <w:p>
      <w:pPr>
        <w:sectPr>
          <w:headerReference w:type="default" r:id="rId54"/>
          <w:footerReference w:type="default" r:id="rId55"/>
          <w:type w:val="nextPage"/>
          <w:pgSz w:w="11906" w:h="16838"/>
          <w:pgMar w:left="992" w:right="709" w:header="397" w:top="992" w:footer="0" w:bottom="425" w:gutter="0"/>
          <w:pgNumType w:fmt="decimal"/>
          <w:formProt w:val="false"/>
          <w:textDirection w:val="lrTb"/>
          <w:docGrid w:type="default" w:linePitch="360" w:charSpace="0"/>
        </w:sectPr>
      </w:pPr>
    </w:p>
    <w:p>
      <w:pPr>
        <w:pStyle w:val="141"/>
        <w:rPr>
          <w:rFonts w:ascii="Liberation Serif" w:hAnsi="Liberation Serif"/>
        </w:rPr>
      </w:pPr>
      <w:bookmarkStart w:id="47" w:name="__RefHeading___Toc45459_928313150"/>
      <w:bookmarkStart w:id="48" w:name="_Toc74889053"/>
      <w:bookmarkStart w:id="49" w:name="_Toc532801608"/>
      <w:bookmarkEnd w:id="47"/>
      <w:r>
        <w:rPr>
          <w:rFonts w:ascii="Liberation Serif" w:hAnsi="Liberation Serif"/>
        </w:rPr>
        <w:t>Раздел 4. Основные положения мастер-плана развития систем теплоснабжения</w:t>
      </w:r>
      <w:bookmarkEnd w:id="48"/>
      <w:bookmarkEnd w:id="49"/>
    </w:p>
    <w:p>
      <w:pPr>
        <w:pStyle w:val="A1"/>
        <w:suppressAutoHyphens w:val="true"/>
        <w:spacing w:lineRule="auto" w:line="300"/>
        <w:rPr>
          <w:rFonts w:ascii="Liberation Serif" w:hAnsi="Liberation Serif"/>
        </w:rPr>
      </w:pPr>
      <w:r>
        <w:rPr>
          <w:rFonts w:ascii="Liberation Serif" w:hAnsi="Liberation Serif"/>
        </w:rPr>
        <w:t xml:space="preserve">Прогноз спроса на тепловую энергию для перспективной застройки Камышловского городского округа на период до 2036 г. определялся по данным генерального плана городского округа, генеральных планов населенных пунктов, а также на основании утвержденных проектов планировки и межевания территорий. По предоставленным данным численность населения городского округа снижается с 2018 года. </w:t>
      </w:r>
    </w:p>
    <w:p>
      <w:pPr>
        <w:pStyle w:val="A1"/>
        <w:suppressAutoHyphens w:val="true"/>
        <w:rPr>
          <w:rFonts w:ascii="Liberation Serif" w:hAnsi="Liberation Serif"/>
        </w:rPr>
      </w:pPr>
      <w:r>
        <w:rPr>
          <w:rFonts w:ascii="Liberation Serif" w:hAnsi="Liberation Serif"/>
        </w:rPr>
        <w:t xml:space="preserve">Динамика численности населения приведена в таблице </w:t>
      </w:r>
      <w:r>
        <w:rPr>
          <w:rFonts w:ascii="Liberation Serif" w:hAnsi="Liberation Serif"/>
        </w:rPr>
        <w:fldChar w:fldCharType="begin"/>
      </w:r>
      <w:r>
        <w:rPr>
          <w:rFonts w:ascii="Liberation Serif" w:hAnsi="Liberation Serif"/>
        </w:rPr>
        <w:instrText> REF _Ref531878667 \h </w:instrText>
      </w:r>
      <w:r>
        <w:rPr>
          <w:rFonts w:ascii="Liberation Serif" w:hAnsi="Liberation Serif"/>
        </w:rPr>
        <w:fldChar w:fldCharType="separate"/>
      </w:r>
      <w:r>
        <w:rPr>
          <w:rFonts w:ascii="Liberation Serif" w:hAnsi="Liberation Serif"/>
        </w:rPr>
        <w:t>Таблица 11</w:t>
      </w:r>
      <w:r>
        <w:rPr>
          <w:rFonts w:ascii="Liberation Serif" w:hAnsi="Liberation Serif"/>
        </w:rPr>
        <w:fldChar w:fldCharType="end"/>
      </w:r>
      <w:r>
        <w:rPr>
          <w:rFonts w:ascii="Liberation Serif" w:hAnsi="Liberation Serif"/>
        </w:rPr>
        <w:t>.</w:t>
      </w:r>
    </w:p>
    <w:p>
      <w:pPr>
        <w:pStyle w:val="Style69"/>
        <w:suppressAutoHyphens w:val="true"/>
        <w:rPr>
          <w:rFonts w:ascii="Liberation Serif" w:hAnsi="Liberation Serif"/>
        </w:rPr>
      </w:pPr>
      <w:bookmarkStart w:id="50" w:name="_Ref531878667"/>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11</w:t>
      </w:r>
      <w:r>
        <w:rPr>
          <w:rFonts w:ascii="Liberation Serif" w:hAnsi="Liberation Serif"/>
        </w:rPr>
        <w:fldChar w:fldCharType="end"/>
      </w:r>
      <w:bookmarkEnd w:id="50"/>
      <w:r>
        <w:rPr>
          <w:rFonts w:ascii="Liberation Serif" w:hAnsi="Liberation Serif"/>
        </w:rPr>
        <w:t>. Динамика численности населения</w:t>
      </w:r>
    </w:p>
    <w:tbl>
      <w:tblPr>
        <w:tblW w:w="10808" w:type="dxa"/>
        <w:jc w:val="left"/>
        <w:tblInd w:w="-459" w:type="dxa"/>
        <w:tblCellMar>
          <w:top w:w="0" w:type="dxa"/>
          <w:left w:w="108" w:type="dxa"/>
          <w:bottom w:w="0" w:type="dxa"/>
          <w:right w:w="108" w:type="dxa"/>
        </w:tblCellMar>
        <w:tblLook w:firstRow="1" w:noVBand="1" w:lastRow="0" w:firstColumn="1" w:lastColumn="0" w:noHBand="0" w:val="04a0"/>
      </w:tblPr>
      <w:tblGrid>
        <w:gridCol w:w="1755"/>
        <w:gridCol w:w="1077"/>
        <w:gridCol w:w="998"/>
        <w:gridCol w:w="992"/>
        <w:gridCol w:w="1221"/>
        <w:gridCol w:w="1005"/>
        <w:gridCol w:w="6"/>
        <w:gridCol w:w="874"/>
        <w:gridCol w:w="1003"/>
        <w:gridCol w:w="3"/>
        <w:gridCol w:w="876"/>
        <w:gridCol w:w="997"/>
      </w:tblGrid>
      <w:tr>
        <w:trPr>
          <w:trHeight w:val="323" w:hRule="atLeast"/>
        </w:trPr>
        <w:tc>
          <w:tcPr>
            <w:tcW w:w="1755"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Год</w:t>
            </w:r>
          </w:p>
        </w:tc>
        <w:tc>
          <w:tcPr>
            <w:tcW w:w="10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2019</w:t>
            </w:r>
          </w:p>
        </w:tc>
        <w:tc>
          <w:tcPr>
            <w:tcW w:w="9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2020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2021</w:t>
            </w:r>
          </w:p>
        </w:tc>
        <w:tc>
          <w:tcPr>
            <w:tcW w:w="222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2025</w:t>
            </w:r>
          </w:p>
        </w:tc>
        <w:tc>
          <w:tcPr>
            <w:tcW w:w="1883"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2032</w:t>
            </w:r>
          </w:p>
        </w:tc>
        <w:tc>
          <w:tcPr>
            <w:tcW w:w="1876"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2037</w:t>
            </w:r>
          </w:p>
        </w:tc>
      </w:tr>
      <w:tr>
        <w:trPr>
          <w:trHeight w:val="323" w:hRule="atLeast"/>
        </w:trPr>
        <w:tc>
          <w:tcPr>
            <w:tcW w:w="1755"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rPr>
                <w:rFonts w:ascii="Liberation Serif" w:hAnsi="Liberation Serif"/>
                <w:color w:val="000000"/>
                <w:sz w:val="22"/>
              </w:rPr>
            </w:pPr>
            <w:r>
              <w:rPr>
                <w:rFonts w:ascii="Liberation Serif" w:hAnsi="Liberation Serif"/>
                <w:color w:val="000000"/>
                <w:sz w:val="22"/>
              </w:rPr>
            </w:r>
          </w:p>
        </w:tc>
        <w:tc>
          <w:tcPr>
            <w:tcW w:w="10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факт</w:t>
            </w:r>
          </w:p>
        </w:tc>
        <w:tc>
          <w:tcPr>
            <w:tcW w:w="9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факт</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факт</w:t>
            </w:r>
          </w:p>
        </w:tc>
        <w:tc>
          <w:tcPr>
            <w:tcW w:w="12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Инерц.</w:t>
            </w:r>
          </w:p>
        </w:tc>
        <w:tc>
          <w:tcPr>
            <w:tcW w:w="101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Базовый</w:t>
            </w:r>
          </w:p>
        </w:tc>
        <w:tc>
          <w:tcPr>
            <w:tcW w:w="8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Инерц.</w:t>
            </w:r>
          </w:p>
        </w:tc>
        <w:tc>
          <w:tcPr>
            <w:tcW w:w="100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Базовый</w:t>
            </w:r>
          </w:p>
        </w:tc>
        <w:tc>
          <w:tcPr>
            <w:tcW w:w="8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Инерц.</w:t>
            </w:r>
          </w:p>
        </w:tc>
        <w:tc>
          <w:tcPr>
            <w:tcW w:w="9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Базовый</w:t>
            </w:r>
          </w:p>
        </w:tc>
      </w:tr>
      <w:tr>
        <w:trPr>
          <w:trHeight w:val="970" w:hRule="atLeast"/>
        </w:trPr>
        <w:tc>
          <w:tcPr>
            <w:tcW w:w="175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Население Камышловского городского округа</w:t>
            </w:r>
          </w:p>
        </w:tc>
        <w:tc>
          <w:tcPr>
            <w:tcW w:w="107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26444</w:t>
            </w:r>
          </w:p>
        </w:tc>
        <w:tc>
          <w:tcPr>
            <w:tcW w:w="99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26317</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25582</w:t>
            </w:r>
          </w:p>
        </w:tc>
        <w:tc>
          <w:tcPr>
            <w:tcW w:w="122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24143</w:t>
            </w:r>
          </w:p>
        </w:tc>
        <w:tc>
          <w:tcPr>
            <w:tcW w:w="101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25696</w:t>
            </w:r>
          </w:p>
        </w:tc>
        <w:tc>
          <w:tcPr>
            <w:tcW w:w="8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22590</w:t>
            </w:r>
          </w:p>
        </w:tc>
        <w:tc>
          <w:tcPr>
            <w:tcW w:w="100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25696</w:t>
            </w:r>
          </w:p>
        </w:tc>
        <w:tc>
          <w:tcPr>
            <w:tcW w:w="87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21037</w:t>
            </w:r>
          </w:p>
        </w:tc>
        <w:tc>
          <w:tcPr>
            <w:tcW w:w="99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before="0" w:after="200"/>
              <w:jc w:val="center"/>
              <w:rPr>
                <w:color w:val="000000"/>
                <w:sz w:val="22"/>
              </w:rPr>
            </w:pPr>
            <w:r>
              <w:rPr>
                <w:rFonts w:ascii="Liberation Serif" w:hAnsi="Liberation Serif"/>
                <w:color w:val="000000"/>
                <w:sz w:val="22"/>
              </w:rPr>
              <w:t>25696</w:t>
            </w:r>
          </w:p>
        </w:tc>
      </w:tr>
    </w:tbl>
    <w:p>
      <w:pPr>
        <w:pStyle w:val="A1"/>
        <w:suppressAutoHyphens w:val="true"/>
        <w:spacing w:lineRule="auto" w:line="300"/>
        <w:rPr>
          <w:rFonts w:ascii="Liberation Serif" w:hAnsi="Liberation Serif"/>
        </w:rPr>
      </w:pPr>
      <w:r>
        <w:rPr>
          <w:rFonts w:ascii="Liberation Serif" w:hAnsi="Liberation Serif"/>
        </w:rPr>
        <w:t xml:space="preserve">В схеме теплоснабжения рассматриваются два варианта развития систем теплоснабжения Камышловского городского округа. </w:t>
      </w:r>
    </w:p>
    <w:p>
      <w:pPr>
        <w:pStyle w:val="A1"/>
        <w:suppressAutoHyphens w:val="true"/>
        <w:spacing w:lineRule="auto" w:line="300"/>
        <w:rPr>
          <w:rFonts w:ascii="Liberation Serif" w:hAnsi="Liberation Serif"/>
        </w:rPr>
      </w:pPr>
      <w:r>
        <w:rPr>
          <w:rFonts w:ascii="Liberation Serif" w:hAnsi="Liberation Serif"/>
        </w:rPr>
        <w:t xml:space="preserve">В соответствии с первым (базовым) сценарием развития на расчетный срок реализуется весь комплекс мероприятий по модернизации и реконструкции систем теплоснабжения. Вариант учитывает замедление динамики оттока населения с последующим приростом. Реализуются планы перспективной застройки и строительства новых источников тепловой энергии (по одному из предложенных вариантов). </w:t>
      </w:r>
    </w:p>
    <w:p>
      <w:pPr>
        <w:pStyle w:val="A1"/>
        <w:suppressAutoHyphens w:val="true"/>
        <w:rPr>
          <w:rFonts w:ascii="Liberation Serif" w:hAnsi="Liberation Serif"/>
        </w:rPr>
      </w:pPr>
      <w:r>
        <w:rPr>
          <w:rFonts w:ascii="Liberation Serif" w:hAnsi="Liberation Serif"/>
        </w:rPr>
        <w:t>В ходе реализации мероприятий по модернизации систем теплоснабжения:</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Производится вывод из эксплуатации неэффективных твёрдотопливных котельных с учетом перевода потребителей на газовые котельные;</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Внедряются балансировочные клапана для возможности ручной наладки систем теплоснабжения;</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Производится замена ветхих тепловых сетей для обеспечения нормативных уровней надежности;</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Внедряется система диспетчеризации источников тепловой энергии на территории городского округа;</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Производится строительство котельной БМК Горького 11 МВт;</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Производится строительство котельной БМК Загородная 12 МВт;</w:t>
      </w:r>
    </w:p>
    <w:p>
      <w:pPr>
        <w:pStyle w:val="A1"/>
        <w:numPr>
          <w:ilvl w:val="0"/>
          <w:numId w:val="7"/>
        </w:numPr>
        <w:tabs>
          <w:tab w:val="clear" w:pos="709"/>
          <w:tab w:val="left" w:pos="1134" w:leader="none"/>
        </w:tabs>
        <w:suppressAutoHyphens w:val="true"/>
        <w:spacing w:lineRule="auto" w:line="300"/>
        <w:ind w:left="0" w:firstLine="567"/>
        <w:rPr>
          <w:rFonts w:ascii="Liberation Serif" w:hAnsi="Liberation Serif"/>
        </w:rPr>
      </w:pPr>
      <w:r>
        <w:rPr>
          <w:rFonts w:ascii="Liberation Serif" w:hAnsi="Liberation Serif"/>
        </w:rPr>
        <w:t>Производится строительство новой БМК Боровая не менее 15 Гкал/ч.</w:t>
      </w:r>
    </w:p>
    <w:p>
      <w:pPr>
        <w:pStyle w:val="A1"/>
        <w:suppressAutoHyphens w:val="true"/>
        <w:spacing w:lineRule="auto" w:line="300"/>
        <w:rPr>
          <w:rFonts w:ascii="Liberation Serif" w:hAnsi="Liberation Serif"/>
        </w:rPr>
      </w:pPr>
      <w:r>
        <w:rPr>
          <w:rFonts w:ascii="Liberation Serif" w:hAnsi="Liberation Serif"/>
        </w:rPr>
        <w:t>В соответствии со вторым сценарием (инерционным) сохраняется динамика снижения численности населения, реализуются только ключевые мероприятия по развитию и модернизации систем, при этом развитие перспективных районов замораживается на последующие периоды в связи с недостаточным экономическим уровнем развития муниципалитета. Ключевыми мероприятиями являются мероприятия, обеспечивающие повышение уровня надежности систем теплоснабжения (представлены в главе 7 и 8 настоящего документа), а также мероприятия по исключению избыточных тепловых потерь на магистральных тепловых сетях. При этом в связи с отсутствием финансирования переход на «закрытую» схему организации теплоснабжения откладывается до момента изыскания финансовых средств на неопределенный срок вопреки требованиям федерального законодательства.</w:t>
      </w:r>
    </w:p>
    <w:p>
      <w:pPr>
        <w:pStyle w:val="A1"/>
        <w:suppressAutoHyphens w:val="true"/>
        <w:rPr>
          <w:rFonts w:ascii="Liberation Serif" w:hAnsi="Liberation Serif"/>
        </w:rPr>
      </w:pPr>
      <w:r>
        <w:rPr>
          <w:rFonts w:ascii="Liberation Serif" w:hAnsi="Liberation Serif"/>
        </w:rPr>
        <w:t>Ключевыми параметрами сравнения вариантов развития являются: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Перспективная численность населения;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Реализация проектов перспективной застройки;</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Суммарная стоимость реализации мероприятий по модернизации и реконструкции;</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Суммарная подключенная договорная нагрузка;</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Возможность бюджетного субсидирования проектов;</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Обеспечение надежности функционирования систем теплоснабжения;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Строительство котельной БМК</w:t>
      </w:r>
      <w:r>
        <w:rPr>
          <w:rFonts w:ascii="Liberation Serif" w:hAnsi="Liberation Serif"/>
          <w:lang w:eastAsia="ar-SA"/>
        </w:rPr>
        <w:t xml:space="preserve"> Горького 9 МВт;</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Строительство котельной БМК Загородная 9 МВт;</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Строительство новой БМК Боровая 7 МВт.</w:t>
      </w:r>
    </w:p>
    <w:p>
      <w:pPr>
        <w:pStyle w:val="A1"/>
        <w:suppressAutoHyphens w:val="true"/>
        <w:rPr>
          <w:rFonts w:ascii="Liberation Serif" w:hAnsi="Liberation Serif"/>
        </w:rPr>
      </w:pPr>
      <w:r>
        <w:rPr>
          <w:rFonts w:ascii="Liberation Serif" w:hAnsi="Liberation Serif"/>
        </w:rPr>
        <w:t xml:space="preserve">Сравнение вариантов развития по данным критериям представлено в таблице </w:t>
      </w:r>
      <w:r>
        <w:rPr>
          <w:rFonts w:ascii="Liberation Serif" w:hAnsi="Liberation Serif"/>
        </w:rPr>
        <w:fldChar w:fldCharType="begin"/>
      </w:r>
      <w:r>
        <w:rPr>
          <w:rFonts w:ascii="Liberation Serif" w:hAnsi="Liberation Serif"/>
        </w:rPr>
        <w:instrText> REF _Ref533010923 \h </w:instrText>
      </w:r>
      <w:r>
        <w:rPr>
          <w:rFonts w:ascii="Liberation Serif" w:hAnsi="Liberation Serif"/>
        </w:rPr>
        <w:fldChar w:fldCharType="separate"/>
      </w:r>
      <w:r>
        <w:rPr>
          <w:rFonts w:ascii="Liberation Serif" w:hAnsi="Liberation Serif"/>
        </w:rPr>
        <w:t>Таблица 12</w:t>
      </w:r>
      <w:r>
        <w:rPr>
          <w:rFonts w:ascii="Liberation Serif" w:hAnsi="Liberation Serif"/>
        </w:rPr>
        <w:fldChar w:fldCharType="end"/>
      </w:r>
      <w:r>
        <w:rPr>
          <w:rFonts w:ascii="Liberation Serif" w:hAnsi="Liberation Serif"/>
        </w:rPr>
        <w:t>.</w:t>
      </w:r>
    </w:p>
    <w:p>
      <w:pPr>
        <w:pStyle w:val="Style69"/>
        <w:suppressAutoHyphens w:val="true"/>
        <w:rPr>
          <w:rFonts w:ascii="Liberation Serif" w:hAnsi="Liberation Serif"/>
        </w:rPr>
      </w:pPr>
      <w:bookmarkStart w:id="51" w:name="_Ref533010923"/>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12</w:t>
      </w:r>
      <w:r>
        <w:rPr>
          <w:rFonts w:ascii="Liberation Serif" w:hAnsi="Liberation Serif"/>
        </w:rPr>
        <w:fldChar w:fldCharType="end"/>
      </w:r>
      <w:bookmarkEnd w:id="51"/>
      <w:r>
        <w:rPr>
          <w:rFonts w:ascii="Liberation Serif" w:hAnsi="Liberation Serif"/>
        </w:rPr>
        <w:t>. Сравнение вариантов развития</w:t>
      </w:r>
    </w:p>
    <w:tbl>
      <w:tblPr>
        <w:tblW w:w="10206" w:type="dxa"/>
        <w:jc w:val="left"/>
        <w:tblInd w:w="-5" w:type="dxa"/>
        <w:tblCellMar>
          <w:top w:w="0" w:type="dxa"/>
          <w:left w:w="108" w:type="dxa"/>
          <w:bottom w:w="0" w:type="dxa"/>
          <w:right w:w="108" w:type="dxa"/>
        </w:tblCellMar>
        <w:tblLook w:firstRow="1" w:noVBand="1" w:lastRow="0" w:firstColumn="1" w:lastColumn="0" w:noHBand="0" w:val="04a0"/>
      </w:tblPr>
      <w:tblGrid>
        <w:gridCol w:w="6096"/>
        <w:gridCol w:w="1984"/>
        <w:gridCol w:w="2126"/>
      </w:tblGrid>
      <w:tr>
        <w:trPr>
          <w:tblHeader w:val="true"/>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Критерий</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Базовый вариант развития</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Инерционный</w:t>
              <w:br/>
              <w:t xml:space="preserve"> вариант развития</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Перспективная численность населения на 2036 г., чел</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29154</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21037</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Реализация проектов перспективной застройки</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Возможность бюджетного субсидирования проектов</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Суммарная стоимость реализации мероприятий, тыс. руб.</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1 111,2</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633,5</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Суммарная подключенная договорная нагрузка на расчетный срок, Гкал/ч</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91,58</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71,15</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Возможность бюджетного субсидирования проектов</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r>
        <w:trPr>
          <w:trHeight w:val="1032" w:hRule="atLeast"/>
        </w:trPr>
        <w:tc>
          <w:tcPr>
            <w:tcW w:w="609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Обеспечение надежности функционирования систем теплоснабжения (мероприятия по установке балансировочных клапанов, замена ветхих тепловых сетей и т.д.)</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Строительство котельной БМК Горького 9 МВт</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Строительство котельной БМК Загородная 9 МВт</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r>
        <w:trPr>
          <w:trHeight w:val="20" w:hRule="atLeast"/>
        </w:trPr>
        <w:tc>
          <w:tcPr>
            <w:tcW w:w="6096"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Строительство новой БМК Боровая 7 МВт</w:t>
            </w:r>
          </w:p>
        </w:tc>
        <w:tc>
          <w:tcPr>
            <w:tcW w:w="19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c>
          <w:tcPr>
            <w:tcW w:w="2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40" w:before="0" w:after="0"/>
              <w:jc w:val="center"/>
              <w:rPr>
                <w:rFonts w:eastAsia="Times New Roman"/>
                <w:color w:val="000000"/>
                <w:szCs w:val="24"/>
                <w:lang w:eastAsia="ru-RU"/>
              </w:rPr>
            </w:pPr>
            <w:r>
              <w:rPr>
                <w:rFonts w:eastAsia="Times New Roman" w:ascii="Liberation Serif" w:hAnsi="Liberation Serif"/>
                <w:color w:val="000000"/>
                <w:szCs w:val="24"/>
                <w:lang w:eastAsia="ru-RU"/>
              </w:rPr>
              <w:t>-</w:t>
            </w:r>
          </w:p>
        </w:tc>
      </w:tr>
    </w:tbl>
    <w:p>
      <w:pPr>
        <w:pStyle w:val="A1"/>
        <w:suppressAutoHyphens w:val="true"/>
        <w:rPr>
          <w:rFonts w:ascii="Liberation Serif" w:hAnsi="Liberation Serif"/>
        </w:rPr>
      </w:pPr>
      <w:r>
        <w:rPr>
          <w:rFonts w:ascii="Liberation Serif" w:hAnsi="Liberation Serif"/>
        </w:rPr>
      </w:r>
    </w:p>
    <w:p>
      <w:pPr>
        <w:pStyle w:val="A1"/>
        <w:suppressAutoHyphens w:val="true"/>
        <w:spacing w:lineRule="auto" w:line="300"/>
        <w:rPr>
          <w:rFonts w:ascii="Liberation Serif" w:hAnsi="Liberation Serif"/>
        </w:rPr>
      </w:pPr>
      <w:r>
        <w:rPr>
          <w:rFonts w:ascii="Liberation Serif" w:hAnsi="Liberation Serif"/>
        </w:rPr>
        <w:t>Анализ ценовых (тарифных) последствий представлен в Главе 14 настоящего документа. Ценовые (тарифные) последствия для населения Камышловского городского округа на перспективу до 2036 года для оптимистичного и пессимистичного вариантов развития являются одинаковыми в связи с отсутствием мероприятий, предполагающих наличие инвестиционной тарифной надбавки.</w:t>
      </w:r>
    </w:p>
    <w:p>
      <w:pPr>
        <w:pStyle w:val="A1"/>
        <w:suppressAutoHyphens w:val="true"/>
        <w:spacing w:lineRule="auto" w:line="300"/>
        <w:rPr>
          <w:b/>
          <w:b/>
          <w:bCs/>
          <w:i/>
          <w:i/>
          <w:color w:val="FF0000"/>
          <w:sz w:val="28"/>
          <w:szCs w:val="28"/>
        </w:rPr>
      </w:pPr>
      <w:r>
        <w:rPr>
          <w:rFonts w:ascii="Liberation Serif" w:hAnsi="Liberation Serif"/>
        </w:rPr>
        <w:t>Для дальнейшей оценки принят базовый сценарий градостроительного развития городского округа исходя из максимальной емкости территорий, максимальной численности населения, а также с точки зрения обеспечения наиболее сложного варианта организации гидравлических режимов (максимальной тепловой нагрузки).</w:t>
      </w:r>
      <w:r>
        <w:br w:type="page"/>
      </w:r>
    </w:p>
    <w:p>
      <w:pPr>
        <w:pStyle w:val="141"/>
        <w:suppressAutoHyphens w:val="true"/>
        <w:rPr>
          <w:rFonts w:ascii="Liberation Serif" w:hAnsi="Liberation Serif"/>
        </w:rPr>
      </w:pPr>
      <w:bookmarkStart w:id="52" w:name="__RefHeading___Toc45461_928313150"/>
      <w:bookmarkStart w:id="53" w:name="_Toc74889054"/>
      <w:bookmarkStart w:id="54" w:name="_Toc344218652"/>
      <w:bookmarkStart w:id="55" w:name="_Toc337658239"/>
      <w:bookmarkStart w:id="56" w:name="_Toc361655489"/>
      <w:bookmarkStart w:id="57" w:name="_Toc365898631"/>
      <w:bookmarkEnd w:id="52"/>
      <w:r>
        <w:rPr>
          <w:rFonts w:ascii="Liberation Serif" w:hAnsi="Liberation Serif"/>
        </w:rPr>
        <w:t>Раздел 5. Предложения по строительству, реконструкции и техническому перевооружению источников</w:t>
      </w:r>
      <w:bookmarkEnd w:id="54"/>
      <w:bookmarkEnd w:id="55"/>
      <w:bookmarkEnd w:id="56"/>
      <w:bookmarkEnd w:id="57"/>
      <w:r>
        <w:rPr>
          <w:rFonts w:ascii="Liberation Serif" w:hAnsi="Liberation Serif"/>
        </w:rPr>
        <w:t xml:space="preserve"> тепловой энергии</w:t>
      </w:r>
      <w:bookmarkEnd w:id="43"/>
      <w:bookmarkEnd w:id="44"/>
      <w:bookmarkEnd w:id="53"/>
    </w:p>
    <w:p>
      <w:pPr>
        <w:pStyle w:val="ListParagraph"/>
        <w:keepNext w:val="true"/>
        <w:keepLines/>
        <w:numPr>
          <w:ilvl w:val="0"/>
          <w:numId w:val="1"/>
        </w:numPr>
        <w:tabs>
          <w:tab w:val="clear" w:pos="709"/>
          <w:tab w:val="left" w:pos="1134" w:leader="none"/>
        </w:tabs>
        <w:suppressAutoHyphens w:val="true"/>
        <w:spacing w:before="120" w:after="240"/>
        <w:contextualSpacing/>
        <w:jc w:val="both"/>
        <w:outlineLvl w:val="1"/>
        <w:rPr>
          <w:rFonts w:ascii="Liberation Serif" w:hAnsi="Liberation Serif"/>
        </w:rPr>
      </w:pPr>
      <w:r>
        <w:rPr>
          <w:rFonts w:ascii="Liberation Serif" w:hAnsi="Liberation Serif"/>
        </w:rPr>
      </w:r>
      <w:bookmarkStart w:id="58" w:name="_Toc450744355"/>
      <w:bookmarkStart w:id="59" w:name="_Toc450745405"/>
      <w:bookmarkStart w:id="60" w:name="_Toc452543269"/>
      <w:bookmarkStart w:id="61" w:name="_Toc452545807"/>
      <w:bookmarkStart w:id="62" w:name="_Toc452545868"/>
      <w:bookmarkStart w:id="63" w:name="_Toc452545933"/>
      <w:bookmarkStart w:id="64" w:name="_Toc452545992"/>
      <w:bookmarkStart w:id="65" w:name="_Toc452546234"/>
      <w:bookmarkStart w:id="66" w:name="_Toc452546294"/>
      <w:bookmarkStart w:id="67" w:name="_Toc452546353"/>
      <w:bookmarkStart w:id="68" w:name="_Toc452546413"/>
      <w:bookmarkStart w:id="69" w:name="_Toc452546474"/>
      <w:bookmarkStart w:id="70" w:name="_Toc501013460"/>
      <w:bookmarkStart w:id="71" w:name="_Toc501013522"/>
      <w:bookmarkStart w:id="72" w:name="_Toc501013581"/>
      <w:bookmarkStart w:id="73" w:name="_Toc501013640"/>
      <w:bookmarkStart w:id="74" w:name="_Toc503119199"/>
      <w:bookmarkStart w:id="75" w:name="_Toc506829342"/>
      <w:bookmarkStart w:id="76" w:name="_Toc507584621"/>
      <w:bookmarkStart w:id="77" w:name="_Toc507662169"/>
      <w:bookmarkStart w:id="78" w:name="_Toc533162538"/>
      <w:bookmarkStart w:id="79" w:name="_Toc533168351"/>
      <w:bookmarkStart w:id="80" w:name="_Toc533170555"/>
      <w:bookmarkStart w:id="81" w:name="_Toc535592559"/>
      <w:bookmarkStart w:id="82" w:name="_Toc31127127"/>
      <w:bookmarkStart w:id="83" w:name="_Toc66995691"/>
      <w:bookmarkStart w:id="84" w:name="_Toc74889055"/>
      <w:bookmarkStart w:id="85" w:name="_Toc450744355"/>
      <w:bookmarkStart w:id="86" w:name="_Toc450745405"/>
      <w:bookmarkStart w:id="87" w:name="_Toc452543269"/>
      <w:bookmarkStart w:id="88" w:name="_Toc452545807"/>
      <w:bookmarkStart w:id="89" w:name="_Toc452545868"/>
      <w:bookmarkStart w:id="90" w:name="_Toc452545933"/>
      <w:bookmarkStart w:id="91" w:name="_Toc452545992"/>
      <w:bookmarkStart w:id="92" w:name="_Toc452546234"/>
      <w:bookmarkStart w:id="93" w:name="_Toc452546294"/>
      <w:bookmarkStart w:id="94" w:name="_Toc452546353"/>
      <w:bookmarkStart w:id="95" w:name="_Toc452546413"/>
      <w:bookmarkStart w:id="96" w:name="_Toc452546474"/>
      <w:bookmarkStart w:id="97" w:name="_Toc501013460"/>
      <w:bookmarkStart w:id="98" w:name="_Toc501013522"/>
      <w:bookmarkStart w:id="99" w:name="_Toc501013581"/>
      <w:bookmarkStart w:id="100" w:name="_Toc501013640"/>
      <w:bookmarkStart w:id="101" w:name="_Toc503119199"/>
      <w:bookmarkStart w:id="102" w:name="_Toc506829342"/>
      <w:bookmarkStart w:id="103" w:name="_Toc507584621"/>
      <w:bookmarkStart w:id="104" w:name="_Toc507662169"/>
      <w:bookmarkStart w:id="105" w:name="_Toc533162538"/>
      <w:bookmarkStart w:id="106" w:name="_Toc533168351"/>
      <w:bookmarkStart w:id="107" w:name="_Toc533170555"/>
      <w:bookmarkStart w:id="108" w:name="_Toc535592559"/>
      <w:bookmarkStart w:id="109" w:name="_Toc31127127"/>
      <w:bookmarkStart w:id="110" w:name="_Toc66995691"/>
      <w:bookmarkStart w:id="111" w:name="_Toc74889055"/>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pPr>
        <w:pStyle w:val="ListParagraph"/>
        <w:keepNext w:val="true"/>
        <w:keepLines/>
        <w:numPr>
          <w:ilvl w:val="0"/>
          <w:numId w:val="1"/>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112" w:name="_Toc450744356"/>
      <w:bookmarkStart w:id="113" w:name="_Toc450745406"/>
      <w:bookmarkStart w:id="114" w:name="_Toc452543270"/>
      <w:bookmarkStart w:id="115" w:name="_Toc452545808"/>
      <w:bookmarkStart w:id="116" w:name="_Toc452545869"/>
      <w:bookmarkStart w:id="117" w:name="_Toc452545934"/>
      <w:bookmarkStart w:id="118" w:name="_Toc452545993"/>
      <w:bookmarkStart w:id="119" w:name="_Toc452546235"/>
      <w:bookmarkStart w:id="120" w:name="_Toc452546295"/>
      <w:bookmarkStart w:id="121" w:name="_Toc452546354"/>
      <w:bookmarkStart w:id="122" w:name="_Toc452546414"/>
      <w:bookmarkStart w:id="123" w:name="_Toc452546475"/>
      <w:bookmarkStart w:id="124" w:name="_Toc501013461"/>
      <w:bookmarkStart w:id="125" w:name="_Toc501013523"/>
      <w:bookmarkStart w:id="126" w:name="_Toc501013582"/>
      <w:bookmarkStart w:id="127" w:name="_Toc501013641"/>
      <w:bookmarkStart w:id="128" w:name="_Toc503119200"/>
      <w:bookmarkStart w:id="129" w:name="_Toc506829343"/>
      <w:bookmarkStart w:id="130" w:name="_Toc507584622"/>
      <w:bookmarkStart w:id="131" w:name="_Toc507662170"/>
      <w:bookmarkStart w:id="132" w:name="_Toc533162539"/>
      <w:bookmarkStart w:id="133" w:name="_Toc533168352"/>
      <w:bookmarkStart w:id="134" w:name="_Toc533170556"/>
      <w:bookmarkStart w:id="135" w:name="_Toc535592560"/>
      <w:bookmarkStart w:id="136" w:name="_Toc31127128"/>
      <w:bookmarkStart w:id="137" w:name="_Toc66995692"/>
      <w:bookmarkStart w:id="138" w:name="_Toc74889056"/>
      <w:bookmarkStart w:id="139" w:name="_Toc450744356"/>
      <w:bookmarkStart w:id="140" w:name="_Toc450745406"/>
      <w:bookmarkStart w:id="141" w:name="_Toc452543270"/>
      <w:bookmarkStart w:id="142" w:name="_Toc452545808"/>
      <w:bookmarkStart w:id="143" w:name="_Toc452545869"/>
      <w:bookmarkStart w:id="144" w:name="_Toc452545934"/>
      <w:bookmarkStart w:id="145" w:name="_Toc452545993"/>
      <w:bookmarkStart w:id="146" w:name="_Toc452546235"/>
      <w:bookmarkStart w:id="147" w:name="_Toc452546295"/>
      <w:bookmarkStart w:id="148" w:name="_Toc452546354"/>
      <w:bookmarkStart w:id="149" w:name="_Toc452546414"/>
      <w:bookmarkStart w:id="150" w:name="_Toc452546475"/>
      <w:bookmarkStart w:id="151" w:name="_Toc501013461"/>
      <w:bookmarkStart w:id="152" w:name="_Toc501013523"/>
      <w:bookmarkStart w:id="153" w:name="_Toc501013582"/>
      <w:bookmarkStart w:id="154" w:name="_Toc501013641"/>
      <w:bookmarkStart w:id="155" w:name="_Toc503119200"/>
      <w:bookmarkStart w:id="156" w:name="_Toc506829343"/>
      <w:bookmarkStart w:id="157" w:name="_Toc507584622"/>
      <w:bookmarkStart w:id="158" w:name="_Toc507662170"/>
      <w:bookmarkStart w:id="159" w:name="_Toc533162539"/>
      <w:bookmarkStart w:id="160" w:name="_Toc533168352"/>
      <w:bookmarkStart w:id="161" w:name="_Toc533170556"/>
      <w:bookmarkStart w:id="162" w:name="_Toc535592560"/>
      <w:bookmarkStart w:id="163" w:name="_Toc31127128"/>
      <w:bookmarkStart w:id="164" w:name="_Toc66995692"/>
      <w:bookmarkStart w:id="165" w:name="_Toc7488905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pPr>
        <w:pStyle w:val="ListParagraph"/>
        <w:keepNext w:val="true"/>
        <w:keepLines/>
        <w:numPr>
          <w:ilvl w:val="0"/>
          <w:numId w:val="1"/>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166" w:name="_Toc450744357"/>
      <w:bookmarkStart w:id="167" w:name="_Toc450745407"/>
      <w:bookmarkStart w:id="168" w:name="_Toc452543271"/>
      <w:bookmarkStart w:id="169" w:name="_Toc452545809"/>
      <w:bookmarkStart w:id="170" w:name="_Toc452545870"/>
      <w:bookmarkStart w:id="171" w:name="_Toc452545935"/>
      <w:bookmarkStart w:id="172" w:name="_Toc452545994"/>
      <w:bookmarkStart w:id="173" w:name="_Toc452546236"/>
      <w:bookmarkStart w:id="174" w:name="_Toc452546296"/>
      <w:bookmarkStart w:id="175" w:name="_Toc452546355"/>
      <w:bookmarkStart w:id="176" w:name="_Toc452546415"/>
      <w:bookmarkStart w:id="177" w:name="_Toc452546476"/>
      <w:bookmarkStart w:id="178" w:name="_Toc501013462"/>
      <w:bookmarkStart w:id="179" w:name="_Toc501013524"/>
      <w:bookmarkStart w:id="180" w:name="_Toc501013583"/>
      <w:bookmarkStart w:id="181" w:name="_Toc501013642"/>
      <w:bookmarkStart w:id="182" w:name="_Toc503119201"/>
      <w:bookmarkStart w:id="183" w:name="_Toc506829344"/>
      <w:bookmarkStart w:id="184" w:name="_Toc507584623"/>
      <w:bookmarkStart w:id="185" w:name="_Toc507662171"/>
      <w:bookmarkStart w:id="186" w:name="_Toc533162540"/>
      <w:bookmarkStart w:id="187" w:name="_Toc533168353"/>
      <w:bookmarkStart w:id="188" w:name="_Toc533170557"/>
      <w:bookmarkStart w:id="189" w:name="_Toc535592561"/>
      <w:bookmarkStart w:id="190" w:name="_Toc31127129"/>
      <w:bookmarkStart w:id="191" w:name="_Toc66995693"/>
      <w:bookmarkStart w:id="192" w:name="_Toc74889057"/>
      <w:bookmarkStart w:id="193" w:name="_Toc450744357"/>
      <w:bookmarkStart w:id="194" w:name="_Toc450745407"/>
      <w:bookmarkStart w:id="195" w:name="_Toc452543271"/>
      <w:bookmarkStart w:id="196" w:name="_Toc452545809"/>
      <w:bookmarkStart w:id="197" w:name="_Toc452545870"/>
      <w:bookmarkStart w:id="198" w:name="_Toc452545935"/>
      <w:bookmarkStart w:id="199" w:name="_Toc452545994"/>
      <w:bookmarkStart w:id="200" w:name="_Toc452546236"/>
      <w:bookmarkStart w:id="201" w:name="_Toc452546296"/>
      <w:bookmarkStart w:id="202" w:name="_Toc452546355"/>
      <w:bookmarkStart w:id="203" w:name="_Toc452546415"/>
      <w:bookmarkStart w:id="204" w:name="_Toc452546476"/>
      <w:bookmarkStart w:id="205" w:name="_Toc501013462"/>
      <w:bookmarkStart w:id="206" w:name="_Toc501013524"/>
      <w:bookmarkStart w:id="207" w:name="_Toc501013583"/>
      <w:bookmarkStart w:id="208" w:name="_Toc501013642"/>
      <w:bookmarkStart w:id="209" w:name="_Toc503119201"/>
      <w:bookmarkStart w:id="210" w:name="_Toc506829344"/>
      <w:bookmarkStart w:id="211" w:name="_Toc507584623"/>
      <w:bookmarkStart w:id="212" w:name="_Toc507662171"/>
      <w:bookmarkStart w:id="213" w:name="_Toc533162540"/>
      <w:bookmarkStart w:id="214" w:name="_Toc533168353"/>
      <w:bookmarkStart w:id="215" w:name="_Toc533170557"/>
      <w:bookmarkStart w:id="216" w:name="_Toc535592561"/>
      <w:bookmarkStart w:id="217" w:name="_Toc31127129"/>
      <w:bookmarkStart w:id="218" w:name="_Toc66995693"/>
      <w:bookmarkStart w:id="219" w:name="_Toc7488905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pPr>
        <w:pStyle w:val="ListParagraph"/>
        <w:keepNext w:val="true"/>
        <w:keepLines/>
        <w:numPr>
          <w:ilvl w:val="0"/>
          <w:numId w:val="1"/>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220" w:name="_Toc450744358"/>
      <w:bookmarkStart w:id="221" w:name="_Toc450745408"/>
      <w:bookmarkStart w:id="222" w:name="_Toc452543272"/>
      <w:bookmarkStart w:id="223" w:name="_Toc452545810"/>
      <w:bookmarkStart w:id="224" w:name="_Toc452545871"/>
      <w:bookmarkStart w:id="225" w:name="_Toc452545936"/>
      <w:bookmarkStart w:id="226" w:name="_Toc452545995"/>
      <w:bookmarkStart w:id="227" w:name="_Toc452546237"/>
      <w:bookmarkStart w:id="228" w:name="_Toc452546297"/>
      <w:bookmarkStart w:id="229" w:name="_Toc452546356"/>
      <w:bookmarkStart w:id="230" w:name="_Toc452546416"/>
      <w:bookmarkStart w:id="231" w:name="_Toc452546477"/>
      <w:bookmarkStart w:id="232" w:name="_Toc501013463"/>
      <w:bookmarkStart w:id="233" w:name="_Toc501013525"/>
      <w:bookmarkStart w:id="234" w:name="_Toc501013584"/>
      <w:bookmarkStart w:id="235" w:name="_Toc501013643"/>
      <w:bookmarkStart w:id="236" w:name="_Toc503119202"/>
      <w:bookmarkStart w:id="237" w:name="_Toc506829345"/>
      <w:bookmarkStart w:id="238" w:name="_Toc507584624"/>
      <w:bookmarkStart w:id="239" w:name="_Toc507662172"/>
      <w:bookmarkStart w:id="240" w:name="_Toc533162541"/>
      <w:bookmarkStart w:id="241" w:name="_Toc533168354"/>
      <w:bookmarkStart w:id="242" w:name="_Toc533170558"/>
      <w:bookmarkStart w:id="243" w:name="_Toc535592562"/>
      <w:bookmarkStart w:id="244" w:name="_Toc31127130"/>
      <w:bookmarkStart w:id="245" w:name="_Toc66995694"/>
      <w:bookmarkStart w:id="246" w:name="_Toc74889058"/>
      <w:bookmarkStart w:id="247" w:name="_Toc450744358"/>
      <w:bookmarkStart w:id="248" w:name="_Toc450745408"/>
      <w:bookmarkStart w:id="249" w:name="_Toc452543272"/>
      <w:bookmarkStart w:id="250" w:name="_Toc452545810"/>
      <w:bookmarkStart w:id="251" w:name="_Toc452545871"/>
      <w:bookmarkStart w:id="252" w:name="_Toc452545936"/>
      <w:bookmarkStart w:id="253" w:name="_Toc452545995"/>
      <w:bookmarkStart w:id="254" w:name="_Toc452546237"/>
      <w:bookmarkStart w:id="255" w:name="_Toc452546297"/>
      <w:bookmarkStart w:id="256" w:name="_Toc452546356"/>
      <w:bookmarkStart w:id="257" w:name="_Toc452546416"/>
      <w:bookmarkStart w:id="258" w:name="_Toc452546477"/>
      <w:bookmarkStart w:id="259" w:name="_Toc501013463"/>
      <w:bookmarkStart w:id="260" w:name="_Toc501013525"/>
      <w:bookmarkStart w:id="261" w:name="_Toc501013584"/>
      <w:bookmarkStart w:id="262" w:name="_Toc501013643"/>
      <w:bookmarkStart w:id="263" w:name="_Toc503119202"/>
      <w:bookmarkStart w:id="264" w:name="_Toc506829345"/>
      <w:bookmarkStart w:id="265" w:name="_Toc507584624"/>
      <w:bookmarkStart w:id="266" w:name="_Toc507662172"/>
      <w:bookmarkStart w:id="267" w:name="_Toc533162541"/>
      <w:bookmarkStart w:id="268" w:name="_Toc533168354"/>
      <w:bookmarkStart w:id="269" w:name="_Toc533170558"/>
      <w:bookmarkStart w:id="270" w:name="_Toc535592562"/>
      <w:bookmarkStart w:id="271" w:name="_Toc31127130"/>
      <w:bookmarkStart w:id="272" w:name="_Toc66995694"/>
      <w:bookmarkStart w:id="273" w:name="_Toc74889058"/>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pPr>
        <w:pStyle w:val="ListParagraph"/>
        <w:keepNext w:val="true"/>
        <w:keepLines/>
        <w:numPr>
          <w:ilvl w:val="0"/>
          <w:numId w:val="1"/>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sz w:val="28"/>
          <w:szCs w:val="28"/>
          <w:lang w:eastAsia="ru-RU"/>
        </w:rPr>
      </w:pPr>
      <w:r>
        <w:rPr>
          <w:rFonts w:eastAsia="Times New Roman" w:ascii="Liberation Serif" w:hAnsi="Liberation Serif"/>
          <w:b/>
          <w:bCs/>
          <w:i/>
          <w:vanish/>
          <w:sz w:val="28"/>
          <w:szCs w:val="28"/>
          <w:lang w:eastAsia="ru-RU"/>
        </w:rPr>
      </w:r>
      <w:bookmarkStart w:id="274" w:name="_Toc437275065"/>
      <w:bookmarkStart w:id="275" w:name="_Toc437275147"/>
      <w:bookmarkStart w:id="276" w:name="_Toc437275223"/>
      <w:bookmarkStart w:id="277" w:name="_Toc437275299"/>
      <w:bookmarkStart w:id="278" w:name="_Toc437275375"/>
      <w:bookmarkStart w:id="279" w:name="_Toc437275457"/>
      <w:bookmarkStart w:id="280" w:name="_Toc437275539"/>
      <w:bookmarkStart w:id="281" w:name="_Toc437275621"/>
      <w:bookmarkStart w:id="282" w:name="_Toc437276464"/>
      <w:bookmarkStart w:id="283" w:name="_Toc437276610"/>
      <w:bookmarkStart w:id="284" w:name="_Toc437277392"/>
      <w:bookmarkStart w:id="285" w:name="_Toc437277731"/>
      <w:bookmarkStart w:id="286" w:name="_Toc437278139"/>
      <w:bookmarkStart w:id="287" w:name="_Toc437278349"/>
      <w:bookmarkStart w:id="288" w:name="_Toc437278867"/>
      <w:bookmarkStart w:id="289" w:name="_Toc437279142"/>
      <w:bookmarkStart w:id="290" w:name="_Toc449026977"/>
      <w:bookmarkStart w:id="291" w:name="_Toc450649174"/>
      <w:bookmarkStart w:id="292" w:name="_Toc451431640"/>
      <w:bookmarkStart w:id="293" w:name="_Toc451507279"/>
      <w:bookmarkStart w:id="294" w:name="_Toc452478927"/>
      <w:bookmarkStart w:id="295" w:name="_Toc500943508"/>
      <w:bookmarkStart w:id="296" w:name="_Toc500944098"/>
      <w:bookmarkStart w:id="297" w:name="_Toc501009502"/>
      <w:bookmarkStart w:id="298" w:name="_Toc501013831"/>
      <w:bookmarkStart w:id="299" w:name="_Toc503366627"/>
      <w:bookmarkStart w:id="300" w:name="_Toc503370055"/>
      <w:bookmarkStart w:id="301" w:name="_Toc506829297"/>
      <w:bookmarkStart w:id="302" w:name="_Toc507661786"/>
      <w:bookmarkStart w:id="303" w:name="_Toc532225222"/>
      <w:bookmarkStart w:id="304" w:name="_Toc532231129"/>
      <w:bookmarkStart w:id="305" w:name="_Toc532482423"/>
      <w:bookmarkStart w:id="306" w:name="_Toc533079375"/>
      <w:bookmarkStart w:id="307" w:name="_Toc533094412"/>
      <w:bookmarkStart w:id="308" w:name="_Toc533162761"/>
      <w:bookmarkStart w:id="309" w:name="_Toc533162852"/>
      <w:bookmarkStart w:id="310" w:name="_Toc533170562"/>
      <w:bookmarkStart w:id="311" w:name="_Toc535592566"/>
      <w:bookmarkStart w:id="312" w:name="_Toc31127134"/>
      <w:bookmarkStart w:id="313" w:name="_Toc66995695"/>
      <w:bookmarkStart w:id="314" w:name="_Toc74889059"/>
      <w:bookmarkStart w:id="315" w:name="_Toc437275065"/>
      <w:bookmarkStart w:id="316" w:name="_Toc437275147"/>
      <w:bookmarkStart w:id="317" w:name="_Toc437275223"/>
      <w:bookmarkStart w:id="318" w:name="_Toc437275299"/>
      <w:bookmarkStart w:id="319" w:name="_Toc437275375"/>
      <w:bookmarkStart w:id="320" w:name="_Toc437275457"/>
      <w:bookmarkStart w:id="321" w:name="_Toc437275539"/>
      <w:bookmarkStart w:id="322" w:name="_Toc437275621"/>
      <w:bookmarkStart w:id="323" w:name="_Toc437276464"/>
      <w:bookmarkStart w:id="324" w:name="_Toc437276610"/>
      <w:bookmarkStart w:id="325" w:name="_Toc437277392"/>
      <w:bookmarkStart w:id="326" w:name="_Toc437277731"/>
      <w:bookmarkStart w:id="327" w:name="_Toc437278139"/>
      <w:bookmarkStart w:id="328" w:name="_Toc437278349"/>
      <w:bookmarkStart w:id="329" w:name="_Toc437278867"/>
      <w:bookmarkStart w:id="330" w:name="_Toc437279142"/>
      <w:bookmarkStart w:id="331" w:name="_Toc449026977"/>
      <w:bookmarkStart w:id="332" w:name="_Toc450649174"/>
      <w:bookmarkStart w:id="333" w:name="_Toc451431640"/>
      <w:bookmarkStart w:id="334" w:name="_Toc451507279"/>
      <w:bookmarkStart w:id="335" w:name="_Toc452478927"/>
      <w:bookmarkStart w:id="336" w:name="_Toc500943508"/>
      <w:bookmarkStart w:id="337" w:name="_Toc500944098"/>
      <w:bookmarkStart w:id="338" w:name="_Toc501009502"/>
      <w:bookmarkStart w:id="339" w:name="_Toc501013831"/>
      <w:bookmarkStart w:id="340" w:name="_Toc503366627"/>
      <w:bookmarkStart w:id="341" w:name="_Toc503370055"/>
      <w:bookmarkStart w:id="342" w:name="_Toc506829297"/>
      <w:bookmarkStart w:id="343" w:name="_Toc507661786"/>
      <w:bookmarkStart w:id="344" w:name="_Toc532225222"/>
      <w:bookmarkStart w:id="345" w:name="_Toc532231129"/>
      <w:bookmarkStart w:id="346" w:name="_Toc532482423"/>
      <w:bookmarkStart w:id="347" w:name="_Toc533079375"/>
      <w:bookmarkStart w:id="348" w:name="_Toc533094412"/>
      <w:bookmarkStart w:id="349" w:name="_Toc533162761"/>
      <w:bookmarkStart w:id="350" w:name="_Toc533162852"/>
      <w:bookmarkStart w:id="351" w:name="_Toc533170562"/>
      <w:bookmarkStart w:id="352" w:name="_Toc535592566"/>
      <w:bookmarkStart w:id="353" w:name="_Toc31127134"/>
      <w:bookmarkStart w:id="354" w:name="_Toc66995695"/>
      <w:bookmarkStart w:id="355" w:name="_Toc74889059"/>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pPr>
        <w:pStyle w:val="ListParagraph"/>
        <w:keepNext w:val="true"/>
        <w:keepLines/>
        <w:numPr>
          <w:ilvl w:val="0"/>
          <w:numId w:val="1"/>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sz w:val="28"/>
          <w:szCs w:val="28"/>
          <w:lang w:eastAsia="ru-RU"/>
        </w:rPr>
      </w:pPr>
      <w:r>
        <w:rPr>
          <w:rFonts w:eastAsia="Times New Roman" w:ascii="Liberation Serif" w:hAnsi="Liberation Serif"/>
          <w:b/>
          <w:bCs/>
          <w:i/>
          <w:vanish/>
          <w:sz w:val="28"/>
          <w:szCs w:val="28"/>
          <w:lang w:eastAsia="ru-RU"/>
        </w:rPr>
      </w:r>
      <w:bookmarkStart w:id="356" w:name="_Toc437275066"/>
      <w:bookmarkStart w:id="357" w:name="_Toc437275148"/>
      <w:bookmarkStart w:id="358" w:name="_Toc437275224"/>
      <w:bookmarkStart w:id="359" w:name="_Toc437275300"/>
      <w:bookmarkStart w:id="360" w:name="_Toc437275376"/>
      <w:bookmarkStart w:id="361" w:name="_Toc437275458"/>
      <w:bookmarkStart w:id="362" w:name="_Toc437275540"/>
      <w:bookmarkStart w:id="363" w:name="_Toc437275622"/>
      <w:bookmarkStart w:id="364" w:name="_Toc437276465"/>
      <w:bookmarkStart w:id="365" w:name="_Toc437276611"/>
      <w:bookmarkStart w:id="366" w:name="_Toc437277393"/>
      <w:bookmarkStart w:id="367" w:name="_Toc437277732"/>
      <w:bookmarkStart w:id="368" w:name="_Toc437278140"/>
      <w:bookmarkStart w:id="369" w:name="_Toc437278350"/>
      <w:bookmarkStart w:id="370" w:name="_Toc437278868"/>
      <w:bookmarkStart w:id="371" w:name="_Toc437279143"/>
      <w:bookmarkStart w:id="372" w:name="_Toc449026978"/>
      <w:bookmarkStart w:id="373" w:name="_Toc450649175"/>
      <w:bookmarkStart w:id="374" w:name="_Toc451431641"/>
      <w:bookmarkStart w:id="375" w:name="_Toc451507280"/>
      <w:bookmarkStart w:id="376" w:name="_Toc452478928"/>
      <w:bookmarkStart w:id="377" w:name="_Toc500943509"/>
      <w:bookmarkStart w:id="378" w:name="_Toc500944099"/>
      <w:bookmarkStart w:id="379" w:name="_Toc501009503"/>
      <w:bookmarkStart w:id="380" w:name="_Toc501013832"/>
      <w:bookmarkStart w:id="381" w:name="_Toc503366628"/>
      <w:bookmarkStart w:id="382" w:name="_Toc503370056"/>
      <w:bookmarkStart w:id="383" w:name="_Toc506829298"/>
      <w:bookmarkStart w:id="384" w:name="_Toc507661787"/>
      <w:bookmarkStart w:id="385" w:name="_Toc532225223"/>
      <w:bookmarkStart w:id="386" w:name="_Toc532231130"/>
      <w:bookmarkStart w:id="387" w:name="_Toc532482424"/>
      <w:bookmarkStart w:id="388" w:name="_Toc533079376"/>
      <w:bookmarkStart w:id="389" w:name="_Toc533094413"/>
      <w:bookmarkStart w:id="390" w:name="_Toc533162762"/>
      <w:bookmarkStart w:id="391" w:name="_Toc533162853"/>
      <w:bookmarkStart w:id="392" w:name="_Toc533170563"/>
      <w:bookmarkStart w:id="393" w:name="_Toc535592567"/>
      <w:bookmarkStart w:id="394" w:name="_Toc31127135"/>
      <w:bookmarkStart w:id="395" w:name="_Toc66995696"/>
      <w:bookmarkStart w:id="396" w:name="_Toc74889060"/>
      <w:bookmarkStart w:id="397" w:name="_Toc437275066"/>
      <w:bookmarkStart w:id="398" w:name="_Toc437275148"/>
      <w:bookmarkStart w:id="399" w:name="_Toc437275224"/>
      <w:bookmarkStart w:id="400" w:name="_Toc437275300"/>
      <w:bookmarkStart w:id="401" w:name="_Toc437275376"/>
      <w:bookmarkStart w:id="402" w:name="_Toc437275458"/>
      <w:bookmarkStart w:id="403" w:name="_Toc437275540"/>
      <w:bookmarkStart w:id="404" w:name="_Toc437275622"/>
      <w:bookmarkStart w:id="405" w:name="_Toc437276465"/>
      <w:bookmarkStart w:id="406" w:name="_Toc437276611"/>
      <w:bookmarkStart w:id="407" w:name="_Toc437277393"/>
      <w:bookmarkStart w:id="408" w:name="_Toc437277732"/>
      <w:bookmarkStart w:id="409" w:name="_Toc437278140"/>
      <w:bookmarkStart w:id="410" w:name="_Toc437278350"/>
      <w:bookmarkStart w:id="411" w:name="_Toc437278868"/>
      <w:bookmarkStart w:id="412" w:name="_Toc437279143"/>
      <w:bookmarkStart w:id="413" w:name="_Toc449026978"/>
      <w:bookmarkStart w:id="414" w:name="_Toc450649175"/>
      <w:bookmarkStart w:id="415" w:name="_Toc451431641"/>
      <w:bookmarkStart w:id="416" w:name="_Toc451507280"/>
      <w:bookmarkStart w:id="417" w:name="_Toc452478928"/>
      <w:bookmarkStart w:id="418" w:name="_Toc500943509"/>
      <w:bookmarkStart w:id="419" w:name="_Toc500944099"/>
      <w:bookmarkStart w:id="420" w:name="_Toc501009503"/>
      <w:bookmarkStart w:id="421" w:name="_Toc501013832"/>
      <w:bookmarkStart w:id="422" w:name="_Toc503366628"/>
      <w:bookmarkStart w:id="423" w:name="_Toc503370056"/>
      <w:bookmarkStart w:id="424" w:name="_Toc506829298"/>
      <w:bookmarkStart w:id="425" w:name="_Toc507661787"/>
      <w:bookmarkStart w:id="426" w:name="_Toc532225223"/>
      <w:bookmarkStart w:id="427" w:name="_Toc532231130"/>
      <w:bookmarkStart w:id="428" w:name="_Toc532482424"/>
      <w:bookmarkStart w:id="429" w:name="_Toc533079376"/>
      <w:bookmarkStart w:id="430" w:name="_Toc533094413"/>
      <w:bookmarkStart w:id="431" w:name="_Toc533162762"/>
      <w:bookmarkStart w:id="432" w:name="_Toc533162853"/>
      <w:bookmarkStart w:id="433" w:name="_Toc533170563"/>
      <w:bookmarkStart w:id="434" w:name="_Toc535592567"/>
      <w:bookmarkStart w:id="435" w:name="_Toc31127135"/>
      <w:bookmarkStart w:id="436" w:name="_Toc66995696"/>
      <w:bookmarkStart w:id="437" w:name="_Toc74889060"/>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pStyle w:val="229"/>
        <w:suppressAutoHyphens w:val="true"/>
        <w:rPr>
          <w:rFonts w:ascii="Liberation Serif" w:hAnsi="Liberation Serif"/>
        </w:rPr>
      </w:pPr>
      <w:bookmarkStart w:id="438" w:name="__RefHeading___Toc45463_928313150"/>
      <w:bookmarkStart w:id="439" w:name="_Toc437278351"/>
      <w:bookmarkStart w:id="440" w:name="_Toc533162854"/>
      <w:bookmarkStart w:id="441" w:name="_Toc74889061"/>
      <w:bookmarkEnd w:id="438"/>
      <w:r>
        <w:rPr>
          <w:rFonts w:ascii="Liberation Serif" w:hAnsi="Liberation Serif"/>
        </w:rPr>
        <w:t>5.1 Определение условий организации централизованного теплоснабжения, индивидуального теплоснабжения, а также поквартирного отопления</w:t>
      </w:r>
      <w:bookmarkEnd w:id="439"/>
      <w:bookmarkEnd w:id="440"/>
      <w:bookmarkEnd w:id="441"/>
    </w:p>
    <w:p>
      <w:pPr>
        <w:pStyle w:val="A1"/>
        <w:suppressAutoHyphens w:val="true"/>
        <w:rPr>
          <w:rFonts w:ascii="Liberation Serif" w:hAnsi="Liberation Serif"/>
        </w:rPr>
      </w:pPr>
      <w:bookmarkStart w:id="442" w:name="_Toc437278352"/>
      <w:r>
        <w:rPr>
          <w:rFonts w:ascii="Liberation Serif" w:hAnsi="Liberation Serif"/>
        </w:rPr>
        <w:t xml:space="preserve">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 </w:t>
      </w:r>
    </w:p>
    <w:p>
      <w:pPr>
        <w:pStyle w:val="A1"/>
        <w:suppressAutoHyphens w:val="true"/>
        <w:rPr>
          <w:rFonts w:ascii="Liberation Serif" w:hAnsi="Liberation Serif"/>
        </w:rPr>
      </w:pPr>
      <w:r>
        <w:rPr>
          <w:rFonts w:ascii="Liberation Serif" w:hAnsi="Liberation Serif"/>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 </w:t>
      </w:r>
    </w:p>
    <w:p>
      <w:pPr>
        <w:pStyle w:val="A1"/>
        <w:suppressAutoHyphens w:val="true"/>
        <w:rPr>
          <w:rFonts w:ascii="Liberation Serif" w:hAnsi="Liberation Serif"/>
        </w:rPr>
      </w:pPr>
      <w:r>
        <w:rPr>
          <w:rFonts w:ascii="Liberation Serif" w:hAnsi="Liberation Serif"/>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pPr>
        <w:pStyle w:val="229"/>
        <w:suppressAutoHyphens w:val="true"/>
        <w:rPr>
          <w:rFonts w:eastAsia="" w:eastAsiaTheme="minorEastAsia"/>
        </w:rPr>
      </w:pPr>
      <w:bookmarkStart w:id="443" w:name="__RefHeading___Toc45465_928313150"/>
      <w:bookmarkStart w:id="444" w:name="_Toc74889062"/>
      <w:bookmarkStart w:id="445" w:name="_Toc533162855"/>
      <w:bookmarkEnd w:id="443"/>
      <w:r>
        <w:rPr>
          <w:rFonts w:ascii="Liberation Serif" w:hAnsi="Liberation Serif"/>
        </w:rPr>
        <w:t>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44"/>
      <w:bookmarkEnd w:id="445"/>
    </w:p>
    <w:p>
      <w:pPr>
        <w:pStyle w:val="A1"/>
        <w:suppressAutoHyphens w:val="true"/>
        <w:rPr>
          <w:rFonts w:ascii="Liberation Serif" w:hAnsi="Liberation Serif"/>
        </w:rPr>
      </w:pPr>
      <w:r>
        <w:rPr>
          <w:rFonts w:ascii="Liberation Serif" w:hAnsi="Liberation Serif"/>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Камышловского городского округа отсутствуют.</w:t>
      </w:r>
    </w:p>
    <w:p>
      <w:pPr>
        <w:pStyle w:val="229"/>
        <w:suppressAutoHyphens w:val="true"/>
        <w:rPr>
          <w:rFonts w:ascii="Liberation Serif" w:hAnsi="Liberation Serif"/>
        </w:rPr>
      </w:pPr>
      <w:bookmarkStart w:id="446" w:name="__RefHeading___Toc45467_928313150"/>
      <w:bookmarkStart w:id="447" w:name="_Toc74889063"/>
      <w:bookmarkStart w:id="448" w:name="_Toc533162856"/>
      <w:bookmarkEnd w:id="446"/>
      <w:r>
        <w:rPr>
          <w:rFonts w:ascii="Liberation Serif" w:hAnsi="Liberation Serif"/>
        </w:rPr>
        <w:t>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bookmarkEnd w:id="447"/>
      <w:bookmarkEnd w:id="448"/>
    </w:p>
    <w:p>
      <w:pPr>
        <w:pStyle w:val="A1"/>
        <w:suppressAutoHyphens w:val="true"/>
        <w:rPr>
          <w:rFonts w:ascii="Liberation Serif" w:hAnsi="Liberation Serif"/>
        </w:rPr>
      </w:pPr>
      <w:bookmarkStart w:id="449" w:name="_Toc533162857"/>
      <w:r>
        <w:rPr>
          <w:rFonts w:ascii="Liberation Serif" w:hAnsi="Liberation Serif"/>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Камышловского городского округа отсутствуют.</w:t>
      </w:r>
    </w:p>
    <w:p>
      <w:pPr>
        <w:pStyle w:val="229"/>
        <w:suppressAutoHyphens w:val="true"/>
        <w:rPr>
          <w:rFonts w:eastAsia="" w:eastAsiaTheme="minorEastAsia"/>
        </w:rPr>
      </w:pPr>
      <w:bookmarkStart w:id="450" w:name="__RefHeading___Toc45469_928313150"/>
      <w:bookmarkStart w:id="451" w:name="_Toc74889064"/>
      <w:bookmarkEnd w:id="450"/>
      <w:r>
        <w:rPr>
          <w:rFonts w:ascii="Liberation Serif" w:hAnsi="Liberation Serif"/>
        </w:rPr>
        <w:t>5.4 О</w:t>
      </w:r>
      <w:r>
        <w:rPr>
          <w:rFonts w:eastAsia="" w:ascii="Liberation Serif" w:hAnsi="Liberation Serif" w:eastAsiaTheme="minorEastAsia"/>
        </w:rPr>
        <w:t>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42"/>
      <w:bookmarkEnd w:id="449"/>
      <w:bookmarkEnd w:id="451"/>
    </w:p>
    <w:p>
      <w:pPr>
        <w:pStyle w:val="A1"/>
        <w:suppressAutoHyphens w:val="true"/>
        <w:rPr>
          <w:rFonts w:ascii="Liberation Serif" w:hAnsi="Liberation Serif"/>
        </w:rPr>
      </w:pPr>
      <w:r>
        <w:rPr>
          <w:rFonts w:ascii="Liberation Serif" w:hAnsi="Liberation Serif"/>
        </w:rPr>
        <w:t>Реконструкция источников тепловой энергии, функционирующих в режиме комбинированной выработки электрической и тепловой энергии, не требуется.</w:t>
      </w:r>
    </w:p>
    <w:p>
      <w:pPr>
        <w:pStyle w:val="ZZZ1"/>
        <w:suppressAutoHyphens w:val="true"/>
        <w:rPr>
          <w:rFonts w:eastAsia="" w:eastAsiaTheme="minorEastAsia"/>
          <w:i/>
          <w:i/>
          <w:sz w:val="28"/>
          <w:szCs w:val="28"/>
          <w:lang w:eastAsia="ru-RU"/>
        </w:rPr>
      </w:pPr>
      <w:bookmarkStart w:id="452" w:name="_Toc437278353"/>
      <w:bookmarkStart w:id="453" w:name="_Toc533162858"/>
      <w:r>
        <w:rPr>
          <w:rFonts w:eastAsia="" w:ascii="Liberation Serif" w:hAnsi="Liberation Serif" w:eastAsiaTheme="minorEastAsia"/>
          <w:i/>
          <w:sz w:val="28"/>
          <w:szCs w:val="28"/>
          <w:lang w:eastAsia="ru-RU"/>
        </w:rPr>
        <w:t xml:space="preserve">5.5 Обоснование предлагаемых для реконструкции действующих источников </w:t>
      </w:r>
      <w:bookmarkStart w:id="454" w:name="_Toc533162859"/>
      <w:bookmarkStart w:id="455" w:name="_Toc437278354"/>
      <w:bookmarkStart w:id="456" w:name="_Hlk49896436"/>
      <w:bookmarkEnd w:id="452"/>
      <w:bookmarkEnd w:id="453"/>
    </w:p>
    <w:p>
      <w:pPr>
        <w:pStyle w:val="ZZZ1"/>
        <w:suppressAutoHyphens w:val="true"/>
        <w:rPr>
          <w:rFonts w:ascii="Liberation Serif" w:hAnsi="Liberation Serif"/>
        </w:rPr>
      </w:pPr>
      <w:r>
        <w:rPr>
          <w:rFonts w:ascii="Liberation Serif" w:hAnsi="Liberation Serif"/>
        </w:rPr>
      </w:r>
    </w:p>
    <w:p>
      <w:pPr>
        <w:pStyle w:val="ZZZ1"/>
        <w:suppressAutoHyphens w:val="true"/>
        <w:rPr>
          <w:rFonts w:ascii="Liberation Serif" w:hAnsi="Liberation Serif"/>
        </w:rPr>
      </w:pPr>
      <w:r>
        <w:rPr>
          <w:rFonts w:ascii="Liberation Serif" w:hAnsi="Liberation Serif"/>
        </w:rPr>
        <w:t>Котельная «Инженерный центр», «Железнодорожная» и «ЗХК»</w:t>
      </w:r>
    </w:p>
    <w:p>
      <w:pPr>
        <w:pStyle w:val="A1"/>
        <w:suppressAutoHyphens w:val="true"/>
        <w:rPr>
          <w:b/>
          <w:b/>
          <w:bCs/>
        </w:rPr>
      </w:pPr>
      <w:bookmarkStart w:id="457" w:name="_Hlk49896479"/>
      <w:bookmarkEnd w:id="456"/>
      <w:r>
        <w:rPr>
          <w:rFonts w:ascii="Liberation Serif" w:hAnsi="Liberation Serif"/>
        </w:rPr>
        <w:t xml:space="preserve">Для обеспечения тепловой энергией потребителей неэффективной котельной «Инженерный центр», части потребителей котельных «Железнодорожная» и «ЗХК», планируемого торгового центра, предполагается строительство блочно – модульной газовой котельной установленной мощностью 9 МВт с инженерными сетями и подводящим газопроводом по адресу ул. М. Горького, 15, рядом с существующим тепловым пунктом. </w:t>
      </w:r>
    </w:p>
    <w:p>
      <w:pPr>
        <w:pStyle w:val="A1"/>
        <w:suppressAutoHyphens w:val="true"/>
        <w:rPr>
          <w:rStyle w:val="A"/>
        </w:rPr>
      </w:pPr>
      <w:r>
        <w:rPr>
          <w:rStyle w:val="A"/>
          <w:rFonts w:ascii="Liberation Serif" w:hAnsi="Liberation Serif"/>
        </w:rPr>
        <w:t xml:space="preserve">Ориентировочная протяженность нового газопровода – 250 м. Водоснабжение котельной запланировано от хозяйственно-питьевого водопровода, необходимость реконструкции существующих инженерных сетей определить проектом. </w:t>
      </w:r>
    </w:p>
    <w:p>
      <w:pPr>
        <w:pStyle w:val="Style114"/>
        <w:suppressAutoHyphens w:val="true"/>
        <w:rPr>
          <w:rFonts w:ascii="Liberation Serif" w:hAnsi="Liberation Serif"/>
        </w:rPr>
      </w:pPr>
      <w:r>
        <w:rPr/>
        <w:drawing>
          <wp:inline distT="0" distB="0" distL="0" distR="0">
            <wp:extent cx="6029960" cy="3265805"/>
            <wp:effectExtent l="0" t="0" r="0" b="0"/>
            <wp:docPr id="33"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17" descr=""/>
                    <pic:cNvPicPr>
                      <a:picLocks noChangeAspect="1" noChangeArrowheads="1"/>
                    </pic:cNvPicPr>
                  </pic:nvPicPr>
                  <pic:blipFill>
                    <a:blip r:embed="rId56"/>
                    <a:stretch>
                      <a:fillRect/>
                    </a:stretch>
                  </pic:blipFill>
                  <pic:spPr bwMode="auto">
                    <a:xfrm>
                      <a:off x="0" y="0"/>
                      <a:ext cx="6029960" cy="3265805"/>
                    </a:xfrm>
                    <a:prstGeom prst="rect">
                      <a:avLst/>
                    </a:prstGeom>
                  </pic:spPr>
                </pic:pic>
              </a:graphicData>
            </a:graphic>
          </wp:inline>
        </w:drawing>
      </w:r>
    </w:p>
    <w:p>
      <w:pPr>
        <w:pStyle w:val="Style68"/>
        <w:suppressAutoHyphens w:val="true"/>
        <w:rPr>
          <w:rFonts w:ascii="Liberation Serif" w:hAnsi="Liberation Serif"/>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29</w:t>
      </w:r>
      <w:r>
        <w:rPr>
          <w:rFonts w:ascii="Liberation Serif" w:hAnsi="Liberation Serif"/>
        </w:rPr>
        <w:fldChar w:fldCharType="end"/>
      </w:r>
      <w:r>
        <w:rPr>
          <w:rFonts w:ascii="Liberation Serif" w:hAnsi="Liberation Serif"/>
        </w:rPr>
        <w:t>. Строительство котельной БМК Горького 9 МВт</w:t>
      </w:r>
    </w:p>
    <w:p>
      <w:pPr>
        <w:pStyle w:val="ZZZ1"/>
        <w:suppressAutoHyphens w:val="true"/>
        <w:rPr>
          <w:rFonts w:ascii="Liberation Serif" w:hAnsi="Liberation Serif"/>
        </w:rPr>
      </w:pPr>
      <w:r>
        <w:rPr>
          <w:rFonts w:ascii="Liberation Serif" w:hAnsi="Liberation Serif"/>
        </w:rPr>
        <w:t>Котельная «ЗСМ»</w:t>
      </w:r>
    </w:p>
    <w:p>
      <w:pPr>
        <w:pStyle w:val="A1"/>
        <w:suppressAutoHyphens w:val="true"/>
        <w:rPr>
          <w:b/>
          <w:b/>
          <w:bCs/>
          <w:lang w:eastAsia="ar-SA"/>
        </w:rPr>
      </w:pPr>
      <w:r>
        <w:rPr>
          <w:rStyle w:val="A"/>
          <w:rFonts w:ascii="Liberation Serif" w:hAnsi="Liberation Serif"/>
        </w:rPr>
        <w:t>Для  обеспечения тепловой энергией на нужды отопления и ГВС по закрытой схеме потребителей района многоквартирных домов по ул. Карловарская  –  ул. Загородная – Олимпийская , района перспективной жилой застройки,  а также   детского сада и  торгового центра, ликвидации аварийного участка магистральных сетей от котельной ЗСМ протяженностью 860 метров  запланировано строительство блочно-модульной газовой котельной, установленной</w:t>
      </w:r>
      <w:r>
        <w:rPr>
          <w:rFonts w:ascii="Liberation Serif" w:hAnsi="Liberation Serif"/>
          <w:lang w:eastAsia="ar-SA"/>
        </w:rPr>
        <w:t xml:space="preserve"> мощностью </w:t>
        <w:br/>
        <w:t xml:space="preserve">12 МВт с инженерными сетями и подводящим газопроводом в районе ул. Карловарская – </w:t>
        <w:br/>
        <w:t xml:space="preserve">ул. Загородная в районе ж.д.№29 по ул. Загородная. </w:t>
      </w:r>
    </w:p>
    <w:p>
      <w:pPr>
        <w:pStyle w:val="A1"/>
        <w:suppressAutoHyphens w:val="true"/>
        <w:rPr>
          <w:rFonts w:ascii="Liberation Serif" w:hAnsi="Liberation Serif"/>
        </w:rPr>
      </w:pPr>
      <w:r>
        <w:rPr>
          <w:rFonts w:ascii="Liberation Serif" w:hAnsi="Liberation Serif"/>
        </w:rPr>
        <w:t xml:space="preserve">Необходимость реконструкции подводящих сетей электроснабжения и водоснабжения определить проектом.  Водоснабжение котельной запланировано от хозяйственно-питьевого водопровода. </w:t>
      </w:r>
    </w:p>
    <w:p>
      <w:pPr>
        <w:pStyle w:val="Style106"/>
        <w:keepNext w:val="true"/>
        <w:suppressAutoHyphens w:val="true"/>
        <w:rPr>
          <w:rFonts w:ascii="Liberation Serif" w:hAnsi="Liberation Serif"/>
        </w:rPr>
      </w:pPr>
      <w:r>
        <w:rPr/>
        <w:drawing>
          <wp:inline distT="0" distB="0" distL="0" distR="0">
            <wp:extent cx="6029960" cy="3796030"/>
            <wp:effectExtent l="0" t="0" r="0" b="0"/>
            <wp:docPr id="34" name="Рисунок 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453" descr=""/>
                    <pic:cNvPicPr>
                      <a:picLocks noChangeAspect="1" noChangeArrowheads="1"/>
                    </pic:cNvPicPr>
                  </pic:nvPicPr>
                  <pic:blipFill>
                    <a:blip r:embed="rId57"/>
                    <a:stretch>
                      <a:fillRect/>
                    </a:stretch>
                  </pic:blipFill>
                  <pic:spPr bwMode="auto">
                    <a:xfrm>
                      <a:off x="0" y="0"/>
                      <a:ext cx="6029960" cy="3796030"/>
                    </a:xfrm>
                    <a:prstGeom prst="rect">
                      <a:avLst/>
                    </a:prstGeom>
                  </pic:spPr>
                </pic:pic>
              </a:graphicData>
            </a:graphic>
          </wp:inline>
        </w:drawing>
      </w:r>
    </w:p>
    <w:p>
      <w:pPr>
        <w:pStyle w:val="Style68"/>
        <w:suppressAutoHyphens w:val="true"/>
        <w:rPr>
          <w:rFonts w:eastAsia="Times New Roman"/>
          <w:b/>
          <w:b/>
          <w:bCs w:val="false"/>
          <w:lang w:eastAsia="ar-SA"/>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30</w:t>
      </w:r>
      <w:r>
        <w:rPr>
          <w:rFonts w:ascii="Liberation Serif" w:hAnsi="Liberation Serif"/>
        </w:rPr>
        <w:fldChar w:fldCharType="end"/>
      </w:r>
      <w:r>
        <w:rPr>
          <w:rFonts w:ascii="Liberation Serif" w:hAnsi="Liberation Serif"/>
        </w:rPr>
        <w:t>. Строительство котельной БМК Загородная 9 МВт</w:t>
      </w:r>
    </w:p>
    <w:p>
      <w:pPr>
        <w:pStyle w:val="ZZZ1"/>
        <w:suppressAutoHyphens w:val="true"/>
        <w:rPr>
          <w:rFonts w:ascii="Liberation Serif" w:hAnsi="Liberation Serif"/>
        </w:rPr>
      </w:pPr>
      <w:r>
        <w:rPr>
          <w:rFonts w:ascii="Liberation Serif" w:hAnsi="Liberation Serif"/>
        </w:rPr>
        <w:t>Котельная ФГБУ «ЦЖКУ» Минобороны России и котельная «Пролетарская»</w:t>
      </w:r>
    </w:p>
    <w:p>
      <w:pPr>
        <w:pStyle w:val="A1"/>
        <w:suppressAutoHyphens w:val="true"/>
        <w:rPr>
          <w:rFonts w:ascii="Liberation Serif" w:hAnsi="Liberation Serif"/>
        </w:rPr>
      </w:pPr>
      <w:r>
        <w:rPr>
          <w:rFonts w:ascii="Liberation Serif" w:hAnsi="Liberation Serif"/>
        </w:rPr>
        <w:t>Для теплоснабжения концевых потребителей котельной ЗХК и двух жилых многоквартирных домов, ранее отапливаемых от котельной ФГБУ «ЦЖКУ» Минобороны России, запланировано строительство блочно-модульной газовой котельной, установленной мощностью не менее 15 Гкал/ч с инженерными сетями и подводящим газопроводом в районе дома №5 по ул. Боровой.  Также запланирован постепенный вывод из эксплуатации котельной «Пролетарская».</w:t>
      </w:r>
    </w:p>
    <w:p>
      <w:pPr>
        <w:pStyle w:val="A1"/>
        <w:suppressAutoHyphens w:val="true"/>
        <w:rPr>
          <w:rFonts w:ascii="Liberation Serif" w:hAnsi="Liberation Serif"/>
        </w:rPr>
      </w:pPr>
      <w:r>
        <w:rPr>
          <w:rFonts w:ascii="Liberation Serif" w:hAnsi="Liberation Serif"/>
        </w:rPr>
        <w:t>Водоснабжение котельной запланировано от хозяйственно-питьевого водопровода. Ориентировочная протяженность нового газопровода – 20 м.</w:t>
      </w:r>
    </w:p>
    <w:p>
      <w:pPr>
        <w:pStyle w:val="A1"/>
        <w:keepNext w:val="true"/>
        <w:rPr>
          <w:rFonts w:ascii="Liberation Serif" w:hAnsi="Liberation Serif"/>
        </w:rPr>
      </w:pPr>
      <w:r>
        <w:rPr/>
        <w:drawing>
          <wp:inline distT="0" distB="0" distL="0" distR="0">
            <wp:extent cx="6029960" cy="4089400"/>
            <wp:effectExtent l="0" t="0" r="0" b="0"/>
            <wp:docPr id="35" name="Рисунок 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455" descr=""/>
                    <pic:cNvPicPr>
                      <a:picLocks noChangeAspect="1" noChangeArrowheads="1"/>
                    </pic:cNvPicPr>
                  </pic:nvPicPr>
                  <pic:blipFill>
                    <a:blip r:embed="rId58"/>
                    <a:stretch>
                      <a:fillRect/>
                    </a:stretch>
                  </pic:blipFill>
                  <pic:spPr bwMode="auto">
                    <a:xfrm>
                      <a:off x="0" y="0"/>
                      <a:ext cx="6029960" cy="4089400"/>
                    </a:xfrm>
                    <a:prstGeom prst="rect">
                      <a:avLst/>
                    </a:prstGeom>
                  </pic:spPr>
                </pic:pic>
              </a:graphicData>
            </a:graphic>
          </wp:inline>
        </w:drawing>
      </w:r>
    </w:p>
    <w:p>
      <w:pPr>
        <w:pStyle w:val="Style68"/>
        <w:rPr>
          <w:rFonts w:eastAsia="Calibri"/>
          <w:b/>
          <w:b/>
        </w:rPr>
      </w:pPr>
      <w:r>
        <w:rPr>
          <w:rFonts w:ascii="Liberation Serif" w:hAnsi="Liberation Serif"/>
        </w:rPr>
        <w:t xml:space="preserve">Рисунок </w:t>
      </w:r>
      <w:r>
        <w:rPr>
          <w:rFonts w:ascii="Liberation Serif" w:hAnsi="Liberation Serif"/>
        </w:rPr>
        <w:fldChar w:fldCharType="begin"/>
      </w:r>
      <w:r>
        <w:rPr>
          <w:rFonts w:ascii="Liberation Serif" w:hAnsi="Liberation Serif"/>
        </w:rPr>
        <w:instrText> SEQ Рисунок \* ARABIC </w:instrText>
      </w:r>
      <w:r>
        <w:rPr>
          <w:rFonts w:ascii="Liberation Serif" w:hAnsi="Liberation Serif"/>
        </w:rPr>
        <w:fldChar w:fldCharType="separate"/>
      </w:r>
      <w:r>
        <w:rPr>
          <w:rFonts w:ascii="Liberation Serif" w:hAnsi="Liberation Serif"/>
        </w:rPr>
        <w:t>31</w:t>
      </w:r>
      <w:r>
        <w:rPr>
          <w:rFonts w:ascii="Liberation Serif" w:hAnsi="Liberation Serif"/>
        </w:rPr>
        <w:fldChar w:fldCharType="end"/>
      </w:r>
      <w:r>
        <w:rPr>
          <w:rFonts w:ascii="Liberation Serif" w:hAnsi="Liberation Serif"/>
        </w:rPr>
        <w:t>. Строительство БМК Боровая 7 МВт</w:t>
      </w:r>
      <w:bookmarkEnd w:id="457"/>
    </w:p>
    <w:p>
      <w:pPr>
        <w:pStyle w:val="ZZZ1"/>
        <w:rPr>
          <w:rFonts w:ascii="Liberation Serif" w:hAnsi="Liberation Serif"/>
        </w:rPr>
      </w:pPr>
      <w:r>
        <w:rPr>
          <w:rFonts w:ascii="Liberation Serif" w:hAnsi="Liberation Serif"/>
        </w:rPr>
        <w:t>Котельная «Стадион»</w:t>
      </w:r>
    </w:p>
    <w:p>
      <w:pPr>
        <w:pStyle w:val="A1"/>
        <w:rPr>
          <w:rFonts w:ascii="Liberation Serif" w:hAnsi="Liberation Serif"/>
        </w:rPr>
      </w:pPr>
      <w:r>
        <w:rPr>
          <w:rFonts w:ascii="Liberation Serif" w:hAnsi="Liberation Serif"/>
        </w:rPr>
        <w:t>С целью обеспечения перспективных потребителей, вывода из эксплуатации трех угольных котельных («</w:t>
      </w:r>
      <w:r>
        <w:rPr>
          <w:rFonts w:ascii="Liberation Serif" w:hAnsi="Liberation Serif"/>
          <w:lang w:eastAsia="ar-SA"/>
        </w:rPr>
        <w:t>Школа №1», «Орбита» и «ОВД»)</w:t>
      </w:r>
      <w:r>
        <w:rPr>
          <w:rFonts w:ascii="Liberation Serif" w:hAnsi="Liberation Serif"/>
        </w:rPr>
        <w:t xml:space="preserve"> и оптимизации систем теплоснабжения от газовой котельной «Стадион» запланирована  установка блочно-модульной котельной мощностью до 7 МВт с инженерными сетями и подводящим газопроводом по адресу </w:t>
      </w:r>
      <w:r>
        <w:rPr>
          <w:rFonts w:ascii="Liberation Serif" w:hAnsi="Liberation Serif"/>
          <w:lang w:eastAsia="ar-SA"/>
        </w:rPr>
        <w:t>ул. Энгельса, 179.</w:t>
      </w:r>
    </w:p>
    <w:p>
      <w:pPr>
        <w:pStyle w:val="ZZZ1"/>
        <w:rPr>
          <w:rFonts w:ascii="Liberation Serif" w:hAnsi="Liberation Serif"/>
        </w:rPr>
      </w:pPr>
      <w:r>
        <w:rPr>
          <w:rFonts w:ascii="Liberation Serif" w:hAnsi="Liberation Serif"/>
        </w:rPr>
        <w:t>Котельная «ЛТЦ-23»</w:t>
      </w:r>
    </w:p>
    <w:p>
      <w:pPr>
        <w:pStyle w:val="A1"/>
        <w:rPr>
          <w:rFonts w:ascii="Liberation Serif" w:hAnsi="Liberation Serif"/>
        </w:rPr>
      </w:pPr>
      <w:r>
        <w:rPr>
          <w:rFonts w:ascii="Liberation Serif" w:hAnsi="Liberation Serif"/>
        </w:rPr>
        <w:t xml:space="preserve">Для обеспечения тепловой энергией потребителей существующих котельных «ЛТЦ-23» и «ПДУ» и школы на 1500 мест, предлагается установить блочно-модульную котельную 1 МВт д и организовать проведение режимно-наладочных работ. </w:t>
      </w:r>
    </w:p>
    <w:p>
      <w:pPr>
        <w:pStyle w:val="ZZZ1"/>
        <w:rPr>
          <w:rFonts w:ascii="Liberation Serif" w:hAnsi="Liberation Serif"/>
        </w:rPr>
      </w:pPr>
      <w:r>
        <w:rPr>
          <w:rFonts w:ascii="Liberation Serif" w:hAnsi="Liberation Serif"/>
        </w:rPr>
        <w:t>Котельная «Константиновка»</w:t>
      </w:r>
    </w:p>
    <w:p>
      <w:pPr>
        <w:pStyle w:val="A1"/>
        <w:rPr>
          <w:rFonts w:ascii="Liberation Serif" w:hAnsi="Liberation Serif"/>
        </w:rPr>
      </w:pPr>
      <w:r>
        <w:rPr>
          <w:rFonts w:ascii="Liberation Serif" w:hAnsi="Liberation Serif"/>
        </w:rPr>
        <w:t>С целью оптимизации системы теплоснабжения котельной «Константиновка» по адресу ул. Дзержинского 3а и вывода закрывающейся угольной котельной «Плодопитомник» запланирована реконструкция существующей газовой котельной «Константиновка» с изменением установленной мощности до 7 МВт.</w:t>
      </w:r>
    </w:p>
    <w:p>
      <w:pPr>
        <w:pStyle w:val="A1"/>
        <w:rPr>
          <w:lang w:eastAsia="ar-SA"/>
        </w:rPr>
      </w:pPr>
      <w:r>
        <w:rPr>
          <w:rFonts w:ascii="Liberation Serif" w:hAnsi="Liberation Serif"/>
          <w:lang w:eastAsia="ar-SA"/>
        </w:rPr>
        <w:t>Реконструкция котельной включает:</w:t>
      </w:r>
    </w:p>
    <w:p>
      <w:pPr>
        <w:pStyle w:val="Style75"/>
        <w:numPr>
          <w:ilvl w:val="0"/>
          <w:numId w:val="5"/>
        </w:numPr>
        <w:spacing w:lineRule="auto" w:line="276"/>
        <w:ind w:left="0" w:firstLine="567"/>
        <w:rPr>
          <w:rFonts w:ascii="Liberation Serif" w:hAnsi="Liberation Serif"/>
        </w:rPr>
      </w:pPr>
      <w:r>
        <w:rPr>
          <w:rFonts w:ascii="Liberation Serif" w:hAnsi="Liberation Serif"/>
        </w:rPr>
        <w:t>Прокладка тепловой сети от ж.д.№11 по ул.Дзержинского до ул.Северная 55;</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Монтаж водогрейных котлов с реконструкцией ГРУ и узла учета газа, установку нового насосного, водоподготовительного и теплообменного оборудования, пуско-наладочные и режимно-наладочные работы;</w:t>
      </w:r>
    </w:p>
    <w:p>
      <w:pPr>
        <w:pStyle w:val="ZZZ1"/>
        <w:suppressAutoHyphens w:val="true"/>
        <w:rPr>
          <w:rFonts w:ascii="Liberation Serif" w:hAnsi="Liberation Serif"/>
        </w:rPr>
      </w:pPr>
      <w:r>
        <w:rPr>
          <w:rFonts w:ascii="Liberation Serif" w:hAnsi="Liberation Serif"/>
        </w:rPr>
        <w:t>Котельная «Городская баня»</w:t>
      </w:r>
    </w:p>
    <w:p>
      <w:pPr>
        <w:pStyle w:val="A1"/>
        <w:suppressAutoHyphens w:val="true"/>
        <w:rPr>
          <w:rFonts w:ascii="Liberation Serif" w:hAnsi="Liberation Serif"/>
        </w:rPr>
      </w:pPr>
      <w:r>
        <w:rPr>
          <w:rFonts w:ascii="Liberation Serif" w:hAnsi="Liberation Serif"/>
        </w:rPr>
        <w:t xml:space="preserve">В связи с неудовлетворительным состоянием оборудования, низкой эффективностью использования топлива и высоким уровнем издержек запланирована реконструкция существующей угольной котельной «Городская баня» по адресу ул. Пролетарская, 20 с переводом ее на газовое топливо. </w:t>
      </w:r>
    </w:p>
    <w:p>
      <w:pPr>
        <w:pStyle w:val="A1"/>
        <w:suppressAutoHyphens w:val="true"/>
        <w:rPr>
          <w:lang w:eastAsia="ar-SA"/>
        </w:rPr>
      </w:pPr>
      <w:r>
        <w:rPr>
          <w:rFonts w:ascii="Liberation Serif" w:hAnsi="Liberation Serif"/>
          <w:bCs/>
          <w:lang w:eastAsia="ar-SA"/>
        </w:rPr>
        <w:t>Реконструкция котельной включает следующие мероприятия: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 xml:space="preserve">Капитальный ремонт здания с демонтажем существующего оборудования котельной; </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Монтаж водогрейных котлов общей установленной мощностью 1 МВт, установку ГРУ и узла учета газа, установку нового насосного, водоподготовительного и теплообменного оборудования, пуско-наладочные и режимно-наладочные работы;</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Прокладка газопровода протяженностью 100 м.</w:t>
      </w:r>
    </w:p>
    <w:p>
      <w:pPr>
        <w:pStyle w:val="ZZZ1"/>
        <w:suppressAutoHyphens w:val="true"/>
        <w:rPr>
          <w:rFonts w:ascii="Liberation Serif" w:hAnsi="Liberation Serif"/>
        </w:rPr>
      </w:pPr>
      <w:r>
        <w:rPr>
          <w:rFonts w:ascii="Liberation Serif" w:hAnsi="Liberation Serif"/>
        </w:rPr>
        <w:t>Котельная «Виток»</w:t>
      </w:r>
    </w:p>
    <w:p>
      <w:pPr>
        <w:pStyle w:val="A1"/>
        <w:suppressAutoHyphens w:val="true"/>
        <w:rPr>
          <w:rFonts w:ascii="Liberation Serif" w:hAnsi="Liberation Serif"/>
        </w:rPr>
      </w:pPr>
      <w:r>
        <w:rPr>
          <w:rFonts w:ascii="Liberation Serif" w:hAnsi="Liberation Serif"/>
        </w:rPr>
        <w:t xml:space="preserve">Также в связи с неудовлетворительным состоянием оборудования, низкой эффективностью использования топлива и необходимостью для снижения издержек запланирована реконструкция существующей угольной котельной «Виток» по адресу ул. Кр. Партизан, 55 с переводом ее на газовое топливо.   </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Реконструкция котельной включает следующие мероприятия: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Установка блочно-модульной газовой котельной 0,3 МВт</w:t>
      </w:r>
    </w:p>
    <w:p>
      <w:pPr>
        <w:pStyle w:val="ZZZ1"/>
        <w:suppressAutoHyphens w:val="true"/>
        <w:rPr>
          <w:rFonts w:ascii="Liberation Serif" w:hAnsi="Liberation Serif"/>
        </w:rPr>
      </w:pPr>
      <w:r>
        <w:rPr>
          <w:rFonts w:ascii="Liberation Serif" w:hAnsi="Liberation Serif"/>
        </w:rPr>
        <w:t>Котельная «Пригородная»</w:t>
      </w:r>
    </w:p>
    <w:p>
      <w:pPr>
        <w:pStyle w:val="A1"/>
        <w:suppressAutoHyphens w:val="true"/>
        <w:rPr>
          <w:rFonts w:ascii="Liberation Serif" w:hAnsi="Liberation Serif"/>
        </w:rPr>
      </w:pPr>
      <w:r>
        <w:rPr>
          <w:rFonts w:ascii="Liberation Serif" w:hAnsi="Liberation Serif"/>
        </w:rPr>
        <w:t xml:space="preserve">В связи с низкой эффективностью оборудования, высокими удельными расходами условного топлива запланирована реконструкция существующей угольной котельной «Пригородная» по адресу ул. Ирбитская, 75 установкой блочно- модульной газовой котельной мощностью 0.3 МВт в районе д.№ 70 по ул. Ключевая. Реконструкция возможна после подведения к данному дому магистрального газопровода. </w:t>
      </w:r>
    </w:p>
    <w:p>
      <w:pPr>
        <w:pStyle w:val="A1"/>
        <w:suppressAutoHyphens w:val="true"/>
        <w:rPr>
          <w:rFonts w:ascii="Liberation Serif" w:hAnsi="Liberation Serif"/>
        </w:rPr>
      </w:pPr>
      <w:r>
        <w:rPr>
          <w:rFonts w:ascii="Liberation Serif" w:hAnsi="Liberation Serif"/>
        </w:rPr>
        <w:t>Реконструкция котельной включает следующие мероприятия: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 xml:space="preserve">Установка блочно-модульной котельной </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Прокладка тепловой сети</w:t>
      </w:r>
    </w:p>
    <w:p>
      <w:pPr>
        <w:pStyle w:val="ZZZ1"/>
        <w:suppressAutoHyphens w:val="true"/>
        <w:rPr>
          <w:rFonts w:ascii="Liberation Serif" w:hAnsi="Liberation Serif"/>
        </w:rPr>
      </w:pPr>
      <w:r>
        <w:rPr>
          <w:rFonts w:ascii="Liberation Serif" w:hAnsi="Liberation Serif"/>
        </w:rPr>
        <w:t>Котельная «Школа №7»</w:t>
      </w:r>
    </w:p>
    <w:p>
      <w:pPr>
        <w:pStyle w:val="A1"/>
        <w:suppressAutoHyphens w:val="true"/>
        <w:rPr>
          <w:rFonts w:ascii="Liberation Serif" w:hAnsi="Liberation Serif"/>
        </w:rPr>
      </w:pPr>
      <w:r>
        <w:rPr>
          <w:rFonts w:ascii="Liberation Serif" w:hAnsi="Liberation Serif"/>
        </w:rPr>
        <w:t>Также в связи с неудовлетворительным состоянием оборудования, низкой эффективностью использования топлива запланирована реконструкция существующей угольной котельной «Школа №7» по адресу ул. Кр. Партизан, 2 с переводом ее на газовое топливо.</w:t>
      </w:r>
    </w:p>
    <w:p>
      <w:pPr>
        <w:pStyle w:val="A1"/>
        <w:rPr>
          <w:lang w:eastAsia="ar-SA"/>
        </w:rPr>
      </w:pPr>
      <w:r>
        <w:rPr>
          <w:rFonts w:ascii="Liberation Serif" w:hAnsi="Liberation Serif"/>
          <w:bCs/>
          <w:lang w:eastAsia="ar-SA"/>
        </w:rPr>
        <w:t>Реконструкция котельной включает следующие мероприятия:</w:t>
      </w:r>
    </w:p>
    <w:p>
      <w:pPr>
        <w:pStyle w:val="Style75"/>
        <w:numPr>
          <w:ilvl w:val="0"/>
          <w:numId w:val="5"/>
        </w:numPr>
        <w:spacing w:lineRule="auto" w:line="276"/>
        <w:ind w:left="0" w:firstLine="567"/>
        <w:rPr>
          <w:rFonts w:ascii="Liberation Serif" w:hAnsi="Liberation Serif"/>
        </w:rPr>
      </w:pPr>
      <w:r>
        <w:rPr>
          <w:rFonts w:ascii="Liberation Serif" w:hAnsi="Liberation Serif"/>
        </w:rPr>
        <w:t xml:space="preserve">Капитальный ремонт здания с демонтажем существующего оборудования котельной; </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Монтаж водогрейных котлов общей установленной мощностью 0,25 МВт, установку нового насосного, водоподготовительного и теплообменного оборудования, пуско-наладочные и режимно-наладочные работы.</w:t>
      </w:r>
    </w:p>
    <w:p>
      <w:pPr>
        <w:pStyle w:val="ZZZ1"/>
        <w:suppressAutoHyphens w:val="true"/>
        <w:rPr>
          <w:rFonts w:ascii="Liberation Serif" w:hAnsi="Liberation Serif"/>
        </w:rPr>
      </w:pPr>
      <w:r>
        <w:rPr>
          <w:rFonts w:ascii="Liberation Serif" w:hAnsi="Liberation Serif"/>
        </w:rPr>
        <w:t>Котельная «КГТУ»</w:t>
      </w:r>
    </w:p>
    <w:p>
      <w:pPr>
        <w:pStyle w:val="A1"/>
        <w:suppressAutoHyphens w:val="true"/>
        <w:rPr>
          <w:b/>
          <w:b/>
          <w:bCs/>
        </w:rPr>
      </w:pPr>
      <w:r>
        <w:rPr>
          <w:rFonts w:ascii="Liberation Serif" w:hAnsi="Liberation Serif"/>
        </w:rPr>
        <w:t>Перевод котельной Северная 63 (Гуманитарный техникум) на газ с подключением потребителей котельной Северная 61.</w:t>
      </w:r>
    </w:p>
    <w:p>
      <w:pPr>
        <w:pStyle w:val="A1"/>
        <w:suppressAutoHyphens w:val="true"/>
        <w:rPr>
          <w:rFonts w:ascii="Liberation Serif" w:hAnsi="Liberation Serif"/>
        </w:rPr>
      </w:pPr>
      <w:r>
        <w:rPr>
          <w:rFonts w:ascii="Liberation Serif" w:hAnsi="Liberation Serif"/>
        </w:rPr>
        <w:t>Реконструкция котельной включает следующие мероприятия:</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Перевод котлов котельной на газ;</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Прокладка тепловой сети от ул. Северная 63 до ул. Северная 61.</w:t>
      </w:r>
    </w:p>
    <w:p>
      <w:pPr>
        <w:pStyle w:val="ZZZ1"/>
        <w:suppressAutoHyphens w:val="true"/>
        <w:rPr>
          <w:rFonts w:ascii="Liberation Serif" w:hAnsi="Liberation Serif"/>
        </w:rPr>
      </w:pPr>
      <w:r>
        <w:rPr>
          <w:rFonts w:ascii="Liberation Serif" w:hAnsi="Liberation Serif"/>
        </w:rPr>
        <w:t>Котельная «Сельэнерго»</w:t>
      </w:r>
    </w:p>
    <w:p>
      <w:pPr>
        <w:pStyle w:val="A1"/>
        <w:suppressAutoHyphens w:val="true"/>
        <w:rPr>
          <w:rFonts w:ascii="Liberation Serif" w:hAnsi="Liberation Serif"/>
        </w:rPr>
      </w:pPr>
      <w:r>
        <w:rPr>
          <w:rFonts w:ascii="Liberation Serif" w:hAnsi="Liberation Serif"/>
        </w:rPr>
        <w:t>Перевод потребителей угольной котельной «Сельэнерго» на поквартирное газовое отопление.</w:t>
      </w:r>
    </w:p>
    <w:p>
      <w:pPr>
        <w:pStyle w:val="ZZZ1"/>
        <w:suppressAutoHyphens w:val="true"/>
        <w:rPr>
          <w:rFonts w:ascii="Liberation Serif" w:hAnsi="Liberation Serif"/>
        </w:rPr>
      </w:pPr>
      <w:r>
        <w:rPr>
          <w:rFonts w:ascii="Liberation Serif" w:hAnsi="Liberation Serif"/>
        </w:rPr>
        <w:t>Котельная «Агроспецмонтаж»</w:t>
      </w:r>
    </w:p>
    <w:p>
      <w:pPr>
        <w:pStyle w:val="A1"/>
        <w:suppressAutoHyphens w:val="true"/>
        <w:rPr>
          <w:rFonts w:ascii="Liberation Serif" w:hAnsi="Liberation Serif"/>
        </w:rPr>
      </w:pPr>
      <w:r>
        <w:rPr>
          <w:rFonts w:ascii="Liberation Serif" w:hAnsi="Liberation Serif"/>
        </w:rPr>
        <w:t>Реконструкция котельной «Агроспецмонтаж» мощностью 0,8 МВт с переводом на газовое топливо.</w:t>
      </w:r>
    </w:p>
    <w:p>
      <w:pPr>
        <w:pStyle w:val="A1"/>
        <w:suppressAutoHyphens w:val="true"/>
        <w:rPr>
          <w:rFonts w:ascii="Liberation Serif" w:hAnsi="Liberation Serif"/>
        </w:rPr>
      </w:pPr>
      <w:r>
        <w:rPr>
          <w:rFonts w:ascii="Liberation Serif" w:hAnsi="Liberation Serif"/>
        </w:rPr>
        <w:t xml:space="preserve">На территории Камышловского городского округа утверждены проекты планировки и межевания, в соответствии с которыми предполагается увеличение тепловой нагрузки. Информация по перспективным приростам и мероприятия по модернизации представлены в таблице </w:t>
      </w:r>
      <w:r>
        <w:rPr>
          <w:rFonts w:ascii="Liberation Serif" w:hAnsi="Liberation Serif"/>
        </w:rPr>
        <w:fldChar w:fldCharType="begin"/>
      </w:r>
      <w:r>
        <w:rPr>
          <w:rFonts w:ascii="Liberation Serif" w:hAnsi="Liberation Serif"/>
        </w:rPr>
        <w:instrText> REF _Ref6920002 \h </w:instrText>
      </w:r>
      <w:r>
        <w:rPr>
          <w:rFonts w:ascii="Liberation Serif" w:hAnsi="Liberation Serif"/>
        </w:rPr>
        <w:fldChar w:fldCharType="separate"/>
      </w:r>
      <w:r>
        <w:rPr>
          <w:rFonts w:ascii="Liberation Serif" w:hAnsi="Liberation Serif"/>
        </w:rPr>
        <w:t>Таблица 13</w:t>
      </w:r>
      <w:r>
        <w:rPr>
          <w:rFonts w:ascii="Liberation Serif" w:hAnsi="Liberation Serif"/>
        </w:rPr>
        <w:fldChar w:fldCharType="end"/>
      </w:r>
      <w:r>
        <w:rPr>
          <w:rFonts w:ascii="Liberation Serif" w:hAnsi="Liberation Serif"/>
        </w:rPr>
        <w:t>.</w:t>
      </w:r>
    </w:p>
    <w:p>
      <w:pPr>
        <w:pStyle w:val="Style69"/>
        <w:suppressAutoHyphens w:val="true"/>
        <w:rPr>
          <w:rFonts w:ascii="Liberation Serif" w:hAnsi="Liberation Serif"/>
        </w:rPr>
      </w:pPr>
      <w:bookmarkStart w:id="458" w:name="_Ref6920002"/>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13</w:t>
      </w:r>
      <w:r>
        <w:rPr>
          <w:rFonts w:ascii="Liberation Serif" w:hAnsi="Liberation Serif"/>
        </w:rPr>
        <w:fldChar w:fldCharType="end"/>
      </w:r>
      <w:bookmarkEnd w:id="458"/>
      <w:r>
        <w:rPr>
          <w:rFonts w:ascii="Liberation Serif" w:hAnsi="Liberation Serif"/>
        </w:rPr>
        <w:t>. Мероприятия по обеспечению проектируемых районов Камышловского городского округа</w:t>
      </w:r>
    </w:p>
    <w:tbl>
      <w:tblPr>
        <w:tblStyle w:val="affffffff3"/>
        <w:tblW w:w="5000" w:type="pct"/>
        <w:jc w:val="left"/>
        <w:tblInd w:w="0" w:type="dxa"/>
        <w:tblCellMar>
          <w:top w:w="0" w:type="dxa"/>
          <w:left w:w="108" w:type="dxa"/>
          <w:bottom w:w="0" w:type="dxa"/>
          <w:right w:w="108" w:type="dxa"/>
        </w:tblCellMar>
        <w:tblLook w:firstRow="1" w:noVBand="1" w:lastRow="0" w:firstColumn="1" w:lastColumn="0" w:noHBand="0" w:val="04a0"/>
      </w:tblPr>
      <w:tblGrid>
        <w:gridCol w:w="790"/>
        <w:gridCol w:w="2002"/>
        <w:gridCol w:w="7413"/>
      </w:tblGrid>
      <w:tr>
        <w:trPr>
          <w:tblHeader w:val="true"/>
          <w:trHeight w:val="70"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b/>
                <w:b/>
                <w:sz w:val="20"/>
                <w:szCs w:val="20"/>
              </w:rPr>
            </w:pPr>
            <w:r>
              <w:rPr>
                <w:rFonts w:ascii="Liberation Serif" w:hAnsi="Liberation Serif"/>
                <w:b/>
                <w:sz w:val="20"/>
                <w:szCs w:val="20"/>
              </w:rPr>
              <w:t xml:space="preserve">№ </w:t>
            </w:r>
            <w:r>
              <w:rPr>
                <w:rFonts w:ascii="Liberation Serif" w:hAnsi="Liberation Serif"/>
                <w:b/>
                <w:sz w:val="20"/>
                <w:szCs w:val="20"/>
              </w:rPr>
              <w:t>п/п</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b/>
                <w:b/>
                <w:sz w:val="20"/>
                <w:szCs w:val="20"/>
              </w:rPr>
            </w:pPr>
            <w:r>
              <w:rPr>
                <w:rFonts w:ascii="Liberation Serif" w:hAnsi="Liberation Serif"/>
                <w:b/>
                <w:sz w:val="20"/>
                <w:szCs w:val="20"/>
              </w:rPr>
              <w:t>Местоположение</w:t>
            </w:r>
          </w:p>
        </w:tc>
        <w:tc>
          <w:tcPr>
            <w:tcW w:w="7413" w:type="dxa"/>
            <w:tcBorders/>
            <w:shd w:fill="auto" w:val="clear"/>
            <w:vAlign w:val="center"/>
          </w:tcPr>
          <w:p>
            <w:pPr>
              <w:pStyle w:val="Normal"/>
              <w:tabs>
                <w:tab w:val="clear" w:pos="709"/>
                <w:tab w:val="left" w:pos="567" w:leader="none"/>
              </w:tabs>
              <w:suppressAutoHyphens w:val="true"/>
              <w:spacing w:lineRule="auto" w:line="240" w:before="0" w:after="0"/>
              <w:jc w:val="center"/>
              <w:rPr>
                <w:b/>
                <w:b/>
                <w:sz w:val="20"/>
                <w:szCs w:val="20"/>
              </w:rPr>
            </w:pPr>
            <w:r>
              <w:rPr>
                <w:rFonts w:ascii="Liberation Serif" w:hAnsi="Liberation Serif"/>
                <w:b/>
                <w:sz w:val="20"/>
                <w:szCs w:val="20"/>
              </w:rPr>
              <w:t>Мероприятия</w:t>
            </w:r>
          </w:p>
        </w:tc>
      </w:tr>
      <w:tr>
        <w:trPr>
          <w:trHeight w:val="216" w:hRule="atLeast"/>
        </w:trPr>
        <w:tc>
          <w:tcPr>
            <w:tcW w:w="10205" w:type="dxa"/>
            <w:gridSpan w:val="3"/>
            <w:tcBorders/>
            <w:shd w:fill="auto" w:val="clea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ТЕПЛОСНАБЖЕНИЕ</w:t>
            </w:r>
          </w:p>
        </w:tc>
      </w:tr>
      <w:tr>
        <w:trPr>
          <w:trHeight w:val="231"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1</w:t>
            </w:r>
          </w:p>
          <w:p>
            <w:pPr>
              <w:pStyle w:val="Normal"/>
              <w:suppressAutoHyphens w:val="true"/>
              <w:spacing w:lineRule="auto" w:line="240" w:before="0" w:after="0"/>
              <w:jc w:val="center"/>
              <w:rPr>
                <w:rFonts w:ascii="Liberation Serif" w:hAnsi="Liberation Serif"/>
                <w:sz w:val="20"/>
                <w:szCs w:val="20"/>
              </w:rPr>
            </w:pPr>
            <w:r>
              <w:rPr>
                <w:rFonts w:ascii="Liberation Serif" w:hAnsi="Liberation Serif"/>
                <w:sz w:val="20"/>
                <w:szCs w:val="20"/>
              </w:rPr>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Западная часть</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Строительство котельной мощностью 1,05 Гкал/ч.</w:t>
            </w:r>
          </w:p>
        </w:tc>
      </w:tr>
      <w:tr>
        <w:trPr>
          <w:trHeight w:val="231"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2</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Центральный Урицкого</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 xml:space="preserve">Теплоснабжение проектируемого многоквартирного дома возможно осуществить от существующей котельной, расположенной в границах проектируемой территории. </w:t>
            </w:r>
          </w:p>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Теплоснабжение проектируемой индивидуальной застройки возможно осуществлять от автономных источников (газовых установок).</w:t>
            </w:r>
          </w:p>
        </w:tc>
      </w:tr>
      <w:tr>
        <w:trPr>
          <w:trHeight w:val="231"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3</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Центральная часть</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Строительство проектной блочно-модульной газовой котельной (БМК) мощностью 9 МВт с намеченным местом размещения по ул. Горького,15.</w:t>
            </w:r>
          </w:p>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 xml:space="preserve"> </w:t>
            </w:r>
            <w:r>
              <w:rPr>
                <w:rFonts w:ascii="Liberation Serif" w:hAnsi="Liberation Serif"/>
                <w:sz w:val="20"/>
                <w:szCs w:val="20"/>
              </w:rPr>
              <w:t xml:space="preserve">Ликвидация угольная котельная «Инженерный центр», расположенной по ул..Советская,7, по причине неудовлетворительного состояния оборудования и здания котельной, низкого КПД (41,1%) выработки тепла, неустойчивой работы системы котельной, а также невозможность создания зоны санитарной охраны. </w:t>
            </w:r>
          </w:p>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В связи с ликвидацией котельной «Инженерный центр» проектом предусмотрено переключение потребителей этой котельной, котельной «ЗХК» и частично котельной «Железнодорожная» на проектируемую БМК (ул. Горького,15).</w:t>
            </w:r>
          </w:p>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Проектом сохраняется теплоснабжение ряда объектов административного и культурно-социального назначения от автономных газовых котельных.</w:t>
            </w:r>
          </w:p>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Для индивидуальной жилой застройки, расположенной севернее ул. Куйбышева, проектом предлагается установка поквартирных газовых водонагревателей и отопительных установок для горячего водоснабжения и отопления.</w:t>
            </w:r>
          </w:p>
        </w:tc>
      </w:tr>
      <w:tr>
        <w:trPr>
          <w:trHeight w:val="231"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4</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Северо-восточная часть</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Теплоснабжение перспективной застройки проектной территории предусматривается от автономных источников тепла, работающих на газообразном топливе</w:t>
            </w:r>
          </w:p>
        </w:tc>
      </w:tr>
      <w:tr>
        <w:trPr>
          <w:trHeight w:val="231"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5</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Восточная часть</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 xml:space="preserve">Источником теплоснабжения объектов логистического комплекса планируется пристроенная газовая котельная </w:t>
            </w:r>
          </w:p>
        </w:tc>
      </w:tr>
      <w:tr>
        <w:trPr>
          <w:trHeight w:val="67"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6</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Западная часть Энгельса</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Проектом предлагаются индивидуальные источники теплоснабжения, работающие на газовом топливе</w:t>
            </w:r>
          </w:p>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Для бесперебойного теплоснабжения детского дошкольного учреждения (ДДУ) предусмотрено устройство модульной газовой котельной. Котельная расположена в отдельном здании, за границами ДДУ, в районе пересечения улиц: ул. Кутузова, ул. Закамышловская.</w:t>
            </w:r>
          </w:p>
        </w:tc>
      </w:tr>
      <w:tr>
        <w:trPr>
          <w:trHeight w:val="67"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7</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Северная часть</w:t>
            </w:r>
          </w:p>
        </w:tc>
        <w:tc>
          <w:tcPr>
            <w:tcW w:w="7413"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Теплоснабжение объектов производственного, коммунально-складского, социального и культурно-бытового обслуживания, размещаемых в границах проектируемой территории, предлагается обеспечить централизованной системой теплоснабжения.</w:t>
            </w:r>
          </w:p>
        </w:tc>
      </w:tr>
      <w:tr>
        <w:trPr>
          <w:trHeight w:val="631" w:hRule="atLeast"/>
        </w:trPr>
        <w:tc>
          <w:tcPr>
            <w:tcW w:w="790"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8</w:t>
            </w:r>
          </w:p>
        </w:tc>
        <w:tc>
          <w:tcPr>
            <w:tcW w:w="2002"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Центральная часть</w:t>
            </w:r>
          </w:p>
        </w:tc>
        <w:tc>
          <w:tcPr>
            <w:tcW w:w="7413" w:type="dxa"/>
            <w:tcBorders/>
            <w:shd w:fill="auto" w:val="clear"/>
          </w:tcPr>
          <w:p>
            <w:pPr>
              <w:pStyle w:val="Style114"/>
              <w:numPr>
                <w:ilvl w:val="0"/>
                <w:numId w:val="8"/>
              </w:numPr>
              <w:suppressAutoHyphens w:val="true"/>
              <w:ind w:left="0" w:hanging="0"/>
              <w:rPr>
                <w:sz w:val="20"/>
                <w:szCs w:val="20"/>
                <w:lang w:eastAsia="en-US"/>
              </w:rPr>
            </w:pPr>
            <w:r>
              <w:rPr>
                <w:rFonts w:ascii="Liberation Serif" w:hAnsi="Liberation Serif"/>
                <w:sz w:val="20"/>
                <w:szCs w:val="20"/>
                <w:lang w:eastAsia="en-US"/>
              </w:rPr>
              <w:t xml:space="preserve">Проектируемые объекты, которые расположены вне зоны действия централизованной системы теплоснабжения, планируется подключить к вновь запроектированной блочно-модульной газовой котельной. </w:t>
            </w:r>
          </w:p>
        </w:tc>
      </w:tr>
    </w:tbl>
    <w:p>
      <w:pPr>
        <w:pStyle w:val="229"/>
        <w:suppressAutoHyphens w:val="true"/>
        <w:rPr>
          <w:rFonts w:ascii="Liberation Serif" w:hAnsi="Liberation Serif"/>
        </w:rPr>
      </w:pPr>
      <w:bookmarkStart w:id="459" w:name="__RefHeading___Toc45471_928313150"/>
      <w:bookmarkStart w:id="460" w:name="_Toc74889065"/>
      <w:bookmarkEnd w:id="459"/>
      <w:r>
        <w:rPr>
          <w:rFonts w:ascii="Liberation Serif" w:hAnsi="Liberation Serif"/>
        </w:rPr>
        <w:t xml:space="preserve">5.6 </w:t>
      </w:r>
      <w:bookmarkEnd w:id="455"/>
      <w:r>
        <w:rPr>
          <w:rFonts w:ascii="Liberation Serif" w:hAnsi="Liberation Seri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54"/>
      <w:bookmarkEnd w:id="460"/>
    </w:p>
    <w:p>
      <w:pPr>
        <w:pStyle w:val="A1"/>
        <w:suppressAutoHyphens w:val="true"/>
        <w:spacing w:lineRule="auto" w:line="300"/>
        <w:rPr>
          <w:rFonts w:ascii="Liberation Serif" w:hAnsi="Liberation Serif"/>
        </w:rPr>
      </w:pPr>
      <w:r>
        <w:rPr>
          <w:rFonts w:ascii="Liberation Serif" w:hAnsi="Liberation Serif"/>
        </w:rPr>
        <w:t>На территории Камышловского городского округа не предусмотрены мероприятия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pPr>
        <w:pStyle w:val="229"/>
        <w:suppressAutoHyphens w:val="true"/>
        <w:rPr>
          <w:rFonts w:ascii="Liberation Serif" w:hAnsi="Liberation Serif"/>
        </w:rPr>
      </w:pPr>
      <w:bookmarkStart w:id="461" w:name="__RefHeading___Toc45473_928313150"/>
      <w:bookmarkStart w:id="462" w:name="_Toc74889066"/>
      <w:bookmarkStart w:id="463" w:name="_Toc437278355"/>
      <w:bookmarkStart w:id="464" w:name="_Toc533162860"/>
      <w:bookmarkEnd w:id="461"/>
      <w:r>
        <w:rPr>
          <w:rFonts w:ascii="Liberation Serif" w:hAnsi="Liberation Serif"/>
        </w:rPr>
        <w:t>5.7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62"/>
      <w:bookmarkEnd w:id="463"/>
      <w:bookmarkEnd w:id="464"/>
    </w:p>
    <w:p>
      <w:pPr>
        <w:pStyle w:val="A1"/>
        <w:suppressAutoHyphens w:val="true"/>
        <w:rPr>
          <w:rFonts w:ascii="Liberation Serif" w:hAnsi="Liberation Serif"/>
        </w:rPr>
      </w:pPr>
      <w:r>
        <w:rPr>
          <w:rFonts w:ascii="Liberation Serif" w:hAnsi="Liberation Serif"/>
        </w:rPr>
        <w:t>Мероприятий по реконструкции котельных с увеличением зоны их действия путем включения в нее зон действия существующих источников тепловой энергии на территории городского округа не предполагается.</w:t>
      </w:r>
    </w:p>
    <w:p>
      <w:pPr>
        <w:pStyle w:val="229"/>
        <w:suppressAutoHyphens w:val="true"/>
        <w:rPr>
          <w:rFonts w:ascii="Liberation Serif" w:hAnsi="Liberation Serif"/>
        </w:rPr>
      </w:pPr>
      <w:bookmarkStart w:id="465" w:name="__RefHeading___Toc45475_928313150"/>
      <w:bookmarkStart w:id="466" w:name="_Toc74889067"/>
      <w:bookmarkStart w:id="467" w:name="_Toc437278356"/>
      <w:bookmarkStart w:id="468" w:name="_Toc533162861"/>
      <w:bookmarkEnd w:id="465"/>
      <w:r>
        <w:rPr>
          <w:rFonts w:ascii="Liberation Serif" w:hAnsi="Liberation Serif"/>
        </w:rPr>
        <w:t>5.8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466"/>
      <w:bookmarkEnd w:id="467"/>
      <w:bookmarkEnd w:id="468"/>
    </w:p>
    <w:p>
      <w:pPr>
        <w:pStyle w:val="A1"/>
        <w:suppressAutoHyphens w:val="true"/>
        <w:rPr>
          <w:rFonts w:ascii="Liberation Serif" w:hAnsi="Liberation Serif"/>
        </w:rPr>
      </w:pPr>
      <w:r>
        <w:rPr>
          <w:rFonts w:ascii="Liberation Serif" w:hAnsi="Liberation Serif"/>
        </w:rPr>
        <w:t>На территории Камышловского городского округа отсутствуют источники тепловой энергии в режиме комбинированной выработки.</w:t>
      </w:r>
    </w:p>
    <w:p>
      <w:pPr>
        <w:pStyle w:val="229"/>
        <w:suppressAutoHyphens w:val="true"/>
        <w:rPr>
          <w:rFonts w:ascii="Liberation Serif" w:hAnsi="Liberation Serif"/>
        </w:rPr>
      </w:pPr>
      <w:bookmarkStart w:id="469" w:name="__RefHeading___Toc45477_928313150"/>
      <w:bookmarkStart w:id="470" w:name="_Toc74889068"/>
      <w:bookmarkStart w:id="471" w:name="_Toc437278357"/>
      <w:bookmarkStart w:id="472" w:name="_Toc533162862"/>
      <w:bookmarkEnd w:id="469"/>
      <w:r>
        <w:rPr>
          <w:rFonts w:ascii="Liberation Serif" w:hAnsi="Liberation Serif"/>
        </w:rPr>
        <w:t>5.9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70"/>
      <w:bookmarkEnd w:id="471"/>
      <w:bookmarkEnd w:id="472"/>
    </w:p>
    <w:p>
      <w:pPr>
        <w:pStyle w:val="A1"/>
        <w:suppressAutoHyphens w:val="true"/>
        <w:rPr>
          <w:rFonts w:ascii="Liberation Serif" w:hAnsi="Liberation Serif"/>
        </w:rPr>
      </w:pPr>
      <w:r>
        <w:rPr>
          <w:rFonts w:ascii="Liberation Serif" w:hAnsi="Liberation Serif"/>
        </w:rPr>
        <w:t>На территории Камышловского городского округа отсутствуют источники тепловой энергии в режиме комбинированной выработки.</w:t>
      </w:r>
    </w:p>
    <w:p>
      <w:pPr>
        <w:pStyle w:val="229"/>
        <w:suppressAutoHyphens w:val="true"/>
        <w:rPr>
          <w:rFonts w:ascii="Liberation Serif" w:hAnsi="Liberation Serif"/>
        </w:rPr>
      </w:pPr>
      <w:bookmarkStart w:id="473" w:name="__RefHeading___Toc45479_928313150"/>
      <w:bookmarkStart w:id="474" w:name="_Toc74889069"/>
      <w:bookmarkStart w:id="475" w:name="_Toc437278358"/>
      <w:bookmarkStart w:id="476" w:name="_Toc533162863"/>
      <w:bookmarkEnd w:id="473"/>
      <w:r>
        <w:rPr>
          <w:rFonts w:ascii="Liberation Serif" w:hAnsi="Liberation Serif"/>
        </w:rPr>
        <w:t>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74"/>
      <w:bookmarkEnd w:id="475"/>
      <w:bookmarkEnd w:id="476"/>
    </w:p>
    <w:p>
      <w:pPr>
        <w:pStyle w:val="A1"/>
        <w:suppressAutoHyphens w:val="true"/>
        <w:rPr>
          <w:rFonts w:ascii="Liberation Serif" w:hAnsi="Liberation Serif"/>
        </w:rPr>
      </w:pPr>
      <w:r>
        <w:rPr>
          <w:rFonts w:ascii="Liberation Serif" w:hAnsi="Liberation Serif"/>
        </w:rPr>
        <w:t xml:space="preserve">Мероприятий по выводу в резерв и (или) выводу из эксплуатации котельных при передаче тепловых нагрузок на другие источники тепловой энергии на территории городского округа представлены в п. 5.5. </w:t>
      </w:r>
    </w:p>
    <w:p>
      <w:pPr>
        <w:pStyle w:val="229"/>
        <w:suppressAutoHyphens w:val="true"/>
        <w:rPr>
          <w:rFonts w:ascii="Liberation Serif" w:hAnsi="Liberation Serif"/>
        </w:rPr>
      </w:pPr>
      <w:bookmarkStart w:id="477" w:name="__RefHeading___Toc45481_928313150"/>
      <w:bookmarkStart w:id="478" w:name="_Toc74889070"/>
      <w:bookmarkStart w:id="479" w:name="_Toc437278359"/>
      <w:bookmarkStart w:id="480" w:name="_Toc533162865"/>
      <w:bookmarkEnd w:id="477"/>
      <w:r>
        <w:rPr>
          <w:rFonts w:ascii="Liberation Serif" w:hAnsi="Liberation Serif"/>
        </w:rPr>
        <w:t>5.11 Обоснование организации индивидуального теплоснабжения в зонах застройки поселения малоэтажными жилыми зданиями</w:t>
      </w:r>
      <w:bookmarkEnd w:id="478"/>
      <w:bookmarkEnd w:id="479"/>
      <w:bookmarkEnd w:id="480"/>
    </w:p>
    <w:p>
      <w:pPr>
        <w:pStyle w:val="A1"/>
        <w:suppressAutoHyphens w:val="true"/>
        <w:rPr>
          <w:rFonts w:ascii="Liberation Serif" w:hAnsi="Liberation Serif"/>
        </w:rPr>
      </w:pPr>
      <w:r>
        <w:rPr>
          <w:rFonts w:ascii="Liberation Serif" w:hAnsi="Liberation Serif"/>
        </w:rPr>
        <w:t>Индивидуальное теплоснабжение малоэтажных и индивидуальных жилых домов может быть целесообразно организовано в зонах с тепловой нагрузкой менее 0,01 Гкал/ч на гектар. Подключение таких потребителей к централизованному теплоснабжению неоправданно в виду значительных капитальных 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 В пункте 5.5 данного раздела приведена информация о планах по децентрализации объектов теплоснабжения.</w:t>
      </w:r>
    </w:p>
    <w:p>
      <w:pPr>
        <w:pStyle w:val="229"/>
        <w:suppressAutoHyphens w:val="true"/>
        <w:rPr>
          <w:rFonts w:ascii="Liberation Serif" w:hAnsi="Liberation Serif"/>
        </w:rPr>
      </w:pPr>
      <w:bookmarkStart w:id="481" w:name="__RefHeading___Toc45483_928313150"/>
      <w:bookmarkStart w:id="482" w:name="_Toc74889071"/>
      <w:bookmarkStart w:id="483" w:name="_Toc533162866"/>
      <w:bookmarkEnd w:id="481"/>
      <w:r>
        <w:rPr>
          <w:rFonts w:ascii="Liberation Serif" w:hAnsi="Liberation Serif"/>
        </w:rPr>
        <w:t>5.12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w:t>
      </w:r>
      <w:bookmarkEnd w:id="482"/>
      <w:bookmarkEnd w:id="483"/>
    </w:p>
    <w:p>
      <w:pPr>
        <w:pStyle w:val="A1"/>
        <w:suppressAutoHyphens w:val="true"/>
        <w:rPr>
          <w:rFonts w:ascii="Liberation Serif" w:hAnsi="Liberation Serif"/>
        </w:rPr>
      </w:pPr>
      <w:r>
        <w:rPr>
          <w:rFonts w:ascii="Liberation Serif" w:hAnsi="Liberation Serif"/>
        </w:rPr>
        <w:t>Перспективные балансы производства и потребления тепловой мощности, теплоносителя источников тепловой энергии Камышловского городского округа представлены в Главах 4 и 6 настоящего документа. Обоснованием перспективных балансов является наличие утвержденных муниципальных документов, регулирующих наличие перспективной застройки на территории городского округа: Генеральный план развития, проекты планировки и межевания, информация о которых представлена в Главе 2 настоящего документа.</w:t>
      </w:r>
    </w:p>
    <w:p>
      <w:pPr>
        <w:pStyle w:val="229"/>
        <w:suppressAutoHyphens w:val="true"/>
        <w:rPr>
          <w:rFonts w:ascii="Liberation Serif" w:hAnsi="Liberation Serif"/>
        </w:rPr>
      </w:pPr>
      <w:bookmarkStart w:id="484" w:name="__RefHeading___Toc45485_928313150"/>
      <w:bookmarkStart w:id="485" w:name="_Toc533162867"/>
      <w:bookmarkStart w:id="486" w:name="_Toc74889072"/>
      <w:bookmarkEnd w:id="484"/>
      <w:r>
        <w:rPr>
          <w:rFonts w:ascii="Liberation Serif" w:hAnsi="Liberation Serif"/>
        </w:rPr>
        <w:t>5.13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85"/>
      <w:bookmarkEnd w:id="486"/>
    </w:p>
    <w:p>
      <w:pPr>
        <w:pStyle w:val="A1"/>
        <w:suppressAutoHyphens w:val="true"/>
        <w:rPr>
          <w:rFonts w:ascii="Liberation Serif" w:hAnsi="Liberation Serif"/>
        </w:rPr>
      </w:pPr>
      <w:r>
        <w:rPr>
          <w:rFonts w:ascii="Liberation Serif" w:hAnsi="Liberation Serif"/>
        </w:rPr>
        <w:t>На территории Камышловского городского округа отсутствует целесообразность ввода новых источников тепловой энергии с использованием возобновляемых источников энергии, а также местных видов топлива в связи с высокими издержками реализации и отсутствием отработанного механизма внедрения.</w:t>
      </w:r>
    </w:p>
    <w:p>
      <w:pPr>
        <w:pStyle w:val="229"/>
        <w:suppressAutoHyphens w:val="true"/>
        <w:rPr>
          <w:rFonts w:ascii="Liberation Serif" w:hAnsi="Liberation Serif"/>
        </w:rPr>
      </w:pPr>
      <w:bookmarkStart w:id="487" w:name="__RefHeading___Toc45487_928313150"/>
      <w:bookmarkStart w:id="488" w:name="_Toc533162868"/>
      <w:bookmarkStart w:id="489" w:name="_Toc74889073"/>
      <w:bookmarkStart w:id="490" w:name="_Toc437278360"/>
      <w:bookmarkEnd w:id="487"/>
      <w:r>
        <w:rPr>
          <w:rFonts w:ascii="Liberation Serif" w:hAnsi="Liberation Serif"/>
        </w:rPr>
        <w:t>5.14 Обоснование организации теплоснабжения в производственных зонах на территории поселения, городского округа</w:t>
      </w:r>
      <w:bookmarkEnd w:id="488"/>
      <w:bookmarkEnd w:id="489"/>
      <w:bookmarkEnd w:id="490"/>
    </w:p>
    <w:p>
      <w:pPr>
        <w:pStyle w:val="A1"/>
        <w:suppressAutoHyphens w:val="true"/>
        <w:rPr>
          <w:rFonts w:ascii="Liberation Serif" w:hAnsi="Liberation Serif"/>
        </w:rPr>
      </w:pPr>
      <w:r>
        <w:rPr>
          <w:rFonts w:ascii="Liberation Serif" w:hAnsi="Liberation Serif"/>
        </w:rPr>
        <w:t>В результате сбора исходных данных проектов организации теплоснабжения в производственных зонах на территории Камышловского городского округа не выявлено.</w:t>
      </w:r>
    </w:p>
    <w:p>
      <w:pPr>
        <w:pStyle w:val="Normal"/>
        <w:tabs>
          <w:tab w:val="left" w:pos="574" w:leader="none"/>
          <w:tab w:val="left" w:pos="709" w:leader="none"/>
        </w:tabs>
        <w:suppressAutoHyphens w:val="true"/>
        <w:spacing w:lineRule="auto" w:line="360" w:before="0" w:after="0"/>
        <w:ind w:firstLine="709"/>
        <w:jc w:val="both"/>
        <w:rPr>
          <w:rStyle w:val="18"/>
          <w:rFonts w:ascii="Liberation Serif" w:hAnsi="Liberation Serif"/>
        </w:rPr>
      </w:pPr>
      <w:r>
        <w:rPr>
          <w:rFonts w:ascii="Liberation Serif" w:hAnsi="Liberation Serif"/>
        </w:rPr>
      </w:r>
    </w:p>
    <w:p>
      <w:pPr>
        <w:pStyle w:val="Normal"/>
        <w:suppressAutoHyphens w:val="true"/>
        <w:rPr>
          <w:rFonts w:ascii="Liberation Serif" w:hAnsi="Liberation Serif"/>
          <w:b/>
          <w:b/>
          <w:color w:val="FF0000"/>
          <w:szCs w:val="28"/>
        </w:rPr>
      </w:pPr>
      <w:r>
        <w:rPr>
          <w:rFonts w:ascii="Liberation Serif" w:hAnsi="Liberation Serif"/>
          <w:b/>
          <w:color w:val="FF0000"/>
          <w:szCs w:val="28"/>
        </w:rPr>
      </w:r>
      <w:r>
        <w:br w:type="page"/>
      </w:r>
    </w:p>
    <w:p>
      <w:pPr>
        <w:pStyle w:val="141"/>
        <w:suppressAutoHyphens w:val="true"/>
        <w:rPr>
          <w:rFonts w:ascii="Liberation Serif" w:hAnsi="Liberation Serif"/>
        </w:rPr>
      </w:pPr>
      <w:bookmarkStart w:id="491" w:name="__RefHeading___Toc45489_928313150"/>
      <w:bookmarkStart w:id="492" w:name="_Toc450745420"/>
      <w:bookmarkStart w:id="493" w:name="_Toc452545886"/>
      <w:bookmarkStart w:id="494" w:name="_Toc74889074"/>
      <w:bookmarkStart w:id="495" w:name="_Toc370832437"/>
      <w:bookmarkEnd w:id="491"/>
      <w:r>
        <w:rPr>
          <w:rFonts w:ascii="Liberation Serif" w:hAnsi="Liberation Serif"/>
        </w:rPr>
        <w:t xml:space="preserve">Раздел 6. </w:t>
      </w:r>
      <w:bookmarkEnd w:id="495"/>
      <w:r>
        <w:rPr>
          <w:rFonts w:ascii="Liberation Serif" w:hAnsi="Liberation Serif"/>
        </w:rPr>
        <w:t>Предложения по строительству и реконструкции тепловых сетей</w:t>
      </w:r>
      <w:bookmarkEnd w:id="492"/>
      <w:bookmarkEnd w:id="493"/>
      <w:bookmarkEnd w:id="494"/>
    </w:p>
    <w:p>
      <w:pPr>
        <w:pStyle w:val="ListParagraph"/>
        <w:keepNext w:val="true"/>
        <w:keepLines/>
        <w:numPr>
          <w:ilvl w:val="0"/>
          <w:numId w:val="3"/>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496" w:name="_Toc450744371"/>
      <w:bookmarkStart w:id="497" w:name="_Toc450745421"/>
      <w:bookmarkStart w:id="498" w:name="_Toc452543285"/>
      <w:bookmarkStart w:id="499" w:name="_Toc452545826"/>
      <w:bookmarkStart w:id="500" w:name="_Toc452545887"/>
      <w:bookmarkStart w:id="501" w:name="_Toc452545952"/>
      <w:bookmarkStart w:id="502" w:name="_Toc452546011"/>
      <w:bookmarkStart w:id="503" w:name="_Toc452546253"/>
      <w:bookmarkStart w:id="504" w:name="_Toc452546313"/>
      <w:bookmarkStart w:id="505" w:name="_Toc452546371"/>
      <w:bookmarkStart w:id="506" w:name="_Toc452546431"/>
      <w:bookmarkStart w:id="507" w:name="_Toc452546492"/>
      <w:bookmarkStart w:id="508" w:name="_Toc501013478"/>
      <w:bookmarkStart w:id="509" w:name="_Toc501013540"/>
      <w:bookmarkStart w:id="510" w:name="_Toc501013599"/>
      <w:bookmarkStart w:id="511" w:name="_Toc501013658"/>
      <w:bookmarkStart w:id="512" w:name="_Toc503119217"/>
      <w:bookmarkStart w:id="513" w:name="_Toc506829360"/>
      <w:bookmarkStart w:id="514" w:name="_Toc507584639"/>
      <w:bookmarkStart w:id="515" w:name="_Toc507662187"/>
      <w:bookmarkStart w:id="516" w:name="_Toc533162556"/>
      <w:bookmarkStart w:id="517" w:name="_Toc533168369"/>
      <w:bookmarkStart w:id="518" w:name="_Toc533170580"/>
      <w:bookmarkStart w:id="519" w:name="_Toc535592584"/>
      <w:bookmarkStart w:id="520" w:name="_Toc31127152"/>
      <w:bookmarkStart w:id="521" w:name="_Toc66995719"/>
      <w:bookmarkStart w:id="522" w:name="_Toc74889075"/>
      <w:bookmarkStart w:id="523" w:name="_Toc450744371"/>
      <w:bookmarkStart w:id="524" w:name="_Toc450745421"/>
      <w:bookmarkStart w:id="525" w:name="_Toc452543285"/>
      <w:bookmarkStart w:id="526" w:name="_Toc452545826"/>
      <w:bookmarkStart w:id="527" w:name="_Toc452545887"/>
      <w:bookmarkStart w:id="528" w:name="_Toc452545952"/>
      <w:bookmarkStart w:id="529" w:name="_Toc452546011"/>
      <w:bookmarkStart w:id="530" w:name="_Toc452546253"/>
      <w:bookmarkStart w:id="531" w:name="_Toc452546313"/>
      <w:bookmarkStart w:id="532" w:name="_Toc452546371"/>
      <w:bookmarkStart w:id="533" w:name="_Toc452546431"/>
      <w:bookmarkStart w:id="534" w:name="_Toc452546492"/>
      <w:bookmarkStart w:id="535" w:name="_Toc501013478"/>
      <w:bookmarkStart w:id="536" w:name="_Toc501013540"/>
      <w:bookmarkStart w:id="537" w:name="_Toc501013599"/>
      <w:bookmarkStart w:id="538" w:name="_Toc501013658"/>
      <w:bookmarkStart w:id="539" w:name="_Toc503119217"/>
      <w:bookmarkStart w:id="540" w:name="_Toc506829360"/>
      <w:bookmarkStart w:id="541" w:name="_Toc507584639"/>
      <w:bookmarkStart w:id="542" w:name="_Toc507662187"/>
      <w:bookmarkStart w:id="543" w:name="_Toc533162556"/>
      <w:bookmarkStart w:id="544" w:name="_Toc533168369"/>
      <w:bookmarkStart w:id="545" w:name="_Toc533170580"/>
      <w:bookmarkStart w:id="546" w:name="_Toc535592584"/>
      <w:bookmarkStart w:id="547" w:name="_Toc31127152"/>
      <w:bookmarkStart w:id="548" w:name="_Toc66995719"/>
      <w:bookmarkStart w:id="549" w:name="_Toc74889075"/>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pPr>
        <w:pStyle w:val="ListParagraph"/>
        <w:keepNext w:val="true"/>
        <w:keepLines/>
        <w:numPr>
          <w:ilvl w:val="0"/>
          <w:numId w:val="3"/>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550" w:name="_Toc450744372"/>
      <w:bookmarkStart w:id="551" w:name="_Toc450745422"/>
      <w:bookmarkStart w:id="552" w:name="_Toc452543286"/>
      <w:bookmarkStart w:id="553" w:name="_Toc452545827"/>
      <w:bookmarkStart w:id="554" w:name="_Toc452545888"/>
      <w:bookmarkStart w:id="555" w:name="_Toc452545953"/>
      <w:bookmarkStart w:id="556" w:name="_Toc452546012"/>
      <w:bookmarkStart w:id="557" w:name="_Toc452546254"/>
      <w:bookmarkStart w:id="558" w:name="_Toc452546314"/>
      <w:bookmarkStart w:id="559" w:name="_Toc452546372"/>
      <w:bookmarkStart w:id="560" w:name="_Toc452546432"/>
      <w:bookmarkStart w:id="561" w:name="_Toc452546493"/>
      <w:bookmarkStart w:id="562" w:name="_Toc501013479"/>
      <w:bookmarkStart w:id="563" w:name="_Toc501013541"/>
      <w:bookmarkStart w:id="564" w:name="_Toc501013600"/>
      <w:bookmarkStart w:id="565" w:name="_Toc501013659"/>
      <w:bookmarkStart w:id="566" w:name="_Toc503119218"/>
      <w:bookmarkStart w:id="567" w:name="_Toc506829361"/>
      <w:bookmarkStart w:id="568" w:name="_Toc507584640"/>
      <w:bookmarkStart w:id="569" w:name="_Toc507662188"/>
      <w:bookmarkStart w:id="570" w:name="_Toc533162557"/>
      <w:bookmarkStart w:id="571" w:name="_Toc533168370"/>
      <w:bookmarkStart w:id="572" w:name="_Toc533170581"/>
      <w:bookmarkStart w:id="573" w:name="_Toc535592585"/>
      <w:bookmarkStart w:id="574" w:name="_Toc31127153"/>
      <w:bookmarkStart w:id="575" w:name="_Toc66995720"/>
      <w:bookmarkStart w:id="576" w:name="_Toc74889076"/>
      <w:bookmarkStart w:id="577" w:name="_Toc450744372"/>
      <w:bookmarkStart w:id="578" w:name="_Toc450745422"/>
      <w:bookmarkStart w:id="579" w:name="_Toc452543286"/>
      <w:bookmarkStart w:id="580" w:name="_Toc452545827"/>
      <w:bookmarkStart w:id="581" w:name="_Toc452545888"/>
      <w:bookmarkStart w:id="582" w:name="_Toc452545953"/>
      <w:bookmarkStart w:id="583" w:name="_Toc452546012"/>
      <w:bookmarkStart w:id="584" w:name="_Toc452546254"/>
      <w:bookmarkStart w:id="585" w:name="_Toc452546314"/>
      <w:bookmarkStart w:id="586" w:name="_Toc452546372"/>
      <w:bookmarkStart w:id="587" w:name="_Toc452546432"/>
      <w:bookmarkStart w:id="588" w:name="_Toc452546493"/>
      <w:bookmarkStart w:id="589" w:name="_Toc501013479"/>
      <w:bookmarkStart w:id="590" w:name="_Toc501013541"/>
      <w:bookmarkStart w:id="591" w:name="_Toc501013600"/>
      <w:bookmarkStart w:id="592" w:name="_Toc501013659"/>
      <w:bookmarkStart w:id="593" w:name="_Toc503119218"/>
      <w:bookmarkStart w:id="594" w:name="_Toc506829361"/>
      <w:bookmarkStart w:id="595" w:name="_Toc507584640"/>
      <w:bookmarkStart w:id="596" w:name="_Toc507662188"/>
      <w:bookmarkStart w:id="597" w:name="_Toc533162557"/>
      <w:bookmarkStart w:id="598" w:name="_Toc533168370"/>
      <w:bookmarkStart w:id="599" w:name="_Toc533170581"/>
      <w:bookmarkStart w:id="600" w:name="_Toc535592585"/>
      <w:bookmarkStart w:id="601" w:name="_Toc31127153"/>
      <w:bookmarkStart w:id="602" w:name="_Toc66995720"/>
      <w:bookmarkStart w:id="603" w:name="_Toc748890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pPr>
        <w:pStyle w:val="ListParagraph"/>
        <w:keepNext w:val="true"/>
        <w:keepLines/>
        <w:numPr>
          <w:ilvl w:val="0"/>
          <w:numId w:val="3"/>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604" w:name="_Toc450744373"/>
      <w:bookmarkStart w:id="605" w:name="_Toc450745423"/>
      <w:bookmarkStart w:id="606" w:name="_Toc452543287"/>
      <w:bookmarkStart w:id="607" w:name="_Toc452545828"/>
      <w:bookmarkStart w:id="608" w:name="_Toc452545889"/>
      <w:bookmarkStart w:id="609" w:name="_Toc452545954"/>
      <w:bookmarkStart w:id="610" w:name="_Toc452546013"/>
      <w:bookmarkStart w:id="611" w:name="_Toc452546255"/>
      <w:bookmarkStart w:id="612" w:name="_Toc452546315"/>
      <w:bookmarkStart w:id="613" w:name="_Toc452546373"/>
      <w:bookmarkStart w:id="614" w:name="_Toc452546433"/>
      <w:bookmarkStart w:id="615" w:name="_Toc452546494"/>
      <w:bookmarkStart w:id="616" w:name="_Toc501013480"/>
      <w:bookmarkStart w:id="617" w:name="_Toc501013542"/>
      <w:bookmarkStart w:id="618" w:name="_Toc501013601"/>
      <w:bookmarkStart w:id="619" w:name="_Toc501013660"/>
      <w:bookmarkStart w:id="620" w:name="_Toc503119219"/>
      <w:bookmarkStart w:id="621" w:name="_Toc506829362"/>
      <w:bookmarkStart w:id="622" w:name="_Toc507584641"/>
      <w:bookmarkStart w:id="623" w:name="_Toc507662189"/>
      <w:bookmarkStart w:id="624" w:name="_Toc533162558"/>
      <w:bookmarkStart w:id="625" w:name="_Toc533168371"/>
      <w:bookmarkStart w:id="626" w:name="_Toc533170582"/>
      <w:bookmarkStart w:id="627" w:name="_Toc535592586"/>
      <w:bookmarkStart w:id="628" w:name="_Toc31127154"/>
      <w:bookmarkStart w:id="629" w:name="_Toc66995721"/>
      <w:bookmarkStart w:id="630" w:name="_Toc74889077"/>
      <w:bookmarkStart w:id="631" w:name="_Toc450744373"/>
      <w:bookmarkStart w:id="632" w:name="_Toc450745423"/>
      <w:bookmarkStart w:id="633" w:name="_Toc452543287"/>
      <w:bookmarkStart w:id="634" w:name="_Toc452545828"/>
      <w:bookmarkStart w:id="635" w:name="_Toc452545889"/>
      <w:bookmarkStart w:id="636" w:name="_Toc452545954"/>
      <w:bookmarkStart w:id="637" w:name="_Toc452546013"/>
      <w:bookmarkStart w:id="638" w:name="_Toc452546255"/>
      <w:bookmarkStart w:id="639" w:name="_Toc452546315"/>
      <w:bookmarkStart w:id="640" w:name="_Toc452546373"/>
      <w:bookmarkStart w:id="641" w:name="_Toc452546433"/>
      <w:bookmarkStart w:id="642" w:name="_Toc452546494"/>
      <w:bookmarkStart w:id="643" w:name="_Toc501013480"/>
      <w:bookmarkStart w:id="644" w:name="_Toc501013542"/>
      <w:bookmarkStart w:id="645" w:name="_Toc501013601"/>
      <w:bookmarkStart w:id="646" w:name="_Toc501013660"/>
      <w:bookmarkStart w:id="647" w:name="_Toc503119219"/>
      <w:bookmarkStart w:id="648" w:name="_Toc506829362"/>
      <w:bookmarkStart w:id="649" w:name="_Toc507584641"/>
      <w:bookmarkStart w:id="650" w:name="_Toc507662189"/>
      <w:bookmarkStart w:id="651" w:name="_Toc533162558"/>
      <w:bookmarkStart w:id="652" w:name="_Toc533168371"/>
      <w:bookmarkStart w:id="653" w:name="_Toc533170582"/>
      <w:bookmarkStart w:id="654" w:name="_Toc535592586"/>
      <w:bookmarkStart w:id="655" w:name="_Toc31127154"/>
      <w:bookmarkStart w:id="656" w:name="_Toc66995721"/>
      <w:bookmarkStart w:id="657" w:name="_Toc74889077"/>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pPr>
        <w:pStyle w:val="ListParagraph"/>
        <w:keepNext w:val="true"/>
        <w:keepLines/>
        <w:numPr>
          <w:ilvl w:val="0"/>
          <w:numId w:val="3"/>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658" w:name="_Toc450744374"/>
      <w:bookmarkStart w:id="659" w:name="_Toc450745424"/>
      <w:bookmarkStart w:id="660" w:name="_Toc452543288"/>
      <w:bookmarkStart w:id="661" w:name="_Toc452545829"/>
      <w:bookmarkStart w:id="662" w:name="_Toc452545890"/>
      <w:bookmarkStart w:id="663" w:name="_Toc452545955"/>
      <w:bookmarkStart w:id="664" w:name="_Toc452546014"/>
      <w:bookmarkStart w:id="665" w:name="_Toc452546256"/>
      <w:bookmarkStart w:id="666" w:name="_Toc452546316"/>
      <w:bookmarkStart w:id="667" w:name="_Toc452546374"/>
      <w:bookmarkStart w:id="668" w:name="_Toc452546434"/>
      <w:bookmarkStart w:id="669" w:name="_Toc452546495"/>
      <w:bookmarkStart w:id="670" w:name="_Toc501013481"/>
      <w:bookmarkStart w:id="671" w:name="_Toc501013543"/>
      <w:bookmarkStart w:id="672" w:name="_Toc501013602"/>
      <w:bookmarkStart w:id="673" w:name="_Toc501013661"/>
      <w:bookmarkStart w:id="674" w:name="_Toc503119220"/>
      <w:bookmarkStart w:id="675" w:name="_Toc506829363"/>
      <w:bookmarkStart w:id="676" w:name="_Toc507584642"/>
      <w:bookmarkStart w:id="677" w:name="_Toc507662190"/>
      <w:bookmarkStart w:id="678" w:name="_Toc533162559"/>
      <w:bookmarkStart w:id="679" w:name="_Toc533168372"/>
      <w:bookmarkStart w:id="680" w:name="_Toc533170583"/>
      <w:bookmarkStart w:id="681" w:name="_Toc535592587"/>
      <w:bookmarkStart w:id="682" w:name="_Toc31127155"/>
      <w:bookmarkStart w:id="683" w:name="_Toc66995722"/>
      <w:bookmarkStart w:id="684" w:name="_Toc74889078"/>
      <w:bookmarkStart w:id="685" w:name="_Toc450744374"/>
      <w:bookmarkStart w:id="686" w:name="_Toc450745424"/>
      <w:bookmarkStart w:id="687" w:name="_Toc452543288"/>
      <w:bookmarkStart w:id="688" w:name="_Toc452545829"/>
      <w:bookmarkStart w:id="689" w:name="_Toc452545890"/>
      <w:bookmarkStart w:id="690" w:name="_Toc452545955"/>
      <w:bookmarkStart w:id="691" w:name="_Toc452546014"/>
      <w:bookmarkStart w:id="692" w:name="_Toc452546256"/>
      <w:bookmarkStart w:id="693" w:name="_Toc452546316"/>
      <w:bookmarkStart w:id="694" w:name="_Toc452546374"/>
      <w:bookmarkStart w:id="695" w:name="_Toc452546434"/>
      <w:bookmarkStart w:id="696" w:name="_Toc452546495"/>
      <w:bookmarkStart w:id="697" w:name="_Toc501013481"/>
      <w:bookmarkStart w:id="698" w:name="_Toc501013543"/>
      <w:bookmarkStart w:id="699" w:name="_Toc501013602"/>
      <w:bookmarkStart w:id="700" w:name="_Toc501013661"/>
      <w:bookmarkStart w:id="701" w:name="_Toc503119220"/>
      <w:bookmarkStart w:id="702" w:name="_Toc506829363"/>
      <w:bookmarkStart w:id="703" w:name="_Toc507584642"/>
      <w:bookmarkStart w:id="704" w:name="_Toc507662190"/>
      <w:bookmarkStart w:id="705" w:name="_Toc533162559"/>
      <w:bookmarkStart w:id="706" w:name="_Toc533168372"/>
      <w:bookmarkStart w:id="707" w:name="_Toc533170583"/>
      <w:bookmarkStart w:id="708" w:name="_Toc535592587"/>
      <w:bookmarkStart w:id="709" w:name="_Toc31127155"/>
      <w:bookmarkStart w:id="710" w:name="_Toc66995722"/>
      <w:bookmarkStart w:id="711" w:name="_Toc7488907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ListParagraph"/>
        <w:keepNext w:val="true"/>
        <w:keepLines/>
        <w:numPr>
          <w:ilvl w:val="0"/>
          <w:numId w:val="3"/>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712" w:name="_Toc450744375"/>
      <w:bookmarkStart w:id="713" w:name="_Toc450745425"/>
      <w:bookmarkStart w:id="714" w:name="_Toc452543289"/>
      <w:bookmarkStart w:id="715" w:name="_Toc452545830"/>
      <w:bookmarkStart w:id="716" w:name="_Toc452545891"/>
      <w:bookmarkStart w:id="717" w:name="_Toc452545956"/>
      <w:bookmarkStart w:id="718" w:name="_Toc452546015"/>
      <w:bookmarkStart w:id="719" w:name="_Toc452546257"/>
      <w:bookmarkStart w:id="720" w:name="_Toc452546317"/>
      <w:bookmarkStart w:id="721" w:name="_Toc452546375"/>
      <w:bookmarkStart w:id="722" w:name="_Toc452546435"/>
      <w:bookmarkStart w:id="723" w:name="_Toc452546496"/>
      <w:bookmarkStart w:id="724" w:name="_Toc501013482"/>
      <w:bookmarkStart w:id="725" w:name="_Toc501013544"/>
      <w:bookmarkStart w:id="726" w:name="_Toc501013603"/>
      <w:bookmarkStart w:id="727" w:name="_Toc501013662"/>
      <w:bookmarkStart w:id="728" w:name="_Toc503119221"/>
      <w:bookmarkStart w:id="729" w:name="_Toc506829364"/>
      <w:bookmarkStart w:id="730" w:name="_Toc507584643"/>
      <w:bookmarkStart w:id="731" w:name="_Toc507662191"/>
      <w:bookmarkStart w:id="732" w:name="_Toc533162560"/>
      <w:bookmarkStart w:id="733" w:name="_Toc533168373"/>
      <w:bookmarkStart w:id="734" w:name="_Toc533170584"/>
      <w:bookmarkStart w:id="735" w:name="_Toc535592588"/>
      <w:bookmarkStart w:id="736" w:name="_Toc31127156"/>
      <w:bookmarkStart w:id="737" w:name="_Toc66995723"/>
      <w:bookmarkStart w:id="738" w:name="_Toc74889079"/>
      <w:bookmarkStart w:id="739" w:name="_Toc450744375"/>
      <w:bookmarkStart w:id="740" w:name="_Toc450745425"/>
      <w:bookmarkStart w:id="741" w:name="_Toc452543289"/>
      <w:bookmarkStart w:id="742" w:name="_Toc452545830"/>
      <w:bookmarkStart w:id="743" w:name="_Toc452545891"/>
      <w:bookmarkStart w:id="744" w:name="_Toc452545956"/>
      <w:bookmarkStart w:id="745" w:name="_Toc452546015"/>
      <w:bookmarkStart w:id="746" w:name="_Toc452546257"/>
      <w:bookmarkStart w:id="747" w:name="_Toc452546317"/>
      <w:bookmarkStart w:id="748" w:name="_Toc452546375"/>
      <w:bookmarkStart w:id="749" w:name="_Toc452546435"/>
      <w:bookmarkStart w:id="750" w:name="_Toc452546496"/>
      <w:bookmarkStart w:id="751" w:name="_Toc501013482"/>
      <w:bookmarkStart w:id="752" w:name="_Toc501013544"/>
      <w:bookmarkStart w:id="753" w:name="_Toc501013603"/>
      <w:bookmarkStart w:id="754" w:name="_Toc501013662"/>
      <w:bookmarkStart w:id="755" w:name="_Toc503119221"/>
      <w:bookmarkStart w:id="756" w:name="_Toc506829364"/>
      <w:bookmarkStart w:id="757" w:name="_Toc507584643"/>
      <w:bookmarkStart w:id="758" w:name="_Toc507662191"/>
      <w:bookmarkStart w:id="759" w:name="_Toc533162560"/>
      <w:bookmarkStart w:id="760" w:name="_Toc533168373"/>
      <w:bookmarkStart w:id="761" w:name="_Toc533170584"/>
      <w:bookmarkStart w:id="762" w:name="_Toc535592588"/>
      <w:bookmarkStart w:id="763" w:name="_Toc31127156"/>
      <w:bookmarkStart w:id="764" w:name="_Toc66995723"/>
      <w:bookmarkStart w:id="765" w:name="_Toc74889079"/>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pPr>
        <w:pStyle w:val="ListParagraph"/>
        <w:keepNext w:val="true"/>
        <w:keepLines/>
        <w:numPr>
          <w:ilvl w:val="0"/>
          <w:numId w:val="6"/>
        </w:numPr>
        <w:tabs>
          <w:tab w:val="clear" w:pos="709"/>
          <w:tab w:val="left" w:pos="1134" w:leader="none"/>
        </w:tabs>
        <w:suppressAutoHyphens w:val="true"/>
        <w:spacing w:before="120" w:after="240"/>
        <w:contextualSpacing/>
        <w:jc w:val="both"/>
        <w:outlineLvl w:val="1"/>
        <w:rPr>
          <w:rFonts w:ascii="Liberation Serif" w:hAnsi="Liberation Serif" w:eastAsia="Times New Roman"/>
          <w:b/>
          <w:b/>
          <w:bCs/>
          <w:i/>
          <w:i/>
          <w:vanish/>
          <w:kern w:val="2"/>
          <w:sz w:val="28"/>
          <w:szCs w:val="28"/>
          <w:lang w:eastAsia="ru-RU"/>
        </w:rPr>
      </w:pPr>
      <w:r>
        <w:rPr>
          <w:rFonts w:eastAsia="Times New Roman" w:ascii="Liberation Serif" w:hAnsi="Liberation Serif"/>
          <w:b/>
          <w:bCs/>
          <w:i/>
          <w:vanish/>
          <w:kern w:val="2"/>
          <w:sz w:val="28"/>
          <w:szCs w:val="28"/>
          <w:lang w:eastAsia="ru-RU"/>
        </w:rPr>
      </w:r>
      <w:bookmarkStart w:id="766" w:name="_Toc450744376"/>
      <w:bookmarkStart w:id="767" w:name="_Toc450745426"/>
      <w:bookmarkStart w:id="768" w:name="_Toc452543290"/>
      <w:bookmarkStart w:id="769" w:name="_Toc452545831"/>
      <w:bookmarkStart w:id="770" w:name="_Toc452545892"/>
      <w:bookmarkStart w:id="771" w:name="_Toc452545957"/>
      <w:bookmarkStart w:id="772" w:name="_Toc452546016"/>
      <w:bookmarkStart w:id="773" w:name="_Toc452546258"/>
      <w:bookmarkStart w:id="774" w:name="_Toc452546318"/>
      <w:bookmarkStart w:id="775" w:name="_Toc452546376"/>
      <w:bookmarkStart w:id="776" w:name="_Toc452546436"/>
      <w:bookmarkStart w:id="777" w:name="_Toc452546497"/>
      <w:bookmarkStart w:id="778" w:name="_Toc501013483"/>
      <w:bookmarkStart w:id="779" w:name="_Toc501013545"/>
      <w:bookmarkStart w:id="780" w:name="_Toc501013604"/>
      <w:bookmarkStart w:id="781" w:name="_Toc501013663"/>
      <w:bookmarkStart w:id="782" w:name="_Toc503119222"/>
      <w:bookmarkStart w:id="783" w:name="_Toc506829365"/>
      <w:bookmarkStart w:id="784" w:name="_Toc507584644"/>
      <w:bookmarkStart w:id="785" w:name="_Toc507662192"/>
      <w:bookmarkStart w:id="786" w:name="_Toc533162561"/>
      <w:bookmarkStart w:id="787" w:name="_Toc533168374"/>
      <w:bookmarkStart w:id="788" w:name="_Toc533170585"/>
      <w:bookmarkStart w:id="789" w:name="_Toc535592589"/>
      <w:bookmarkStart w:id="790" w:name="_Toc31127157"/>
      <w:bookmarkStart w:id="791" w:name="_Toc66995724"/>
      <w:bookmarkStart w:id="792" w:name="_Toc74889080"/>
      <w:bookmarkStart w:id="793" w:name="_Toc450744376"/>
      <w:bookmarkStart w:id="794" w:name="_Toc450745426"/>
      <w:bookmarkStart w:id="795" w:name="_Toc452543290"/>
      <w:bookmarkStart w:id="796" w:name="_Toc452545831"/>
      <w:bookmarkStart w:id="797" w:name="_Toc452545892"/>
      <w:bookmarkStart w:id="798" w:name="_Toc452545957"/>
      <w:bookmarkStart w:id="799" w:name="_Toc452546016"/>
      <w:bookmarkStart w:id="800" w:name="_Toc452546258"/>
      <w:bookmarkStart w:id="801" w:name="_Toc452546318"/>
      <w:bookmarkStart w:id="802" w:name="_Toc452546376"/>
      <w:bookmarkStart w:id="803" w:name="_Toc452546436"/>
      <w:bookmarkStart w:id="804" w:name="_Toc452546497"/>
      <w:bookmarkStart w:id="805" w:name="_Toc501013483"/>
      <w:bookmarkStart w:id="806" w:name="_Toc501013545"/>
      <w:bookmarkStart w:id="807" w:name="_Toc501013604"/>
      <w:bookmarkStart w:id="808" w:name="_Toc501013663"/>
      <w:bookmarkStart w:id="809" w:name="_Toc503119222"/>
      <w:bookmarkStart w:id="810" w:name="_Toc506829365"/>
      <w:bookmarkStart w:id="811" w:name="_Toc507584644"/>
      <w:bookmarkStart w:id="812" w:name="_Toc507662192"/>
      <w:bookmarkStart w:id="813" w:name="_Toc533162561"/>
      <w:bookmarkStart w:id="814" w:name="_Toc533168374"/>
      <w:bookmarkStart w:id="815" w:name="_Toc533170585"/>
      <w:bookmarkStart w:id="816" w:name="_Toc535592589"/>
      <w:bookmarkStart w:id="817" w:name="_Toc31127157"/>
      <w:bookmarkStart w:id="818" w:name="_Toc66995724"/>
      <w:bookmarkStart w:id="819" w:name="_Toc74889080"/>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pPr>
        <w:pStyle w:val="229"/>
        <w:suppressAutoHyphens w:val="true"/>
        <w:rPr>
          <w:rFonts w:ascii="Liberation Serif" w:hAnsi="Liberation Serif"/>
        </w:rPr>
      </w:pPr>
      <w:bookmarkStart w:id="820" w:name="__RefHeading___Toc45491_928313150"/>
      <w:bookmarkStart w:id="821" w:name="_Toc437278365"/>
      <w:bookmarkStart w:id="822" w:name="_Toc533162872"/>
      <w:bookmarkStart w:id="823" w:name="_Toc74889081"/>
      <w:bookmarkEnd w:id="820"/>
      <w:r>
        <w:rPr>
          <w:rFonts w:ascii="Liberation Serif" w:hAnsi="Liberation Serif"/>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21"/>
      <w:bookmarkEnd w:id="822"/>
      <w:bookmarkEnd w:id="823"/>
    </w:p>
    <w:p>
      <w:pPr>
        <w:pStyle w:val="A1"/>
        <w:suppressAutoHyphens w:val="true"/>
        <w:rPr>
          <w:rFonts w:ascii="Liberation Serif" w:hAnsi="Liberation Serif"/>
        </w:rPr>
      </w:pPr>
      <w:r>
        <w:rPr>
          <w:rFonts w:ascii="Liberation Serif" w:hAnsi="Liberation Serif"/>
        </w:rPr>
        <w:t>В соответствии с Разделом 2 настоящего документа зон с дефицитом тепловой мощности на территории Камышловского городского округа не выявлено, мероприятия не требуются.</w:t>
      </w:r>
    </w:p>
    <w:p>
      <w:pPr>
        <w:pStyle w:val="229"/>
        <w:suppressAutoHyphens w:val="true"/>
        <w:rPr>
          <w:rFonts w:ascii="Liberation Serif" w:hAnsi="Liberation Serif"/>
        </w:rPr>
      </w:pPr>
      <w:bookmarkStart w:id="824" w:name="__RefHeading___Toc45493_928313150"/>
      <w:bookmarkStart w:id="825" w:name="_Toc74889082"/>
      <w:bookmarkStart w:id="826" w:name="_Toc437278366"/>
      <w:bookmarkStart w:id="827" w:name="_Toc533162873"/>
      <w:bookmarkEnd w:id="824"/>
      <w:r>
        <w:rPr>
          <w:rFonts w:ascii="Liberation Serif" w:hAnsi="Liberation Serif"/>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w:t>
      </w:r>
      <w:bookmarkEnd w:id="825"/>
      <w:bookmarkEnd w:id="826"/>
      <w:bookmarkEnd w:id="827"/>
    </w:p>
    <w:p>
      <w:pPr>
        <w:pStyle w:val="A1"/>
        <w:suppressAutoHyphens w:val="true"/>
        <w:rPr>
          <w:rFonts w:ascii="Liberation Serif" w:hAnsi="Liberation Serif"/>
        </w:rPr>
      </w:pPr>
      <w:r>
        <w:rPr>
          <w:rFonts w:ascii="Liberation Serif" w:hAnsi="Liberation Serif"/>
        </w:rPr>
        <w:t xml:space="preserve">На территории Камышловского городского округа утверждены проекты планировки и межевания территории, в соответствии с которыми предполагается увеличение тепловой нагрузки. По данным проектов требуется реализация мероприятий по прокладке тепловых сетей. Информация представлена в таблице </w:t>
      </w:r>
      <w:r>
        <w:rPr>
          <w:rFonts w:ascii="Liberation Serif" w:hAnsi="Liberation Serif"/>
        </w:rPr>
        <w:fldChar w:fldCharType="begin"/>
      </w:r>
      <w:r>
        <w:rPr>
          <w:rFonts w:ascii="Liberation Serif" w:hAnsi="Liberation Serif"/>
        </w:rPr>
        <w:instrText> REF _Ref50081720 \h </w:instrText>
      </w:r>
      <w:r>
        <w:rPr>
          <w:rFonts w:ascii="Liberation Serif" w:hAnsi="Liberation Serif"/>
        </w:rPr>
        <w:fldChar w:fldCharType="separate"/>
      </w:r>
      <w:r>
        <w:rPr>
          <w:rFonts w:ascii="Liberation Serif" w:hAnsi="Liberation Serif"/>
        </w:rPr>
        <w:t>Таблица 14</w:t>
      </w:r>
      <w:r>
        <w:rPr>
          <w:rFonts w:ascii="Liberation Serif" w:hAnsi="Liberation Serif"/>
        </w:rPr>
        <w:fldChar w:fldCharType="end"/>
      </w:r>
      <w:r>
        <w:rPr>
          <w:rFonts w:ascii="Liberation Serif" w:hAnsi="Liberation Serif"/>
        </w:rPr>
        <w:t>.</w:t>
      </w:r>
    </w:p>
    <w:p>
      <w:pPr>
        <w:pStyle w:val="Style69"/>
        <w:suppressAutoHyphens w:val="true"/>
        <w:rPr>
          <w:rFonts w:ascii="Liberation Serif" w:hAnsi="Liberation Serif"/>
        </w:rPr>
      </w:pPr>
      <w:bookmarkStart w:id="828" w:name="_Ref50081720"/>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14</w:t>
      </w:r>
      <w:r>
        <w:rPr>
          <w:rFonts w:ascii="Liberation Serif" w:hAnsi="Liberation Serif"/>
        </w:rPr>
        <w:fldChar w:fldCharType="end"/>
      </w:r>
      <w:bookmarkEnd w:id="828"/>
      <w:r>
        <w:rPr>
          <w:rFonts w:ascii="Liberation Serif" w:hAnsi="Liberation Serif"/>
        </w:rPr>
        <w:t>. Мероприятия по обеспечению проектируемых районов Камышловского городского округа</w:t>
      </w:r>
    </w:p>
    <w:tbl>
      <w:tblPr>
        <w:tblStyle w:val="affffffff3"/>
        <w:tblW w:w="10354" w:type="dxa"/>
        <w:jc w:val="left"/>
        <w:tblInd w:w="-289" w:type="dxa"/>
        <w:tblCellMar>
          <w:top w:w="0" w:type="dxa"/>
          <w:left w:w="108" w:type="dxa"/>
          <w:bottom w:w="0" w:type="dxa"/>
          <w:right w:w="108" w:type="dxa"/>
        </w:tblCellMar>
        <w:tblLook w:firstRow="1" w:noVBand="1" w:lastRow="0" w:firstColumn="1" w:lastColumn="0" w:noHBand="0" w:val="04a0"/>
      </w:tblPr>
      <w:tblGrid>
        <w:gridCol w:w="811"/>
        <w:gridCol w:w="2022"/>
        <w:gridCol w:w="7521"/>
      </w:tblGrid>
      <w:tr>
        <w:trPr>
          <w:tblHeader w:val="true"/>
          <w:trHeight w:val="70" w:hRule="atLeast"/>
        </w:trPr>
        <w:tc>
          <w:tcPr>
            <w:tcW w:w="811" w:type="dxa"/>
            <w:tcBorders/>
            <w:shd w:fill="auto" w:val="clear"/>
            <w:vAlign w:val="center"/>
          </w:tcPr>
          <w:p>
            <w:pPr>
              <w:pStyle w:val="Normal"/>
              <w:tabs>
                <w:tab w:val="clear" w:pos="709"/>
                <w:tab w:val="left" w:pos="567" w:leader="none"/>
              </w:tabs>
              <w:suppressAutoHyphens w:val="true"/>
              <w:spacing w:lineRule="auto" w:line="240" w:before="0" w:after="0"/>
              <w:jc w:val="center"/>
              <w:rPr>
                <w:b/>
                <w:b/>
                <w:sz w:val="20"/>
                <w:szCs w:val="20"/>
              </w:rPr>
            </w:pPr>
            <w:r>
              <w:rPr>
                <w:rFonts w:ascii="Liberation Serif" w:hAnsi="Liberation Serif"/>
                <w:b/>
                <w:sz w:val="20"/>
                <w:szCs w:val="20"/>
              </w:rPr>
              <w:t xml:space="preserve">№ </w:t>
            </w:r>
            <w:r>
              <w:rPr>
                <w:rFonts w:ascii="Liberation Serif" w:hAnsi="Liberation Serif"/>
                <w:b/>
                <w:sz w:val="20"/>
                <w:szCs w:val="20"/>
              </w:rPr>
              <w:t>п/п</w:t>
            </w:r>
          </w:p>
        </w:tc>
        <w:tc>
          <w:tcPr>
            <w:tcW w:w="2022" w:type="dxa"/>
            <w:tcBorders/>
            <w:shd w:fill="auto" w:val="clear"/>
            <w:vAlign w:val="center"/>
          </w:tcPr>
          <w:p>
            <w:pPr>
              <w:pStyle w:val="Normal"/>
              <w:tabs>
                <w:tab w:val="clear" w:pos="709"/>
                <w:tab w:val="left" w:pos="567" w:leader="none"/>
              </w:tabs>
              <w:suppressAutoHyphens w:val="true"/>
              <w:spacing w:lineRule="auto" w:line="240" w:before="0" w:after="0"/>
              <w:jc w:val="center"/>
              <w:rPr>
                <w:b/>
                <w:b/>
                <w:sz w:val="20"/>
                <w:szCs w:val="20"/>
              </w:rPr>
            </w:pPr>
            <w:r>
              <w:rPr>
                <w:rFonts w:ascii="Liberation Serif" w:hAnsi="Liberation Serif"/>
                <w:b/>
                <w:sz w:val="20"/>
                <w:szCs w:val="20"/>
              </w:rPr>
              <w:t>Местоположение</w:t>
            </w:r>
          </w:p>
        </w:tc>
        <w:tc>
          <w:tcPr>
            <w:tcW w:w="7521" w:type="dxa"/>
            <w:tcBorders/>
            <w:shd w:fill="auto" w:val="clear"/>
            <w:vAlign w:val="center"/>
          </w:tcPr>
          <w:p>
            <w:pPr>
              <w:pStyle w:val="Normal"/>
              <w:tabs>
                <w:tab w:val="clear" w:pos="709"/>
                <w:tab w:val="left" w:pos="567" w:leader="none"/>
              </w:tabs>
              <w:suppressAutoHyphens w:val="true"/>
              <w:spacing w:lineRule="auto" w:line="240" w:before="0" w:after="0"/>
              <w:jc w:val="center"/>
              <w:rPr>
                <w:b/>
                <w:b/>
                <w:sz w:val="20"/>
                <w:szCs w:val="20"/>
              </w:rPr>
            </w:pPr>
            <w:r>
              <w:rPr>
                <w:rFonts w:ascii="Liberation Serif" w:hAnsi="Liberation Serif"/>
                <w:b/>
                <w:sz w:val="20"/>
                <w:szCs w:val="20"/>
              </w:rPr>
              <w:t>Мероприятия</w:t>
            </w:r>
          </w:p>
        </w:tc>
      </w:tr>
      <w:tr>
        <w:trPr>
          <w:trHeight w:val="216" w:hRule="atLeast"/>
        </w:trPr>
        <w:tc>
          <w:tcPr>
            <w:tcW w:w="10354" w:type="dxa"/>
            <w:gridSpan w:val="3"/>
            <w:tcBorders/>
            <w:shd w:fill="auto" w:val="clea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ТЕПЛОСНАБЖЕНИЕ</w:t>
            </w:r>
          </w:p>
        </w:tc>
      </w:tr>
      <w:tr>
        <w:trPr>
          <w:trHeight w:val="231" w:hRule="atLeast"/>
        </w:trPr>
        <w:tc>
          <w:tcPr>
            <w:tcW w:w="811"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1</w:t>
            </w:r>
          </w:p>
          <w:p>
            <w:pPr>
              <w:pStyle w:val="Normal"/>
              <w:suppressAutoHyphens w:val="true"/>
              <w:spacing w:lineRule="auto" w:line="240" w:before="0" w:after="0"/>
              <w:jc w:val="center"/>
              <w:rPr>
                <w:rFonts w:ascii="Liberation Serif" w:hAnsi="Liberation Serif"/>
                <w:sz w:val="20"/>
                <w:szCs w:val="20"/>
              </w:rPr>
            </w:pPr>
            <w:r>
              <w:rPr>
                <w:rFonts w:ascii="Liberation Serif" w:hAnsi="Liberation Serif"/>
                <w:sz w:val="20"/>
                <w:szCs w:val="20"/>
              </w:rPr>
            </w:r>
          </w:p>
        </w:tc>
        <w:tc>
          <w:tcPr>
            <w:tcW w:w="2022" w:type="dxa"/>
            <w:tcBorders/>
            <w:shd w:fill="auto" w:val="clear"/>
            <w:vAlign w:val="center"/>
          </w:tcPr>
          <w:p>
            <w:pPr>
              <w:pStyle w:val="Normal"/>
              <w:tabs>
                <w:tab w:val="clear" w:pos="709"/>
                <w:tab w:val="left" w:pos="567" w:leader="none"/>
              </w:tabs>
              <w:suppressAutoHyphens w:val="true"/>
              <w:spacing w:lineRule="auto" w:line="240" w:before="0" w:after="0"/>
              <w:rPr>
                <w:sz w:val="20"/>
                <w:szCs w:val="20"/>
              </w:rPr>
            </w:pPr>
            <w:r>
              <w:rPr>
                <w:rFonts w:ascii="Liberation Serif" w:hAnsi="Liberation Serif"/>
                <w:sz w:val="20"/>
                <w:szCs w:val="20"/>
              </w:rPr>
              <w:t xml:space="preserve">Западная часть </w:t>
            </w:r>
          </w:p>
        </w:tc>
        <w:tc>
          <w:tcPr>
            <w:tcW w:w="7521"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Строительство сети теплоснабжения двухтрубной Ду=50.</w:t>
            </w:r>
          </w:p>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Строительство сети ГВС двухтрубной, подача Ду=70, обратка Ду=50</w:t>
            </w:r>
          </w:p>
        </w:tc>
      </w:tr>
      <w:tr>
        <w:trPr>
          <w:trHeight w:val="231" w:hRule="atLeast"/>
        </w:trPr>
        <w:tc>
          <w:tcPr>
            <w:tcW w:w="811"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2</w:t>
            </w:r>
          </w:p>
        </w:tc>
        <w:tc>
          <w:tcPr>
            <w:tcW w:w="2022" w:type="dxa"/>
            <w:tcBorders/>
            <w:shd w:fill="auto" w:val="clear"/>
            <w:vAlign w:val="center"/>
          </w:tcPr>
          <w:p>
            <w:pPr>
              <w:pStyle w:val="Normal"/>
              <w:tabs>
                <w:tab w:val="clear" w:pos="709"/>
                <w:tab w:val="left" w:pos="567" w:leader="none"/>
              </w:tabs>
              <w:suppressAutoHyphens w:val="true"/>
              <w:spacing w:lineRule="auto" w:line="240" w:before="0" w:after="0"/>
              <w:rPr>
                <w:sz w:val="20"/>
                <w:szCs w:val="20"/>
              </w:rPr>
            </w:pPr>
            <w:r>
              <w:rPr>
                <w:rFonts w:ascii="Liberation Serif" w:hAnsi="Liberation Serif"/>
                <w:sz w:val="20"/>
                <w:szCs w:val="20"/>
              </w:rPr>
              <w:t>Центральная часть</w:t>
            </w:r>
          </w:p>
        </w:tc>
        <w:tc>
          <w:tcPr>
            <w:tcW w:w="7521"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В целях максимального сохранения существующих тепловых сетей проектом предлагается подача тепла от проектируемой БМК по основному теплопроводу 2D=250мм с прокладкой его по ул. Советская до колодца ТК-2, где возможно подключение потребителей по ул. Ленина, а также объектов административного и культурно-социального назначения, сосредоточенных на территории в границах ул. К. Маркса – Ленина – Энгельса – Гагарина;</w:t>
            </w:r>
          </w:p>
          <w:p>
            <w:pPr>
              <w:pStyle w:val="ListParagraph"/>
              <w:numPr>
                <w:ilvl w:val="0"/>
                <w:numId w:val="8"/>
              </w:numPr>
              <w:suppressAutoHyphens w:val="true"/>
              <w:spacing w:lineRule="auto" w:line="240" w:before="0" w:after="0"/>
              <w:ind w:left="0" w:hanging="0"/>
              <w:contextualSpacing/>
              <w:rPr>
                <w:sz w:val="20"/>
                <w:szCs w:val="20"/>
              </w:rPr>
            </w:pPr>
            <w:r>
              <w:rPr>
                <w:rFonts w:ascii="Liberation Serif" w:hAnsi="Liberation Serif"/>
                <w:sz w:val="20"/>
                <w:szCs w:val="20"/>
              </w:rPr>
              <w:t xml:space="preserve">Подключение объектов на территории ул. Энгельса-ул. Свердлова, Маяковского-Ленина запланировано после реконструкции тепловых сетей ул.Энгельса; </w:t>
            </w:r>
          </w:p>
          <w:p>
            <w:pPr>
              <w:pStyle w:val="ListParagraph"/>
              <w:numPr>
                <w:ilvl w:val="0"/>
                <w:numId w:val="8"/>
              </w:numPr>
              <w:tabs>
                <w:tab w:val="clear" w:pos="709"/>
                <w:tab w:val="left" w:pos="0" w:leader="none"/>
              </w:tabs>
              <w:suppressAutoHyphens w:val="true"/>
              <w:spacing w:lineRule="auto" w:line="240" w:before="0" w:after="0"/>
              <w:ind w:left="0" w:hanging="0"/>
              <w:contextualSpacing/>
              <w:rPr>
                <w:sz w:val="20"/>
                <w:szCs w:val="20"/>
              </w:rPr>
            </w:pPr>
            <w:r>
              <w:rPr>
                <w:rFonts w:ascii="Liberation Serif" w:hAnsi="Liberation Serif"/>
                <w:sz w:val="20"/>
                <w:szCs w:val="20"/>
              </w:rPr>
              <w:t>Подключение строящегося Дома отдыха локомотивных бригад запланировано к строящимся тепловым сетям по ул. Красных Орлов от котельной, расположенной по адресу ул. Железнодорожная, 17 с подключением Общеобразовательного учреждения №58.</w:t>
            </w:r>
          </w:p>
          <w:p>
            <w:pPr>
              <w:pStyle w:val="ListParagraph"/>
              <w:numPr>
                <w:ilvl w:val="0"/>
                <w:numId w:val="8"/>
              </w:numPr>
              <w:tabs>
                <w:tab w:val="clear" w:pos="709"/>
                <w:tab w:val="left" w:pos="485" w:leader="none"/>
              </w:tabs>
              <w:suppressAutoHyphens w:val="true"/>
              <w:spacing w:lineRule="auto" w:line="240" w:before="0" w:after="0"/>
              <w:ind w:left="0" w:hanging="0"/>
              <w:contextualSpacing/>
              <w:rPr>
                <w:sz w:val="20"/>
                <w:szCs w:val="20"/>
              </w:rPr>
            </w:pPr>
            <w:r>
              <w:rPr>
                <w:rFonts w:ascii="Liberation Serif" w:hAnsi="Liberation Serif"/>
                <w:sz w:val="20"/>
                <w:szCs w:val="20"/>
              </w:rPr>
              <w:t>По мере следования проектируемого теплопровода 2D=250мм по ул. Советской до теплового колодца ТК-2 намечено подключение:</w:t>
            </w:r>
          </w:p>
          <w:p>
            <w:pPr>
              <w:pStyle w:val="Normal"/>
              <w:tabs>
                <w:tab w:val="clear" w:pos="709"/>
                <w:tab w:val="left" w:pos="1139" w:leader="none"/>
              </w:tabs>
              <w:suppressAutoHyphens w:val="true"/>
              <w:spacing w:lineRule="auto" w:line="240" w:before="0" w:after="0"/>
              <w:ind w:firstLine="572"/>
              <w:rPr>
                <w:sz w:val="20"/>
                <w:szCs w:val="20"/>
              </w:rPr>
            </w:pPr>
            <w:r>
              <w:rPr>
                <w:rFonts w:ascii="Liberation Serif" w:hAnsi="Liberation Serif"/>
                <w:sz w:val="20"/>
                <w:szCs w:val="20"/>
              </w:rPr>
              <w:t>-застройки, расположенной в границах ул. Гагарина - Куйбышева – Ленинградская - Жукова, а также зданий, по ул. Гагарина,1, ул. К. Маркса, 55, 57 по существующему теплопроводу 2D=150 мм;</w:t>
            </w:r>
          </w:p>
          <w:p>
            <w:pPr>
              <w:pStyle w:val="Normal"/>
              <w:tabs>
                <w:tab w:val="clear" w:pos="709"/>
                <w:tab w:val="left" w:pos="1139" w:leader="none"/>
              </w:tabs>
              <w:suppressAutoHyphens w:val="true"/>
              <w:spacing w:lineRule="auto" w:line="240" w:before="0" w:after="0"/>
              <w:ind w:firstLine="572"/>
              <w:rPr>
                <w:sz w:val="20"/>
                <w:szCs w:val="20"/>
              </w:rPr>
            </w:pPr>
            <w:r>
              <w:rPr>
                <w:rFonts w:ascii="Liberation Serif" w:hAnsi="Liberation Serif"/>
                <w:sz w:val="20"/>
                <w:szCs w:val="20"/>
              </w:rPr>
              <w:t>-жилого дома по адресу ул. Комсомольская, 9 по существующему теплопроводу 2D=80мм;</w:t>
            </w:r>
          </w:p>
          <w:p>
            <w:pPr>
              <w:pStyle w:val="Normal"/>
              <w:tabs>
                <w:tab w:val="clear" w:pos="709"/>
                <w:tab w:val="left" w:pos="1139" w:leader="none"/>
              </w:tabs>
              <w:suppressAutoHyphens w:val="true"/>
              <w:spacing w:lineRule="auto" w:line="240" w:before="0" w:after="0"/>
              <w:ind w:firstLine="572"/>
              <w:rPr>
                <w:sz w:val="20"/>
                <w:szCs w:val="20"/>
              </w:rPr>
            </w:pPr>
            <w:r>
              <w:rPr>
                <w:rFonts w:ascii="Liberation Serif" w:hAnsi="Liberation Serif"/>
                <w:sz w:val="20"/>
                <w:szCs w:val="20"/>
              </w:rPr>
              <w:t>-потребителей, расположенных по ул. Гагарина, Комсомольская - по проектируемому теплопроводу 2D=100мм.</w:t>
            </w:r>
          </w:p>
        </w:tc>
      </w:tr>
      <w:tr>
        <w:trPr>
          <w:trHeight w:val="231" w:hRule="atLeast"/>
        </w:trPr>
        <w:tc>
          <w:tcPr>
            <w:tcW w:w="811"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5</w:t>
            </w:r>
          </w:p>
        </w:tc>
        <w:tc>
          <w:tcPr>
            <w:tcW w:w="2022" w:type="dxa"/>
            <w:tcBorders/>
            <w:shd w:fill="auto" w:val="clear"/>
            <w:vAlign w:val="center"/>
          </w:tcPr>
          <w:p>
            <w:pPr>
              <w:pStyle w:val="Normal"/>
              <w:tabs>
                <w:tab w:val="clear" w:pos="709"/>
                <w:tab w:val="left" w:pos="567" w:leader="none"/>
              </w:tabs>
              <w:suppressAutoHyphens w:val="true"/>
              <w:spacing w:lineRule="auto" w:line="240" w:before="0" w:after="0"/>
              <w:rPr>
                <w:sz w:val="20"/>
                <w:szCs w:val="20"/>
              </w:rPr>
            </w:pPr>
            <w:r>
              <w:rPr>
                <w:rFonts w:ascii="Liberation Serif" w:hAnsi="Liberation Serif"/>
                <w:sz w:val="20"/>
                <w:szCs w:val="20"/>
              </w:rPr>
              <w:t>Восточная часть</w:t>
            </w:r>
          </w:p>
        </w:tc>
        <w:tc>
          <w:tcPr>
            <w:tcW w:w="7521"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Источником теплоснабжения объектов логистического комплекса планируется пристроенная газовая котельная с учетом прокладки новых участков тепловых сетей.</w:t>
            </w:r>
          </w:p>
        </w:tc>
      </w:tr>
      <w:tr>
        <w:trPr>
          <w:trHeight w:val="67" w:hRule="atLeast"/>
        </w:trPr>
        <w:tc>
          <w:tcPr>
            <w:tcW w:w="811"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6</w:t>
            </w:r>
          </w:p>
        </w:tc>
        <w:tc>
          <w:tcPr>
            <w:tcW w:w="2022" w:type="dxa"/>
            <w:tcBorders/>
            <w:shd w:fill="auto" w:val="clear"/>
            <w:vAlign w:val="center"/>
          </w:tcPr>
          <w:p>
            <w:pPr>
              <w:pStyle w:val="Normal"/>
              <w:tabs>
                <w:tab w:val="clear" w:pos="709"/>
                <w:tab w:val="left" w:pos="567" w:leader="none"/>
              </w:tabs>
              <w:suppressAutoHyphens w:val="true"/>
              <w:spacing w:lineRule="auto" w:line="240" w:before="0" w:after="0"/>
              <w:rPr>
                <w:sz w:val="20"/>
                <w:szCs w:val="20"/>
              </w:rPr>
            </w:pPr>
            <w:r>
              <w:rPr>
                <w:rFonts w:ascii="Liberation Serif" w:hAnsi="Liberation Serif"/>
                <w:sz w:val="20"/>
                <w:szCs w:val="20"/>
              </w:rPr>
              <w:t>Западная часть Энгельса</w:t>
            </w:r>
          </w:p>
        </w:tc>
        <w:tc>
          <w:tcPr>
            <w:tcW w:w="7521"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Система теплоснабжения предлагается четырехтрубная, подземной прокладки. Диаметр проектируемых тепловых сетей:</w:t>
            </w:r>
          </w:p>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1.Отопление Т1Т2 Ду=100мм;</w:t>
            </w:r>
          </w:p>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2.Горячее водоснабжение Т3 Ду=70мм, Т4 Ду=50мм</w:t>
            </w:r>
          </w:p>
        </w:tc>
      </w:tr>
      <w:tr>
        <w:trPr>
          <w:trHeight w:val="67" w:hRule="atLeast"/>
        </w:trPr>
        <w:tc>
          <w:tcPr>
            <w:tcW w:w="811" w:type="dxa"/>
            <w:tcBorders/>
            <w:shd w:fill="auto" w:val="clear"/>
            <w:vAlign w:val="center"/>
          </w:tcPr>
          <w:p>
            <w:pPr>
              <w:pStyle w:val="Normal"/>
              <w:tabs>
                <w:tab w:val="clear" w:pos="709"/>
                <w:tab w:val="left" w:pos="567" w:leader="none"/>
              </w:tabs>
              <w:suppressAutoHyphens w:val="true"/>
              <w:spacing w:lineRule="auto" w:line="240" w:before="0" w:after="0"/>
              <w:jc w:val="center"/>
              <w:rPr>
                <w:sz w:val="20"/>
                <w:szCs w:val="20"/>
              </w:rPr>
            </w:pPr>
            <w:r>
              <w:rPr>
                <w:rFonts w:ascii="Liberation Serif" w:hAnsi="Liberation Serif"/>
                <w:sz w:val="20"/>
                <w:szCs w:val="20"/>
              </w:rPr>
              <w:t>7</w:t>
            </w:r>
          </w:p>
        </w:tc>
        <w:tc>
          <w:tcPr>
            <w:tcW w:w="2022" w:type="dxa"/>
            <w:tcBorders/>
            <w:shd w:fill="auto" w:val="clear"/>
            <w:vAlign w:val="center"/>
          </w:tcPr>
          <w:p>
            <w:pPr>
              <w:pStyle w:val="Normal"/>
              <w:tabs>
                <w:tab w:val="clear" w:pos="709"/>
                <w:tab w:val="left" w:pos="567" w:leader="none"/>
              </w:tabs>
              <w:suppressAutoHyphens w:val="true"/>
              <w:spacing w:lineRule="auto" w:line="240" w:before="0" w:after="0"/>
              <w:rPr>
                <w:sz w:val="20"/>
                <w:szCs w:val="20"/>
              </w:rPr>
            </w:pPr>
            <w:r>
              <w:rPr>
                <w:rFonts w:ascii="Liberation Serif" w:hAnsi="Liberation Serif"/>
                <w:sz w:val="20"/>
                <w:szCs w:val="20"/>
              </w:rPr>
              <w:t>Северная часть</w:t>
            </w:r>
          </w:p>
        </w:tc>
        <w:tc>
          <w:tcPr>
            <w:tcW w:w="7521" w:type="dxa"/>
            <w:tcBorders/>
            <w:shd w:fill="auto" w:val="clear"/>
          </w:tcPr>
          <w:p>
            <w:pPr>
              <w:pStyle w:val="ListParagraph"/>
              <w:numPr>
                <w:ilvl w:val="0"/>
                <w:numId w:val="8"/>
              </w:numPr>
              <w:tabs>
                <w:tab w:val="clear" w:pos="709"/>
                <w:tab w:val="left" w:pos="485" w:leader="none"/>
              </w:tabs>
              <w:suppressAutoHyphens w:val="true"/>
              <w:spacing w:lineRule="auto" w:line="240" w:before="0" w:after="0"/>
              <w:ind w:left="0" w:hanging="0"/>
              <w:contextualSpacing/>
              <w:jc w:val="both"/>
              <w:rPr>
                <w:sz w:val="20"/>
                <w:szCs w:val="20"/>
              </w:rPr>
            </w:pPr>
            <w:r>
              <w:rPr>
                <w:rFonts w:ascii="Liberation Serif" w:hAnsi="Liberation Serif"/>
                <w:sz w:val="20"/>
                <w:szCs w:val="20"/>
              </w:rPr>
              <w:t>Планируемая точка подключения – существующие теплопроводы в районе секционной застройки по ул. Ирбитской.</w:t>
            </w:r>
          </w:p>
        </w:tc>
      </w:tr>
    </w:tbl>
    <w:p>
      <w:pPr>
        <w:pStyle w:val="229"/>
        <w:suppressAutoHyphens w:val="true"/>
        <w:rPr>
          <w:rFonts w:ascii="Liberation Serif" w:hAnsi="Liberation Serif"/>
        </w:rPr>
      </w:pPr>
      <w:bookmarkStart w:id="829" w:name="__RefHeading___Toc45495_928313150"/>
      <w:bookmarkStart w:id="830" w:name="_Toc74889083"/>
      <w:bookmarkStart w:id="831" w:name="_Toc437278367"/>
      <w:bookmarkStart w:id="832" w:name="_Toc533162874"/>
      <w:bookmarkEnd w:id="829"/>
      <w:r>
        <w:rPr>
          <w:rFonts w:ascii="Liberation Serif" w:hAnsi="Liberation Serif"/>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30"/>
      <w:bookmarkEnd w:id="831"/>
      <w:bookmarkEnd w:id="832"/>
    </w:p>
    <w:p>
      <w:pPr>
        <w:pStyle w:val="A1"/>
        <w:suppressAutoHyphens w:val="true"/>
        <w:rPr>
          <w:rFonts w:ascii="Liberation Serif" w:hAnsi="Liberation Serif"/>
        </w:rPr>
      </w:pPr>
      <w:r>
        <w:rPr>
          <w:rFonts w:ascii="Liberation Serif" w:hAnsi="Liberation Serif"/>
        </w:rPr>
        <w:t xml:space="preserve">На территории Камышловского городского округ для переключения потребителей, представленных в таблице 1 Приложения №2, систем теплоснабжения выводимых из эксплуатации угольных котельных, для снижения потерь тепловой энергии, восстановления гидравлического режима работы тепловых сетей, а также с целью обеспечения нормативного уровня надежности и безопасности теплоснабжения необходима прокладка новых и замена старых магистральных и квартальных тепловых сетей протяженностью 16,95 км.  Параметры и стоимость перекладки тепловых сетей по источникам приведены в таблицах </w:t>
      </w:r>
      <w:r>
        <w:rPr>
          <w:rFonts w:ascii="Liberation Serif" w:hAnsi="Liberation Serif"/>
        </w:rPr>
        <w:fldChar w:fldCharType="begin"/>
      </w:r>
      <w:r>
        <w:rPr>
          <w:rFonts w:ascii="Liberation Serif" w:hAnsi="Liberation Serif"/>
        </w:rPr>
        <w:instrText> REF _Ref74813958 \h </w:instrText>
      </w:r>
      <w:r>
        <w:rPr>
          <w:rFonts w:ascii="Liberation Serif" w:hAnsi="Liberation Serif"/>
        </w:rPr>
        <w:fldChar w:fldCharType="separate"/>
      </w:r>
      <w:r>
        <w:rPr>
          <w:rFonts w:ascii="Liberation Serif" w:hAnsi="Liberation Serif"/>
        </w:rPr>
        <w:t>Таблица 17</w:t>
      </w:r>
      <w:r>
        <w:rPr>
          <w:rFonts w:ascii="Liberation Serif" w:hAnsi="Liberation Serif"/>
        </w:rPr>
        <w:fldChar w:fldCharType="end"/>
      </w:r>
      <w:r>
        <w:rPr>
          <w:rFonts w:ascii="Liberation Serif" w:hAnsi="Liberation Serif"/>
        </w:rPr>
        <w:t>-</w:t>
      </w:r>
      <w:r>
        <w:rPr>
          <w:rFonts w:ascii="Liberation Serif" w:hAnsi="Liberation Serif"/>
        </w:rPr>
        <w:fldChar w:fldCharType="begin"/>
      </w:r>
      <w:r>
        <w:rPr>
          <w:rFonts w:ascii="Liberation Serif" w:hAnsi="Liberation Serif"/>
        </w:rPr>
        <w:instrText> REF _Ref74813960 \h </w:instrText>
      </w:r>
      <w:r>
        <w:rPr>
          <w:rFonts w:ascii="Liberation Serif" w:hAnsi="Liberation Serif"/>
        </w:rPr>
        <w:fldChar w:fldCharType="separate"/>
      </w:r>
      <w:r>
        <w:rPr>
          <w:rFonts w:ascii="Liberation Serif" w:hAnsi="Liberation Serif"/>
        </w:rPr>
        <w:t>Таблица 18</w:t>
      </w:r>
      <w:r>
        <w:rPr>
          <w:rFonts w:ascii="Liberation Serif" w:hAnsi="Liberation Serif"/>
        </w:rPr>
        <w:fldChar w:fldCharType="end"/>
      </w:r>
      <w:r>
        <w:rPr>
          <w:rFonts w:ascii="Liberation Serif" w:hAnsi="Liberation Serif"/>
        </w:rPr>
        <w:t xml:space="preserve">. В связи с закрытием угольных котельных и переводом на газ потребителей частного жилого фонда выводится из эксплуатации 5,1 км тепловых сетей. </w:t>
      </w:r>
    </w:p>
    <w:p>
      <w:pPr>
        <w:pStyle w:val="229"/>
        <w:suppressAutoHyphens w:val="true"/>
        <w:rPr>
          <w:rFonts w:ascii="Liberation Serif" w:hAnsi="Liberation Serif"/>
        </w:rPr>
      </w:pPr>
      <w:bookmarkStart w:id="833" w:name="__RefHeading___Toc45497_928313150"/>
      <w:bookmarkStart w:id="834" w:name="_Toc74889084"/>
      <w:bookmarkStart w:id="835" w:name="_Toc437278368"/>
      <w:bookmarkStart w:id="836" w:name="_Toc533162875"/>
      <w:bookmarkEnd w:id="833"/>
      <w:r>
        <w:rPr>
          <w:rFonts w:ascii="Liberation Serif" w:hAnsi="Liberation Serif"/>
        </w:rPr>
        <w:t>6.4 Строительство или реконструкция тепловых сетей и центральных тепловых пунктов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34"/>
      <w:bookmarkEnd w:id="835"/>
      <w:bookmarkEnd w:id="836"/>
    </w:p>
    <w:p>
      <w:pPr>
        <w:pStyle w:val="A1"/>
        <w:suppressAutoHyphens w:val="true"/>
        <w:rPr>
          <w:rFonts w:ascii="Liberation Serif" w:hAnsi="Liberation Serif"/>
        </w:rPr>
      </w:pPr>
      <w:r>
        <w:rPr>
          <w:rFonts w:ascii="Liberation Serif" w:hAnsi="Liberation Serif"/>
        </w:rPr>
        <w:t xml:space="preserve">Модернизации тепловых сетей за счет перевода котельных в пиковый режим работы на территории Камышловского городского округа не предполагается. </w:t>
      </w:r>
    </w:p>
    <w:p>
      <w:pPr>
        <w:pStyle w:val="229"/>
        <w:suppressAutoHyphens w:val="true"/>
        <w:rPr>
          <w:rFonts w:ascii="Liberation Serif" w:hAnsi="Liberation Serif"/>
        </w:rPr>
      </w:pPr>
      <w:bookmarkStart w:id="837" w:name="__RefHeading___Toc45499_928313150"/>
      <w:bookmarkStart w:id="838" w:name="_Toc74889085"/>
      <w:bookmarkStart w:id="839" w:name="_Ref437273560"/>
      <w:bookmarkEnd w:id="837"/>
      <w:bookmarkEnd w:id="839"/>
      <w:r>
        <w:rPr>
          <w:rFonts w:ascii="Liberation Serif" w:hAnsi="Liberation Serif"/>
        </w:rPr>
        <w:t>6.5 Строительство тепловых сетей для обеспечения нормативной надежности теплоснабжения</w:t>
      </w:r>
      <w:bookmarkEnd w:id="838"/>
    </w:p>
    <w:p>
      <w:pPr>
        <w:pStyle w:val="A1"/>
        <w:suppressAutoHyphens w:val="true"/>
        <w:rPr>
          <w:lang w:eastAsia="ru-RU"/>
        </w:rPr>
      </w:pPr>
      <w:r>
        <w:rPr>
          <w:rFonts w:ascii="Liberation Serif" w:hAnsi="Liberation Serif"/>
          <w:lang w:eastAsia="ru-RU"/>
        </w:rPr>
        <w:t>С целью обеспечения нормативной надежности теплоснабжения рекомендуется реализация следующих мероприятий:</w:t>
      </w:r>
    </w:p>
    <w:p>
      <w:pPr>
        <w:pStyle w:val="A1"/>
        <w:suppressAutoHyphens w:val="true"/>
        <w:rPr>
          <w:lang w:eastAsia="ru-RU"/>
        </w:rPr>
      </w:pPr>
      <w:r>
        <w:rPr>
          <w:rFonts w:ascii="Liberation Serif" w:hAnsi="Liberation Serif"/>
          <w:lang w:eastAsia="ru-RU"/>
        </w:rPr>
        <w:t xml:space="preserve">Установка общедомовых приборов учета МКД в соответствии с 261 ФЗ </w:t>
        <w:br/>
        <w:t xml:space="preserve">(2021-2025 гг.). В соответствии со статьей 13 Федерального закона от 23.11.2009 № 261-ФЗ </w:t>
        <w:br/>
        <w:t>«Об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ресурсов. В целях поддержки развития централизованного теплоснабжения Федеральным законом от 29.07.2017 № 279-ФЗ внесены изменения в данную статью.</w:t>
      </w:r>
    </w:p>
    <w:p>
      <w:pPr>
        <w:pStyle w:val="A1"/>
        <w:suppressAutoHyphens w:val="true"/>
        <w:rPr>
          <w:lang w:eastAsia="ru-RU"/>
        </w:rPr>
      </w:pPr>
      <w:r>
        <w:rPr>
          <w:rFonts w:ascii="Liberation Serif" w:hAnsi="Liberation Serif"/>
          <w:lang w:eastAsia="ru-RU"/>
        </w:rPr>
        <w:t>В частности, отменено исключение по установке приборов учёта тепловой энергии в зданиях, максимальный объем потребления тепловой энергии которых составляет менее чем две десятых гигакалории в час (0,2 Гкал/ч), при котором ранее допускалось не устанавливать приборы учёта. Под данные изменения попадают здания, средняя площадь которых составляет менее 2500 м2 (с учётом характеристик здания).</w:t>
      </w:r>
    </w:p>
    <w:p>
      <w:pPr>
        <w:pStyle w:val="A1"/>
        <w:suppressAutoHyphens w:val="true"/>
        <w:rPr>
          <w:lang w:eastAsia="ru-RU"/>
        </w:rPr>
      </w:pPr>
      <w:r>
        <w:rPr>
          <w:rFonts w:ascii="Liberation Serif" w:hAnsi="Liberation Serif"/>
          <w:lang w:eastAsia="ru-RU"/>
        </w:rPr>
        <w:t>В связи с этим в срок до 1 января 2019 года собственники:</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зданий, строений, сооружений, используемых для размещения органов государственной власти (местного самоуправления) и находящихся в государственной (муниципальной) собственности;</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зданий, строений, сооружений и иных объектов, при эксплуатации которых используются энергетические ресурсы (в том числе временных объектов);</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многоквартирных домов;</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энергии которых составляет менее чем 0,2 Гкал/ч, обязаны обеспечить оснащение приборами учёта тепловой энергии при наличии технической возможности их установки, а также ввод установленных приборов учёта в эксплуатацию.</w:t>
      </w:r>
    </w:p>
    <w:p>
      <w:pPr>
        <w:pStyle w:val="A1"/>
        <w:suppressAutoHyphens w:val="true"/>
        <w:rPr>
          <w:rFonts w:ascii="Liberation Serif" w:hAnsi="Liberation Serif"/>
        </w:rPr>
      </w:pPr>
      <w:r>
        <w:rPr>
          <w:rFonts w:ascii="Liberation Serif" w:hAnsi="Liberation Serif"/>
        </w:rPr>
        <w:t>Фактически установлено на 2021 г. – 152 шт. Подлежит обязательному оснащению приборами 159 МКД. Необходимо оснастить ОДПУ – 7 объектов;</w:t>
      </w:r>
      <w:bookmarkStart w:id="840" w:name="OLE_LINK38"/>
      <w:bookmarkEnd w:id="840"/>
    </w:p>
    <w:p>
      <w:pPr>
        <w:pStyle w:val="A1"/>
        <w:numPr>
          <w:ilvl w:val="0"/>
          <w:numId w:val="9"/>
        </w:numPr>
        <w:suppressAutoHyphens w:val="true"/>
        <w:spacing w:lineRule="auto" w:line="300"/>
        <w:ind w:left="0" w:firstLine="567"/>
        <w:rPr>
          <w:rFonts w:ascii="Liberation Serif" w:hAnsi="Liberation Serif"/>
        </w:rPr>
      </w:pPr>
      <w:r>
        <w:rPr>
          <w:rFonts w:ascii="Liberation Serif" w:hAnsi="Liberation Serif"/>
        </w:rPr>
        <w:t xml:space="preserve">Установка балансировочных дросселирующих клапанов на вводы потребителей (в 2 этапа: первый – для потребителей с нагрузкой более 0,1 Гкал/ч, второй – для оставшихся) (2021-2026 гг.). </w:t>
      </w:r>
    </w:p>
    <w:p>
      <w:pPr>
        <w:pStyle w:val="A1"/>
        <w:numPr>
          <w:ilvl w:val="0"/>
          <w:numId w:val="9"/>
        </w:numPr>
        <w:suppressAutoHyphens w:val="true"/>
        <w:spacing w:lineRule="auto" w:line="300"/>
        <w:ind w:left="0" w:firstLine="567"/>
        <w:rPr>
          <w:rFonts w:ascii="Liberation Serif" w:hAnsi="Liberation Serif"/>
        </w:rPr>
      </w:pPr>
      <w:r>
        <w:rPr>
          <w:rFonts w:ascii="Liberation Serif" w:hAnsi="Liberation Serif"/>
        </w:rPr>
        <w:t xml:space="preserve">Проведение гидравлической наладки систем теплоснабжения Камышловского городского округа (электронное моделирование с целью ручной регулировки балансировочными клапанами) (2021-2025 гг.). Одним из наиболее эффективных способов определения потенциала энергосбережения в системах теплоснабжения является разработка электронных моделей, позволяющих проводить разнообразные теплогидравлические расчеты и формировать мероприятия по модернизации и реконструкции. </w:t>
      </w:r>
    </w:p>
    <w:p>
      <w:pPr>
        <w:pStyle w:val="A1"/>
        <w:numPr>
          <w:ilvl w:val="0"/>
          <w:numId w:val="9"/>
        </w:numPr>
        <w:suppressAutoHyphens w:val="true"/>
        <w:spacing w:lineRule="auto" w:line="300"/>
        <w:ind w:left="0" w:firstLine="567"/>
        <w:rPr>
          <w:rFonts w:ascii="Liberation Serif" w:hAnsi="Liberation Serif"/>
        </w:rPr>
      </w:pPr>
      <w:r>
        <w:rPr>
          <w:rFonts w:ascii="Liberation Serif" w:hAnsi="Liberation Serif"/>
        </w:rPr>
        <w:t xml:space="preserve">Инвентаризация тепловых сетей источников тепловой энергии, а также запорно-регулирующего оборудования на них (обеспечить возможность потенциальной передачи в концессию) (2021-2022 гг.). Инвентаризация бесхозяйных объектов недвижимого имущества, используемых для передачи ресурсов является необходимой частью планомерного эффективного развития городского поселения. Инвентаризация необходима для осуществления концессионного соглашения, либо при передаче энергетического хозяйства в аренду. </w:t>
      </w:r>
    </w:p>
    <w:p>
      <w:pPr>
        <w:pStyle w:val="229"/>
        <w:suppressAutoHyphens w:val="true"/>
        <w:rPr>
          <w:rFonts w:ascii="Liberation Serif" w:hAnsi="Liberation Serif"/>
        </w:rPr>
      </w:pPr>
      <w:bookmarkStart w:id="841" w:name="__RefHeading___Toc45501_928313150"/>
      <w:bookmarkStart w:id="842" w:name="_Toc74889086"/>
      <w:bookmarkStart w:id="843" w:name="_Toc437278370"/>
      <w:bookmarkStart w:id="844" w:name="_Toc533162877"/>
      <w:bookmarkEnd w:id="841"/>
      <w:r>
        <w:rPr>
          <w:rFonts w:ascii="Liberation Serif" w:hAnsi="Liberation Serif"/>
        </w:rPr>
        <w:t>6.6 Реконструкция тепловых сетей с увеличением диаметра трубопроводов для обеспечения перспективных приростов тепловой нагрузки</w:t>
      </w:r>
      <w:bookmarkEnd w:id="842"/>
      <w:bookmarkEnd w:id="843"/>
      <w:bookmarkEnd w:id="844"/>
    </w:p>
    <w:p>
      <w:pPr>
        <w:pStyle w:val="A1"/>
        <w:suppressAutoHyphens w:val="true"/>
        <w:rPr>
          <w:rFonts w:ascii="Liberation Serif" w:hAnsi="Liberation Serif"/>
        </w:rPr>
      </w:pPr>
      <w:bookmarkStart w:id="845" w:name="_Toc533162878"/>
      <w:r>
        <w:rPr>
          <w:rFonts w:ascii="Liberation Serif" w:hAnsi="Liberation Serif"/>
        </w:rPr>
        <w:t>Информация о реконструкции тепловых сетях с увеличением диаметра трубопроводов для обеспечения перспективной тепловой нагрузки представлена в п. 6.2.</w:t>
      </w:r>
    </w:p>
    <w:p>
      <w:pPr>
        <w:pStyle w:val="229"/>
        <w:rPr>
          <w:rFonts w:ascii="Liberation Serif" w:hAnsi="Liberation Serif"/>
        </w:rPr>
      </w:pPr>
      <w:bookmarkStart w:id="846" w:name="__RefHeading___Toc45503_928313150"/>
      <w:bookmarkStart w:id="847" w:name="_Toc74889087"/>
      <w:bookmarkStart w:id="848" w:name="_Hlk43325684"/>
      <w:bookmarkEnd w:id="846"/>
      <w:bookmarkEnd w:id="848"/>
      <w:r>
        <w:rPr>
          <w:rFonts w:ascii="Liberation Serif" w:hAnsi="Liberation Serif"/>
        </w:rPr>
        <w:t xml:space="preserve">6.7 </w:t>
      </w:r>
      <w:bookmarkStart w:id="849" w:name="_Toc437278371"/>
      <w:r>
        <w:rPr>
          <w:rFonts w:ascii="Liberation Serif" w:hAnsi="Liberation Serif"/>
        </w:rPr>
        <w:t>Реконструкция тепловых сетей, подлежащих замене в связи с исчерпанием эксплуатационного ресурса</w:t>
      </w:r>
      <w:bookmarkEnd w:id="845"/>
      <w:bookmarkEnd w:id="847"/>
      <w:bookmarkEnd w:id="849"/>
    </w:p>
    <w:p>
      <w:pPr>
        <w:pStyle w:val="A1"/>
        <w:rPr>
          <w:rFonts w:ascii="Liberation Serif" w:hAnsi="Liberation Serif"/>
        </w:rPr>
      </w:pPr>
      <w:r>
        <w:rPr>
          <w:rFonts w:ascii="Liberation Serif" w:hAnsi="Liberation Serif"/>
        </w:rPr>
        <w:t>Ежегодная замена 1 км ветхих тепловых сетей (2% от общего фонда тепловых сетей) в двухтрубном исчислении с целью снижения аварийности и повышения надежности систем теплоснабжения;</w:t>
      </w:r>
    </w:p>
    <w:p>
      <w:pPr>
        <w:pStyle w:val="A1"/>
        <w:rPr>
          <w:rFonts w:ascii="Liberation Serif" w:hAnsi="Liberation Serif"/>
        </w:rPr>
      </w:pPr>
      <w:r>
        <w:rPr>
          <w:rFonts w:ascii="Liberation Serif" w:hAnsi="Liberation Serif"/>
        </w:rPr>
        <w:t xml:space="preserve">Замена изношенных участков тепловых сетей позволит снизить величину потерь тепловой энергии через изоляцию и с утечками теплоносителя, повысить надежность системы в целом, а также избегать аварийных ситуаций и недоотпуска тепловой энергии потребителю. </w:t>
      </w:r>
    </w:p>
    <w:p>
      <w:pPr>
        <w:pStyle w:val="229"/>
        <w:rPr>
          <w:rFonts w:ascii="Liberation Serif" w:hAnsi="Liberation Serif"/>
        </w:rPr>
      </w:pPr>
      <w:bookmarkStart w:id="850" w:name="__RefHeading___Toc45505_928313150"/>
      <w:bookmarkStart w:id="851" w:name="_Toc74889088"/>
      <w:bookmarkStart w:id="852" w:name="_Toc437278372"/>
      <w:bookmarkStart w:id="853" w:name="_Toc533162879"/>
      <w:bookmarkEnd w:id="850"/>
      <w:r>
        <w:rPr>
          <w:rFonts w:ascii="Liberation Serif" w:hAnsi="Liberation Serif"/>
        </w:rPr>
        <w:t>6.8 Строительство и реконструкция насосных станций</w:t>
      </w:r>
      <w:bookmarkEnd w:id="851"/>
      <w:bookmarkEnd w:id="852"/>
      <w:bookmarkEnd w:id="853"/>
    </w:p>
    <w:p>
      <w:pPr>
        <w:pStyle w:val="A1"/>
        <w:rPr>
          <w:rFonts w:ascii="Liberation Serif" w:hAnsi="Liberation Serif"/>
        </w:rPr>
      </w:pPr>
      <w:r>
        <w:rPr>
          <w:rFonts w:ascii="Liberation Serif" w:hAnsi="Liberation Serif"/>
        </w:rPr>
        <w:t>Мероприятий по строительству и реконструкции насосных станций в системах теплоснабжения котельных Камышловского городского округа не предусматривается.</w:t>
      </w:r>
    </w:p>
    <w:p>
      <w:pPr>
        <w:pStyle w:val="229"/>
        <w:rPr>
          <w:highlight w:val="yellow"/>
        </w:rPr>
      </w:pPr>
      <w:bookmarkStart w:id="854" w:name="__RefHeading___Toc45507_928313150"/>
      <w:bookmarkStart w:id="855" w:name="_Toc74889089"/>
      <w:bookmarkStart w:id="856" w:name="_Toc533162880"/>
      <w:bookmarkEnd w:id="854"/>
      <w:r>
        <w:rPr>
          <w:rFonts w:ascii="Liberation Serif" w:hAnsi="Liberation Serif"/>
        </w:rPr>
        <w:t>6.9 Мероприятия по гидравлической наладке</w:t>
      </w:r>
      <w:bookmarkEnd w:id="855"/>
      <w:bookmarkEnd w:id="856"/>
    </w:p>
    <w:p>
      <w:pPr>
        <w:pStyle w:val="A1"/>
        <w:rPr>
          <w:rFonts w:ascii="Liberation Serif" w:hAnsi="Liberation Serif"/>
        </w:rPr>
      </w:pPr>
      <w:r>
        <w:rPr>
          <w:rFonts w:ascii="Liberation Serif" w:hAnsi="Liberation Serif"/>
        </w:rPr>
        <w:t>Схемой теплоснабжения предполагается планомерная ежегодная работа по установке ручных балансировочных дросселирующих клапанов на вводы потребителей (в 2 этапа: первый – для потребителей с нагрузкой более 0,1 Гкал/ч, второй – для оставшихся) (2021-2026 гг.). Целесообразность обусловлена необходимостью проведения гидравлической наладки теплоснабжающей организацией в ручном режиме.</w:t>
      </w:r>
    </w:p>
    <w:p>
      <w:pPr>
        <w:pStyle w:val="A1"/>
        <w:rPr>
          <w:rFonts w:ascii="Liberation Serif" w:hAnsi="Liberation Serif"/>
        </w:rPr>
      </w:pPr>
      <w:r>
        <w:rPr>
          <w:rFonts w:ascii="Liberation Serif" w:hAnsi="Liberation Serif"/>
        </w:rPr>
        <w:t>Проведение гидравлической промывки систем теплопотребления потребителей тепловой энергии на территории Камышловского городского округа позволит удалить шлаковые отложения в индивидуальных теплообменных аппаратах (радиаторах) потребителей, благодаря чему повысится коэффициент теплопередачи, а также улучшатся гидравлические режимы работы систем теплоснабжения ввиду снижения гидравлического сопротивления.</w:t>
      </w:r>
    </w:p>
    <w:p>
      <w:pPr>
        <w:pStyle w:val="A1"/>
        <w:widowControl w:val="false"/>
        <w:suppressAutoHyphens w:val="true"/>
        <w:rPr>
          <w:rFonts w:ascii="Liberation Serif" w:hAnsi="Liberation Serif"/>
        </w:rPr>
      </w:pPr>
      <w:r>
        <w:rPr>
          <w:rFonts w:ascii="Liberation Serif" w:hAnsi="Liberation Serif"/>
        </w:rPr>
        <w:t>Рекомендуется обеспечить гидравлическую промывку систем теплоснабжения всех многоквартирных домов и потребителей бюджетного сектора. Количество объектов: около 500 шт.</w:t>
      </w:r>
    </w:p>
    <w:p>
      <w:pPr>
        <w:pStyle w:val="A1"/>
        <w:widowControl w:val="false"/>
        <w:suppressAutoHyphens w:val="true"/>
        <w:rPr>
          <w:rFonts w:ascii="Liberation Serif" w:hAnsi="Liberation Serif"/>
        </w:rPr>
      </w:pPr>
      <w:r>
        <w:rPr>
          <w:rFonts w:ascii="Liberation Serif" w:hAnsi="Liberation Serif"/>
        </w:rPr>
        <w:t>Гидравлическую промывку необходимо осуществлять ежегодно с целью поддержания необходимых параметров функционирования систем теплоснабжения.</w:t>
      </w:r>
    </w:p>
    <w:p>
      <w:pPr>
        <w:pStyle w:val="229"/>
        <w:widowControl w:val="false"/>
        <w:suppressAutoHyphens w:val="true"/>
        <w:rPr>
          <w:rFonts w:ascii="Liberation Serif" w:hAnsi="Liberation Serif"/>
        </w:rPr>
      </w:pPr>
      <w:bookmarkStart w:id="857" w:name="__RefHeading___Toc45509_928313150"/>
      <w:bookmarkStart w:id="858" w:name="_Toc74889090"/>
      <w:bookmarkStart w:id="859" w:name="_Toc533162881"/>
      <w:bookmarkEnd w:id="857"/>
      <w:r>
        <w:rPr>
          <w:rFonts w:ascii="Liberation Serif" w:hAnsi="Liberation Serif"/>
        </w:rPr>
        <w:t>6.10 Мероприятия по установке общедомовых приборов учета</w:t>
      </w:r>
      <w:bookmarkEnd w:id="858"/>
      <w:bookmarkEnd w:id="859"/>
    </w:p>
    <w:p>
      <w:pPr>
        <w:pStyle w:val="A1"/>
        <w:widowControl w:val="false"/>
        <w:suppressAutoHyphens w:val="true"/>
        <w:rPr>
          <w:rFonts w:ascii="Liberation Serif" w:hAnsi="Liberation Serif"/>
        </w:rPr>
      </w:pPr>
      <w:r>
        <w:rPr>
          <w:rFonts w:ascii="Liberation Serif" w:hAnsi="Liberation Serif"/>
        </w:rPr>
        <w:t>В соответствии со статьей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статью.</w:t>
      </w:r>
    </w:p>
    <w:p>
      <w:pPr>
        <w:pStyle w:val="A1"/>
        <w:widowControl w:val="false"/>
        <w:suppressAutoHyphens w:val="true"/>
        <w:rPr>
          <w:rFonts w:ascii="Liberation Serif" w:hAnsi="Liberation Serif"/>
        </w:rPr>
      </w:pPr>
      <w:r>
        <w:rPr>
          <w:rFonts w:ascii="Liberation Serif" w:hAnsi="Liberation Serif"/>
        </w:rPr>
        <w:t>В частности, отменено исключение по установке приборов учёта тепловой энергии в зданиях, максимальный объем потребления тепловой энергии которых составляет менее чем две десятых гигакалории в час (0,2 Гкал/ч), при котором ранее допускалось не устанавливать приборы учёта. Под данные изменения попадают здания, средняя площадь которых составляет менее 2500 м</w:t>
      </w:r>
      <w:r>
        <w:rPr>
          <w:rFonts w:ascii="Liberation Serif" w:hAnsi="Liberation Serif"/>
          <w:vertAlign w:val="superscript"/>
        </w:rPr>
        <w:t>2</w:t>
      </w:r>
      <w:r>
        <w:rPr>
          <w:rFonts w:ascii="Liberation Serif" w:hAnsi="Liberation Serif"/>
        </w:rPr>
        <w:t> (с учётом характеристик здания).</w:t>
      </w:r>
    </w:p>
    <w:p>
      <w:pPr>
        <w:pStyle w:val="A1"/>
        <w:widowControl w:val="false"/>
        <w:suppressAutoHyphens w:val="true"/>
        <w:rPr>
          <w:rFonts w:ascii="Liberation Serif" w:hAnsi="Liberation Serif"/>
        </w:rPr>
      </w:pPr>
      <w:r>
        <w:rPr>
          <w:rFonts w:ascii="Liberation Serif" w:hAnsi="Liberation Serif"/>
        </w:rPr>
        <w:t>В связи с этим в срок до 1 января 2019 года собственники</w:t>
      </w:r>
      <w:r>
        <w:rPr>
          <w:rFonts w:ascii="Liberation Serif" w:hAnsi="Liberation Serif"/>
          <w:u w:val="single"/>
        </w:rPr>
        <w:t>:</w:t>
      </w:r>
    </w:p>
    <w:p>
      <w:pPr>
        <w:pStyle w:val="Style75"/>
        <w:widowControl w:val="false"/>
        <w:numPr>
          <w:ilvl w:val="0"/>
          <w:numId w:val="2"/>
        </w:numPr>
        <w:suppressAutoHyphens w:val="true"/>
        <w:ind w:left="0" w:firstLine="567"/>
        <w:rPr>
          <w:rFonts w:ascii="Liberation Serif" w:hAnsi="Liberation Serif"/>
        </w:rPr>
      </w:pPr>
      <w:r>
        <w:rPr>
          <w:rFonts w:ascii="Liberation Serif" w:hAnsi="Liberation Serif"/>
        </w:rPr>
        <w:t>зданий, строений, сооружений, используемых для размещения органов государственной власти (местного самоуправления) и находящихся в государственной (муниципальной) собственности;</w:t>
      </w:r>
    </w:p>
    <w:p>
      <w:pPr>
        <w:pStyle w:val="Style75"/>
        <w:widowControl w:val="false"/>
        <w:numPr>
          <w:ilvl w:val="0"/>
          <w:numId w:val="2"/>
        </w:numPr>
        <w:suppressAutoHyphens w:val="true"/>
        <w:ind w:left="0" w:firstLine="567"/>
        <w:rPr>
          <w:rFonts w:ascii="Liberation Serif" w:hAnsi="Liberation Serif"/>
        </w:rPr>
      </w:pPr>
      <w:r>
        <w:rPr>
          <w:rFonts w:ascii="Liberation Serif" w:hAnsi="Liberation Serif"/>
        </w:rPr>
        <w:t>зданий, строений, сооружений и иных объектов, при эксплуатации которых используются энергетические ресурсы (в том числе временных объектов);</w:t>
      </w:r>
    </w:p>
    <w:p>
      <w:pPr>
        <w:pStyle w:val="Style75"/>
        <w:widowControl w:val="false"/>
        <w:numPr>
          <w:ilvl w:val="0"/>
          <w:numId w:val="2"/>
        </w:numPr>
        <w:suppressAutoHyphens w:val="true"/>
        <w:ind w:left="0" w:firstLine="567"/>
        <w:rPr>
          <w:rFonts w:ascii="Liberation Serif" w:hAnsi="Liberation Serif"/>
        </w:rPr>
      </w:pPr>
      <w:r>
        <w:rPr>
          <w:rFonts w:ascii="Liberation Serif" w:hAnsi="Liberation Serif"/>
        </w:rPr>
        <w:t>многоквартирных домов;</w:t>
      </w:r>
    </w:p>
    <w:p>
      <w:pPr>
        <w:pStyle w:val="Style75"/>
        <w:widowControl w:val="false"/>
        <w:numPr>
          <w:ilvl w:val="0"/>
          <w:numId w:val="2"/>
        </w:numPr>
        <w:suppressAutoHyphens w:val="true"/>
        <w:ind w:left="0" w:firstLine="567"/>
        <w:rPr>
          <w:rFonts w:ascii="Liberation Serif" w:hAnsi="Liberation Serif"/>
        </w:rPr>
      </w:pPr>
      <w:r>
        <w:rPr>
          <w:rFonts w:ascii="Liberation Serif" w:hAnsi="Liberation Serif"/>
        </w:rPr>
        <w:t xml:space="preserve">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энергии которых составляет менее чем 0,2 Гкал/ч, обязаны обеспечить оснащение приборами учёта тепловой энергии при наличии технической возможности их установки, а также ввод установленных приборов учёта в эксплуатацию. Требования настоящей статьи в части организации учета используемых энергетических </w:t>
      </w:r>
      <w:bookmarkStart w:id="860" w:name="_Hlk535599917"/>
      <w:r>
        <w:rPr>
          <w:rFonts w:ascii="Liberation Serif" w:hAnsi="Liberation Serif"/>
        </w:rPr>
        <w:t>ресурсов не распространяются на ветхие, аварийные объекты.</w:t>
      </w:r>
    </w:p>
    <w:p>
      <w:pPr>
        <w:pStyle w:val="A1"/>
        <w:widowControl w:val="false"/>
        <w:suppressAutoHyphens w:val="true"/>
        <w:rPr>
          <w:rFonts w:ascii="Liberation Serif" w:hAnsi="Liberation Serif"/>
        </w:rPr>
      </w:pPr>
      <w:r>
        <w:rPr>
          <w:rFonts w:ascii="Liberation Serif" w:hAnsi="Liberation Serif"/>
        </w:rPr>
        <w:t>По предоставленным данным на момент актуализации схемы теплоснабжения установлено 152 приборов учета на многоквартирных домах. При этом суммарное количество подключенных объектов – 159 шт. Целесообразно проводить ежегодную работу по установке приборов учета тепловой энергии при наличии технической возможности.</w:t>
      </w:r>
    </w:p>
    <w:p>
      <w:pPr>
        <w:pStyle w:val="229"/>
        <w:widowControl w:val="false"/>
        <w:suppressAutoHyphens w:val="true"/>
        <w:rPr>
          <w:rFonts w:ascii="Liberation Serif" w:hAnsi="Liberation Serif"/>
        </w:rPr>
      </w:pPr>
      <w:bookmarkStart w:id="861" w:name="__RefHeading___Toc45511_928313150"/>
      <w:bookmarkStart w:id="862" w:name="_Toc74889091"/>
      <w:bookmarkStart w:id="863" w:name="_Toc533162882"/>
      <w:bookmarkStart w:id="864" w:name="_Hlk31126281"/>
      <w:bookmarkEnd w:id="860"/>
      <w:bookmarkEnd w:id="861"/>
      <w:bookmarkEnd w:id="864"/>
      <w:r>
        <w:rPr>
          <w:rFonts w:ascii="Liberation Serif" w:hAnsi="Liberation Serif"/>
        </w:rPr>
        <w:t>6.11 Гидравлическая промывка систем теплопотребления</w:t>
      </w:r>
      <w:bookmarkEnd w:id="862"/>
      <w:bookmarkEnd w:id="863"/>
    </w:p>
    <w:p>
      <w:pPr>
        <w:pStyle w:val="A1"/>
        <w:widowControl w:val="false"/>
        <w:suppressAutoHyphens w:val="true"/>
        <w:rPr>
          <w:rFonts w:ascii="Liberation Serif" w:hAnsi="Liberation Serif"/>
        </w:rPr>
      </w:pPr>
      <w:r>
        <w:rPr>
          <w:rFonts w:ascii="Liberation Serif" w:hAnsi="Liberation Serif"/>
        </w:rPr>
        <w:t>В соответствии со статьей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учёту с применением приборов учета используемых энергетических  статью.</w:t>
      </w:r>
    </w:p>
    <w:p>
      <w:pPr>
        <w:pStyle w:val="A1"/>
        <w:widowControl w:val="false"/>
        <w:suppressAutoHyphens w:val="true"/>
        <w:rPr>
          <w:rFonts w:ascii="Liberation Serif" w:hAnsi="Liberation Serif"/>
        </w:rPr>
      </w:pPr>
      <w:r>
        <w:rPr>
          <w:rFonts w:ascii="Liberation Serif" w:hAnsi="Liberation Serif"/>
        </w:rPr>
        <w:t>В частности, отменено исключение по установке приборов учёта тепловой энергии в зданиях, максимальный объем потребления тепловой энергии которых составляет менее чем две десятых гигакалории в час (0,2 Гкал/ч), при котором ранее допускалось не устанавливать приборы учёта. Под данные изменения попадают здания, средняя площадь которых составляет менее 2500 м2 (с учётом характеристик здания).</w:t>
      </w:r>
    </w:p>
    <w:p>
      <w:pPr>
        <w:pStyle w:val="A1"/>
        <w:widowControl w:val="false"/>
        <w:suppressAutoHyphens w:val="true"/>
        <w:rPr>
          <w:rFonts w:ascii="Liberation Serif" w:hAnsi="Liberation Serif"/>
        </w:rPr>
      </w:pPr>
      <w:r>
        <w:rPr>
          <w:rFonts w:ascii="Liberation Serif" w:hAnsi="Liberation Serif"/>
        </w:rPr>
        <w:t>В связи с этим в срок до 1 января 2019 года собственники:</w:t>
      </w:r>
    </w:p>
    <w:p>
      <w:pPr>
        <w:pStyle w:val="Style75"/>
        <w:widowControl w:val="false"/>
        <w:numPr>
          <w:ilvl w:val="0"/>
          <w:numId w:val="2"/>
        </w:numPr>
        <w:suppressAutoHyphens w:val="true"/>
        <w:ind w:left="0" w:firstLine="567"/>
        <w:rPr/>
      </w:pPr>
      <w:r>
        <w:rPr>
          <w:rStyle w:val="Style25"/>
          <w:rFonts w:ascii="Liberation Serif" w:hAnsi="Liberation Serif"/>
          <w:sz w:val="24"/>
          <w:szCs w:val="24"/>
        </w:rPr>
        <w:t>зданий, строений, сооружений, используемых для размещения</w:t>
      </w:r>
      <w:r>
        <w:rPr>
          <w:rFonts w:ascii="Liberation Serif" w:hAnsi="Liberation Serif"/>
        </w:rPr>
        <w:t xml:space="preserve"> органов государственной власти (местного самоуправления) и находящихся в государственной (муниципальной) собственности;</w:t>
      </w:r>
    </w:p>
    <w:p>
      <w:pPr>
        <w:pStyle w:val="Style75"/>
        <w:widowControl w:val="false"/>
        <w:numPr>
          <w:ilvl w:val="0"/>
          <w:numId w:val="2"/>
        </w:numPr>
        <w:suppressAutoHyphens w:val="true"/>
        <w:ind w:left="0" w:firstLine="567"/>
        <w:rPr/>
      </w:pPr>
      <w:r>
        <w:rPr>
          <w:rStyle w:val="Style25"/>
          <w:rFonts w:ascii="Liberation Serif" w:hAnsi="Liberation Serif"/>
          <w:sz w:val="24"/>
          <w:szCs w:val="24"/>
        </w:rPr>
        <w:t>зданий, строений, сооружений и иных объектов</w:t>
      </w:r>
      <w:r>
        <w:rPr>
          <w:rFonts w:ascii="Liberation Serif" w:hAnsi="Liberation Serif"/>
        </w:rPr>
        <w:t>, при эксплуатации которых используются энергетические ресурсы (в том числе временных объектов);</w:t>
      </w:r>
    </w:p>
    <w:p>
      <w:pPr>
        <w:pStyle w:val="Style75"/>
        <w:widowControl w:val="false"/>
        <w:numPr>
          <w:ilvl w:val="0"/>
          <w:numId w:val="2"/>
        </w:numPr>
        <w:suppressAutoHyphens w:val="true"/>
        <w:ind w:left="0" w:firstLine="567"/>
        <w:rPr>
          <w:rFonts w:ascii="Liberation Serif" w:hAnsi="Liberation Serif"/>
        </w:rPr>
      </w:pPr>
      <w:r>
        <w:rPr>
          <w:rFonts w:ascii="Liberation Serif" w:hAnsi="Liberation Serif"/>
        </w:rPr>
        <w:t>многоквартирных домов;</w:t>
      </w:r>
    </w:p>
    <w:p>
      <w:pPr>
        <w:pStyle w:val="Style75"/>
        <w:widowControl w:val="false"/>
        <w:numPr>
          <w:ilvl w:val="0"/>
          <w:numId w:val="2"/>
        </w:numPr>
        <w:suppressAutoHyphens w:val="true"/>
        <w:ind w:left="0" w:firstLine="567"/>
        <w:rPr>
          <w:rFonts w:ascii="Liberation Serif" w:hAnsi="Liberation Serif"/>
        </w:rPr>
      </w:pPr>
      <w:r>
        <w:rPr>
          <w:rFonts w:ascii="Liberation Serif" w:hAnsi="Liberation Serif"/>
        </w:rPr>
        <w:t>жилых домов, дачных домов или садовых домов, которые объединены общими сетями инженерно-технического обеспечения, подключёнными к системам централизованного снабжения тепловой энергией и максимальный объём потребления тепловой энергии которых составляет менее чем 0,2 Гкал/ч, обязаны обеспечить оснащение приборами учёта тепловой энергии при наличии технической возможности их установки, а также ввод установленных приборов учёта в эксплуатацию. Требования настоящей статьи в части организации учета используемых энергетических ресурсов не распространяются на ветхие, аварийные объекты.</w:t>
      </w:r>
    </w:p>
    <w:p>
      <w:pPr>
        <w:pStyle w:val="A1"/>
        <w:widowControl w:val="false"/>
        <w:suppressAutoHyphens w:val="true"/>
        <w:rPr>
          <w:rFonts w:ascii="Liberation Serif" w:hAnsi="Liberation Serif"/>
        </w:rPr>
      </w:pPr>
      <w:r>
        <w:rPr>
          <w:rFonts w:ascii="Liberation Serif" w:hAnsi="Liberation Serif"/>
        </w:rPr>
        <w:t>По предоставленным данным на момент актуализации схемы теплоснабжения установлено 152 приборов учета на многоквартирных домах. При этом суммарное количество подключенных объектов – более 159 шт. Целесообразно проводить ежегодную работу по установке приборов учета тепловой энергии при наличии технической возможности.</w:t>
      </w:r>
    </w:p>
    <w:p>
      <w:pPr>
        <w:pStyle w:val="ListParagraph"/>
        <w:keepNext w:val="true"/>
        <w:keepLines/>
        <w:numPr>
          <w:ilvl w:val="0"/>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865" w:name="_Toc450744390"/>
      <w:bookmarkStart w:id="866" w:name="_Toc450745440"/>
      <w:bookmarkStart w:id="867" w:name="_Toc452543304"/>
      <w:bookmarkStart w:id="868" w:name="_Toc452545845"/>
      <w:bookmarkStart w:id="869" w:name="_Toc452545906"/>
      <w:bookmarkStart w:id="870" w:name="_Toc452545971"/>
      <w:bookmarkStart w:id="871" w:name="_Toc452546030"/>
      <w:bookmarkStart w:id="872" w:name="_Toc452546272"/>
      <w:bookmarkStart w:id="873" w:name="_Toc452546332"/>
      <w:bookmarkStart w:id="874" w:name="_Toc452546390"/>
      <w:bookmarkStart w:id="875" w:name="_Toc452546450"/>
      <w:bookmarkStart w:id="876" w:name="_Toc452546511"/>
      <w:bookmarkStart w:id="877" w:name="_Toc501013497"/>
      <w:bookmarkStart w:id="878" w:name="_Toc501013559"/>
      <w:bookmarkStart w:id="879" w:name="_Toc501013618"/>
      <w:bookmarkStart w:id="880" w:name="_Toc501013677"/>
      <w:bookmarkStart w:id="881" w:name="_Toc503119236"/>
      <w:bookmarkStart w:id="882" w:name="_Toc506829379"/>
      <w:bookmarkStart w:id="883" w:name="_Toc507584658"/>
      <w:bookmarkStart w:id="884" w:name="_Toc507662206"/>
      <w:bookmarkStart w:id="885" w:name="_Toc533162575"/>
      <w:bookmarkStart w:id="886" w:name="_Toc533168388"/>
      <w:bookmarkStart w:id="887" w:name="_Toc533170597"/>
      <w:bookmarkStart w:id="888" w:name="_Toc535592601"/>
      <w:bookmarkStart w:id="889" w:name="_Toc31127169"/>
      <w:bookmarkStart w:id="890" w:name="_Toc66995737"/>
      <w:bookmarkStart w:id="891" w:name="_Toc74889092"/>
      <w:bookmarkStart w:id="892" w:name="_Toc450744390"/>
      <w:bookmarkStart w:id="893" w:name="_Toc450745440"/>
      <w:bookmarkStart w:id="894" w:name="_Toc452543304"/>
      <w:bookmarkStart w:id="895" w:name="_Toc452545845"/>
      <w:bookmarkStart w:id="896" w:name="_Toc452545906"/>
      <w:bookmarkStart w:id="897" w:name="_Toc452545971"/>
      <w:bookmarkStart w:id="898" w:name="_Toc452546030"/>
      <w:bookmarkStart w:id="899" w:name="_Toc452546272"/>
      <w:bookmarkStart w:id="900" w:name="_Toc452546332"/>
      <w:bookmarkStart w:id="901" w:name="_Toc452546390"/>
      <w:bookmarkStart w:id="902" w:name="_Toc452546450"/>
      <w:bookmarkStart w:id="903" w:name="_Toc452546511"/>
      <w:bookmarkStart w:id="904" w:name="_Toc501013497"/>
      <w:bookmarkStart w:id="905" w:name="_Toc501013559"/>
      <w:bookmarkStart w:id="906" w:name="_Toc501013618"/>
      <w:bookmarkStart w:id="907" w:name="_Toc501013677"/>
      <w:bookmarkStart w:id="908" w:name="_Toc503119236"/>
      <w:bookmarkStart w:id="909" w:name="_Toc506829379"/>
      <w:bookmarkStart w:id="910" w:name="_Toc507584658"/>
      <w:bookmarkStart w:id="911" w:name="_Toc507662206"/>
      <w:bookmarkStart w:id="912" w:name="_Toc533162575"/>
      <w:bookmarkStart w:id="913" w:name="_Toc533168388"/>
      <w:bookmarkStart w:id="914" w:name="_Toc533170597"/>
      <w:bookmarkStart w:id="915" w:name="_Toc535592601"/>
      <w:bookmarkStart w:id="916" w:name="_Toc31127169"/>
      <w:bookmarkStart w:id="917" w:name="_Toc66995737"/>
      <w:bookmarkStart w:id="918" w:name="_Toc74889092"/>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pPr>
        <w:pStyle w:val="ListParagraph"/>
        <w:keepNext w:val="true"/>
        <w:keepLines/>
        <w:numPr>
          <w:ilvl w:val="0"/>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919" w:name="_Toc450744391"/>
      <w:bookmarkStart w:id="920" w:name="_Toc450745441"/>
      <w:bookmarkStart w:id="921" w:name="_Toc452543305"/>
      <w:bookmarkStart w:id="922" w:name="_Toc452545846"/>
      <w:bookmarkStart w:id="923" w:name="_Toc452545907"/>
      <w:bookmarkStart w:id="924" w:name="_Toc452545972"/>
      <w:bookmarkStart w:id="925" w:name="_Toc452546031"/>
      <w:bookmarkStart w:id="926" w:name="_Toc452546273"/>
      <w:bookmarkStart w:id="927" w:name="_Toc452546333"/>
      <w:bookmarkStart w:id="928" w:name="_Toc452546391"/>
      <w:bookmarkStart w:id="929" w:name="_Toc452546451"/>
      <w:bookmarkStart w:id="930" w:name="_Toc452546512"/>
      <w:bookmarkStart w:id="931" w:name="_Toc501013498"/>
      <w:bookmarkStart w:id="932" w:name="_Toc501013560"/>
      <w:bookmarkStart w:id="933" w:name="_Toc501013619"/>
      <w:bookmarkStart w:id="934" w:name="_Toc501013678"/>
      <w:bookmarkStart w:id="935" w:name="_Toc503119237"/>
      <w:bookmarkStart w:id="936" w:name="_Toc506829380"/>
      <w:bookmarkStart w:id="937" w:name="_Toc507584659"/>
      <w:bookmarkStart w:id="938" w:name="_Toc507662207"/>
      <w:bookmarkStart w:id="939" w:name="_Toc533162576"/>
      <w:bookmarkStart w:id="940" w:name="_Toc533168389"/>
      <w:bookmarkStart w:id="941" w:name="_Toc533170598"/>
      <w:bookmarkStart w:id="942" w:name="_Toc535592602"/>
      <w:bookmarkStart w:id="943" w:name="_Toc31127170"/>
      <w:bookmarkStart w:id="944" w:name="_Toc66995738"/>
      <w:bookmarkStart w:id="945" w:name="_Toc74889093"/>
      <w:bookmarkStart w:id="946" w:name="_Toc450744391"/>
      <w:bookmarkStart w:id="947" w:name="_Toc450745441"/>
      <w:bookmarkStart w:id="948" w:name="_Toc452543305"/>
      <w:bookmarkStart w:id="949" w:name="_Toc452545846"/>
      <w:bookmarkStart w:id="950" w:name="_Toc452545907"/>
      <w:bookmarkStart w:id="951" w:name="_Toc452545972"/>
      <w:bookmarkStart w:id="952" w:name="_Toc452546031"/>
      <w:bookmarkStart w:id="953" w:name="_Toc452546273"/>
      <w:bookmarkStart w:id="954" w:name="_Toc452546333"/>
      <w:bookmarkStart w:id="955" w:name="_Toc452546391"/>
      <w:bookmarkStart w:id="956" w:name="_Toc452546451"/>
      <w:bookmarkStart w:id="957" w:name="_Toc452546512"/>
      <w:bookmarkStart w:id="958" w:name="_Toc501013498"/>
      <w:bookmarkStart w:id="959" w:name="_Toc501013560"/>
      <w:bookmarkStart w:id="960" w:name="_Toc501013619"/>
      <w:bookmarkStart w:id="961" w:name="_Toc501013678"/>
      <w:bookmarkStart w:id="962" w:name="_Toc503119237"/>
      <w:bookmarkStart w:id="963" w:name="_Toc506829380"/>
      <w:bookmarkStart w:id="964" w:name="_Toc507584659"/>
      <w:bookmarkStart w:id="965" w:name="_Toc507662207"/>
      <w:bookmarkStart w:id="966" w:name="_Toc533162576"/>
      <w:bookmarkStart w:id="967" w:name="_Toc533168389"/>
      <w:bookmarkStart w:id="968" w:name="_Toc533170598"/>
      <w:bookmarkStart w:id="969" w:name="_Toc535592602"/>
      <w:bookmarkStart w:id="970" w:name="_Toc31127170"/>
      <w:bookmarkStart w:id="971" w:name="_Toc66995738"/>
      <w:bookmarkStart w:id="972" w:name="_Toc74889093"/>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pPr>
        <w:pStyle w:val="ListParagraph"/>
        <w:keepNext w:val="true"/>
        <w:keepLines/>
        <w:numPr>
          <w:ilvl w:val="0"/>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973" w:name="_Toc450744392"/>
      <w:bookmarkStart w:id="974" w:name="_Toc450745442"/>
      <w:bookmarkStart w:id="975" w:name="_Toc452543306"/>
      <w:bookmarkStart w:id="976" w:name="_Toc452545847"/>
      <w:bookmarkStart w:id="977" w:name="_Toc452545908"/>
      <w:bookmarkStart w:id="978" w:name="_Toc452545973"/>
      <w:bookmarkStart w:id="979" w:name="_Toc452546032"/>
      <w:bookmarkStart w:id="980" w:name="_Toc452546274"/>
      <w:bookmarkStart w:id="981" w:name="_Toc452546334"/>
      <w:bookmarkStart w:id="982" w:name="_Toc452546392"/>
      <w:bookmarkStart w:id="983" w:name="_Toc452546452"/>
      <w:bookmarkStart w:id="984" w:name="_Toc452546513"/>
      <w:bookmarkStart w:id="985" w:name="_Toc501013499"/>
      <w:bookmarkStart w:id="986" w:name="_Toc501013561"/>
      <w:bookmarkStart w:id="987" w:name="_Toc501013620"/>
      <w:bookmarkStart w:id="988" w:name="_Toc501013679"/>
      <w:bookmarkStart w:id="989" w:name="_Toc503119238"/>
      <w:bookmarkStart w:id="990" w:name="_Toc506829381"/>
      <w:bookmarkStart w:id="991" w:name="_Toc507584660"/>
      <w:bookmarkStart w:id="992" w:name="_Toc507662208"/>
      <w:bookmarkStart w:id="993" w:name="_Toc533162577"/>
      <w:bookmarkStart w:id="994" w:name="_Toc533168390"/>
      <w:bookmarkStart w:id="995" w:name="_Toc533170599"/>
      <w:bookmarkStart w:id="996" w:name="_Toc535592603"/>
      <w:bookmarkStart w:id="997" w:name="_Toc31127171"/>
      <w:bookmarkStart w:id="998" w:name="_Toc66995739"/>
      <w:bookmarkStart w:id="999" w:name="_Toc74889094"/>
      <w:bookmarkStart w:id="1000" w:name="_Toc450744392"/>
      <w:bookmarkStart w:id="1001" w:name="_Toc450745442"/>
      <w:bookmarkStart w:id="1002" w:name="_Toc452543306"/>
      <w:bookmarkStart w:id="1003" w:name="_Toc452545847"/>
      <w:bookmarkStart w:id="1004" w:name="_Toc452545908"/>
      <w:bookmarkStart w:id="1005" w:name="_Toc452545973"/>
      <w:bookmarkStart w:id="1006" w:name="_Toc452546032"/>
      <w:bookmarkStart w:id="1007" w:name="_Toc452546274"/>
      <w:bookmarkStart w:id="1008" w:name="_Toc452546334"/>
      <w:bookmarkStart w:id="1009" w:name="_Toc452546392"/>
      <w:bookmarkStart w:id="1010" w:name="_Toc452546452"/>
      <w:bookmarkStart w:id="1011" w:name="_Toc452546513"/>
      <w:bookmarkStart w:id="1012" w:name="_Toc501013499"/>
      <w:bookmarkStart w:id="1013" w:name="_Toc501013561"/>
      <w:bookmarkStart w:id="1014" w:name="_Toc501013620"/>
      <w:bookmarkStart w:id="1015" w:name="_Toc501013679"/>
      <w:bookmarkStart w:id="1016" w:name="_Toc503119238"/>
      <w:bookmarkStart w:id="1017" w:name="_Toc506829381"/>
      <w:bookmarkStart w:id="1018" w:name="_Toc507584660"/>
      <w:bookmarkStart w:id="1019" w:name="_Toc507662208"/>
      <w:bookmarkStart w:id="1020" w:name="_Toc533162577"/>
      <w:bookmarkStart w:id="1021" w:name="_Toc533168390"/>
      <w:bookmarkStart w:id="1022" w:name="_Toc533170599"/>
      <w:bookmarkStart w:id="1023" w:name="_Toc535592603"/>
      <w:bookmarkStart w:id="1024" w:name="_Toc31127171"/>
      <w:bookmarkStart w:id="1025" w:name="_Toc66995739"/>
      <w:bookmarkStart w:id="1026" w:name="_Toc74889094"/>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pPr>
        <w:pStyle w:val="ListParagraph"/>
        <w:keepNext w:val="true"/>
        <w:keepLines/>
        <w:numPr>
          <w:ilvl w:val="0"/>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027" w:name="_Toc450744393"/>
      <w:bookmarkStart w:id="1028" w:name="_Toc450745443"/>
      <w:bookmarkStart w:id="1029" w:name="_Toc452543307"/>
      <w:bookmarkStart w:id="1030" w:name="_Toc452545848"/>
      <w:bookmarkStart w:id="1031" w:name="_Toc452545909"/>
      <w:bookmarkStart w:id="1032" w:name="_Toc452545974"/>
      <w:bookmarkStart w:id="1033" w:name="_Toc452546033"/>
      <w:bookmarkStart w:id="1034" w:name="_Toc452546275"/>
      <w:bookmarkStart w:id="1035" w:name="_Toc452546335"/>
      <w:bookmarkStart w:id="1036" w:name="_Toc452546393"/>
      <w:bookmarkStart w:id="1037" w:name="_Toc452546453"/>
      <w:bookmarkStart w:id="1038" w:name="_Toc452546514"/>
      <w:bookmarkStart w:id="1039" w:name="_Toc501013500"/>
      <w:bookmarkStart w:id="1040" w:name="_Toc501013562"/>
      <w:bookmarkStart w:id="1041" w:name="_Toc501013621"/>
      <w:bookmarkStart w:id="1042" w:name="_Toc501013680"/>
      <w:bookmarkStart w:id="1043" w:name="_Toc503119239"/>
      <w:bookmarkStart w:id="1044" w:name="_Toc506829382"/>
      <w:bookmarkStart w:id="1045" w:name="_Toc507584661"/>
      <w:bookmarkStart w:id="1046" w:name="_Toc507662209"/>
      <w:bookmarkStart w:id="1047" w:name="_Toc533162578"/>
      <w:bookmarkStart w:id="1048" w:name="_Toc533168391"/>
      <w:bookmarkStart w:id="1049" w:name="_Toc533170600"/>
      <w:bookmarkStart w:id="1050" w:name="_Toc535592604"/>
      <w:bookmarkStart w:id="1051" w:name="_Toc31127172"/>
      <w:bookmarkStart w:id="1052" w:name="_Toc66995740"/>
      <w:bookmarkStart w:id="1053" w:name="_Toc74889095"/>
      <w:bookmarkStart w:id="1054" w:name="_Toc450744393"/>
      <w:bookmarkStart w:id="1055" w:name="_Toc450745443"/>
      <w:bookmarkStart w:id="1056" w:name="_Toc452543307"/>
      <w:bookmarkStart w:id="1057" w:name="_Toc452545848"/>
      <w:bookmarkStart w:id="1058" w:name="_Toc452545909"/>
      <w:bookmarkStart w:id="1059" w:name="_Toc452545974"/>
      <w:bookmarkStart w:id="1060" w:name="_Toc452546033"/>
      <w:bookmarkStart w:id="1061" w:name="_Toc452546275"/>
      <w:bookmarkStart w:id="1062" w:name="_Toc452546335"/>
      <w:bookmarkStart w:id="1063" w:name="_Toc452546393"/>
      <w:bookmarkStart w:id="1064" w:name="_Toc452546453"/>
      <w:bookmarkStart w:id="1065" w:name="_Toc452546514"/>
      <w:bookmarkStart w:id="1066" w:name="_Toc501013500"/>
      <w:bookmarkStart w:id="1067" w:name="_Toc501013562"/>
      <w:bookmarkStart w:id="1068" w:name="_Toc501013621"/>
      <w:bookmarkStart w:id="1069" w:name="_Toc501013680"/>
      <w:bookmarkStart w:id="1070" w:name="_Toc503119239"/>
      <w:bookmarkStart w:id="1071" w:name="_Toc506829382"/>
      <w:bookmarkStart w:id="1072" w:name="_Toc507584661"/>
      <w:bookmarkStart w:id="1073" w:name="_Toc507662209"/>
      <w:bookmarkStart w:id="1074" w:name="_Toc533162578"/>
      <w:bookmarkStart w:id="1075" w:name="_Toc533168391"/>
      <w:bookmarkStart w:id="1076" w:name="_Toc533170600"/>
      <w:bookmarkStart w:id="1077" w:name="_Toc535592604"/>
      <w:bookmarkStart w:id="1078" w:name="_Toc31127172"/>
      <w:bookmarkStart w:id="1079" w:name="_Toc66995740"/>
      <w:bookmarkStart w:id="1080" w:name="_Toc74889095"/>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pPr>
        <w:pStyle w:val="ListParagraph"/>
        <w:keepNext w:val="true"/>
        <w:keepLines/>
        <w:numPr>
          <w:ilvl w:val="0"/>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081" w:name="_Toc450744394"/>
      <w:bookmarkStart w:id="1082" w:name="_Toc450745444"/>
      <w:bookmarkStart w:id="1083" w:name="_Toc452543308"/>
      <w:bookmarkStart w:id="1084" w:name="_Toc452545849"/>
      <w:bookmarkStart w:id="1085" w:name="_Toc452545910"/>
      <w:bookmarkStart w:id="1086" w:name="_Toc452545975"/>
      <w:bookmarkStart w:id="1087" w:name="_Toc452546034"/>
      <w:bookmarkStart w:id="1088" w:name="_Toc452546276"/>
      <w:bookmarkStart w:id="1089" w:name="_Toc452546336"/>
      <w:bookmarkStart w:id="1090" w:name="_Toc452546394"/>
      <w:bookmarkStart w:id="1091" w:name="_Toc452546454"/>
      <w:bookmarkStart w:id="1092" w:name="_Toc452546515"/>
      <w:bookmarkStart w:id="1093" w:name="_Toc501013501"/>
      <w:bookmarkStart w:id="1094" w:name="_Toc501013563"/>
      <w:bookmarkStart w:id="1095" w:name="_Toc501013622"/>
      <w:bookmarkStart w:id="1096" w:name="_Toc501013681"/>
      <w:bookmarkStart w:id="1097" w:name="_Toc503119240"/>
      <w:bookmarkStart w:id="1098" w:name="_Toc506829383"/>
      <w:bookmarkStart w:id="1099" w:name="_Toc507584662"/>
      <w:bookmarkStart w:id="1100" w:name="_Toc507662210"/>
      <w:bookmarkStart w:id="1101" w:name="_Toc533162579"/>
      <w:bookmarkStart w:id="1102" w:name="_Toc533168392"/>
      <w:bookmarkStart w:id="1103" w:name="_Toc533170601"/>
      <w:bookmarkStart w:id="1104" w:name="_Toc535592605"/>
      <w:bookmarkStart w:id="1105" w:name="_Toc31127173"/>
      <w:bookmarkStart w:id="1106" w:name="_Toc66995741"/>
      <w:bookmarkStart w:id="1107" w:name="_Toc74889096"/>
      <w:bookmarkStart w:id="1108" w:name="_Toc450744394"/>
      <w:bookmarkStart w:id="1109" w:name="_Toc450745444"/>
      <w:bookmarkStart w:id="1110" w:name="_Toc452543308"/>
      <w:bookmarkStart w:id="1111" w:name="_Toc452545849"/>
      <w:bookmarkStart w:id="1112" w:name="_Toc452545910"/>
      <w:bookmarkStart w:id="1113" w:name="_Toc452545975"/>
      <w:bookmarkStart w:id="1114" w:name="_Toc452546034"/>
      <w:bookmarkStart w:id="1115" w:name="_Toc452546276"/>
      <w:bookmarkStart w:id="1116" w:name="_Toc452546336"/>
      <w:bookmarkStart w:id="1117" w:name="_Toc452546394"/>
      <w:bookmarkStart w:id="1118" w:name="_Toc452546454"/>
      <w:bookmarkStart w:id="1119" w:name="_Toc452546515"/>
      <w:bookmarkStart w:id="1120" w:name="_Toc501013501"/>
      <w:bookmarkStart w:id="1121" w:name="_Toc501013563"/>
      <w:bookmarkStart w:id="1122" w:name="_Toc501013622"/>
      <w:bookmarkStart w:id="1123" w:name="_Toc501013681"/>
      <w:bookmarkStart w:id="1124" w:name="_Toc503119240"/>
      <w:bookmarkStart w:id="1125" w:name="_Toc506829383"/>
      <w:bookmarkStart w:id="1126" w:name="_Toc507584662"/>
      <w:bookmarkStart w:id="1127" w:name="_Toc507662210"/>
      <w:bookmarkStart w:id="1128" w:name="_Toc533162579"/>
      <w:bookmarkStart w:id="1129" w:name="_Toc533168392"/>
      <w:bookmarkStart w:id="1130" w:name="_Toc533170601"/>
      <w:bookmarkStart w:id="1131" w:name="_Toc535592605"/>
      <w:bookmarkStart w:id="1132" w:name="_Toc31127173"/>
      <w:bookmarkStart w:id="1133" w:name="_Toc66995741"/>
      <w:bookmarkStart w:id="1134" w:name="_Toc74889096"/>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pPr>
        <w:pStyle w:val="ListParagraph"/>
        <w:keepNext w:val="true"/>
        <w:keepLines/>
        <w:numPr>
          <w:ilvl w:val="0"/>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135" w:name="_Toc450744395"/>
      <w:bookmarkStart w:id="1136" w:name="_Toc450745445"/>
      <w:bookmarkStart w:id="1137" w:name="_Toc452543309"/>
      <w:bookmarkStart w:id="1138" w:name="_Toc452545850"/>
      <w:bookmarkStart w:id="1139" w:name="_Toc452545911"/>
      <w:bookmarkStart w:id="1140" w:name="_Toc452545976"/>
      <w:bookmarkStart w:id="1141" w:name="_Toc452546035"/>
      <w:bookmarkStart w:id="1142" w:name="_Toc452546277"/>
      <w:bookmarkStart w:id="1143" w:name="_Toc452546337"/>
      <w:bookmarkStart w:id="1144" w:name="_Toc452546395"/>
      <w:bookmarkStart w:id="1145" w:name="_Toc452546455"/>
      <w:bookmarkStart w:id="1146" w:name="_Toc452546516"/>
      <w:bookmarkStart w:id="1147" w:name="_Toc501013502"/>
      <w:bookmarkStart w:id="1148" w:name="_Toc501013564"/>
      <w:bookmarkStart w:id="1149" w:name="_Toc501013623"/>
      <w:bookmarkStart w:id="1150" w:name="_Toc501013682"/>
      <w:bookmarkStart w:id="1151" w:name="_Toc503119241"/>
      <w:bookmarkStart w:id="1152" w:name="_Toc506829384"/>
      <w:bookmarkStart w:id="1153" w:name="_Toc507584663"/>
      <w:bookmarkStart w:id="1154" w:name="_Toc507662211"/>
      <w:bookmarkStart w:id="1155" w:name="_Toc533162580"/>
      <w:bookmarkStart w:id="1156" w:name="_Toc533168393"/>
      <w:bookmarkStart w:id="1157" w:name="_Toc533170602"/>
      <w:bookmarkStart w:id="1158" w:name="_Toc535592606"/>
      <w:bookmarkStart w:id="1159" w:name="_Toc31127174"/>
      <w:bookmarkStart w:id="1160" w:name="_Toc66995742"/>
      <w:bookmarkStart w:id="1161" w:name="_Toc74889097"/>
      <w:bookmarkStart w:id="1162" w:name="_Toc450744395"/>
      <w:bookmarkStart w:id="1163" w:name="_Toc450745445"/>
      <w:bookmarkStart w:id="1164" w:name="_Toc452543309"/>
      <w:bookmarkStart w:id="1165" w:name="_Toc452545850"/>
      <w:bookmarkStart w:id="1166" w:name="_Toc452545911"/>
      <w:bookmarkStart w:id="1167" w:name="_Toc452545976"/>
      <w:bookmarkStart w:id="1168" w:name="_Toc452546035"/>
      <w:bookmarkStart w:id="1169" w:name="_Toc452546277"/>
      <w:bookmarkStart w:id="1170" w:name="_Toc452546337"/>
      <w:bookmarkStart w:id="1171" w:name="_Toc452546395"/>
      <w:bookmarkStart w:id="1172" w:name="_Toc452546455"/>
      <w:bookmarkStart w:id="1173" w:name="_Toc452546516"/>
      <w:bookmarkStart w:id="1174" w:name="_Toc501013502"/>
      <w:bookmarkStart w:id="1175" w:name="_Toc501013564"/>
      <w:bookmarkStart w:id="1176" w:name="_Toc501013623"/>
      <w:bookmarkStart w:id="1177" w:name="_Toc501013682"/>
      <w:bookmarkStart w:id="1178" w:name="_Toc503119241"/>
      <w:bookmarkStart w:id="1179" w:name="_Toc506829384"/>
      <w:bookmarkStart w:id="1180" w:name="_Toc507584663"/>
      <w:bookmarkStart w:id="1181" w:name="_Toc507662211"/>
      <w:bookmarkStart w:id="1182" w:name="_Toc533162580"/>
      <w:bookmarkStart w:id="1183" w:name="_Toc533168393"/>
      <w:bookmarkStart w:id="1184" w:name="_Toc533170602"/>
      <w:bookmarkStart w:id="1185" w:name="_Toc535592606"/>
      <w:bookmarkStart w:id="1186" w:name="_Toc31127174"/>
      <w:bookmarkStart w:id="1187" w:name="_Toc66995742"/>
      <w:bookmarkStart w:id="1188" w:name="_Toc74889097"/>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pStyle w:val="ListParagraph"/>
        <w:keepNext w:val="true"/>
        <w:keepLines/>
        <w:numPr>
          <w:ilvl w:val="1"/>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189" w:name="_Toc450744396"/>
      <w:bookmarkStart w:id="1190" w:name="_Toc450745446"/>
      <w:bookmarkStart w:id="1191" w:name="_Toc452543310"/>
      <w:bookmarkStart w:id="1192" w:name="_Toc452545851"/>
      <w:bookmarkStart w:id="1193" w:name="_Toc452545912"/>
      <w:bookmarkStart w:id="1194" w:name="_Toc452545977"/>
      <w:bookmarkStart w:id="1195" w:name="_Toc452546036"/>
      <w:bookmarkStart w:id="1196" w:name="_Toc452546278"/>
      <w:bookmarkStart w:id="1197" w:name="_Toc452546338"/>
      <w:bookmarkStart w:id="1198" w:name="_Toc452546396"/>
      <w:bookmarkStart w:id="1199" w:name="_Toc452546456"/>
      <w:bookmarkStart w:id="1200" w:name="_Toc452546517"/>
      <w:bookmarkStart w:id="1201" w:name="_Toc501013503"/>
      <w:bookmarkStart w:id="1202" w:name="_Toc501013565"/>
      <w:bookmarkStart w:id="1203" w:name="_Toc501013624"/>
      <w:bookmarkStart w:id="1204" w:name="_Toc501013683"/>
      <w:bookmarkStart w:id="1205" w:name="_Toc503119242"/>
      <w:bookmarkStart w:id="1206" w:name="_Toc506829385"/>
      <w:bookmarkStart w:id="1207" w:name="_Toc507584664"/>
      <w:bookmarkStart w:id="1208" w:name="_Toc507662212"/>
      <w:bookmarkStart w:id="1209" w:name="_Toc533162581"/>
      <w:bookmarkStart w:id="1210" w:name="_Toc533168394"/>
      <w:bookmarkStart w:id="1211" w:name="_Toc533170603"/>
      <w:bookmarkStart w:id="1212" w:name="_Toc535592607"/>
      <w:bookmarkStart w:id="1213" w:name="_Toc31127175"/>
      <w:bookmarkStart w:id="1214" w:name="_Toc66995743"/>
      <w:bookmarkStart w:id="1215" w:name="_Toc74889098"/>
      <w:bookmarkStart w:id="1216" w:name="_Toc450744396"/>
      <w:bookmarkStart w:id="1217" w:name="_Toc450745446"/>
      <w:bookmarkStart w:id="1218" w:name="_Toc452543310"/>
      <w:bookmarkStart w:id="1219" w:name="_Toc452545851"/>
      <w:bookmarkStart w:id="1220" w:name="_Toc452545912"/>
      <w:bookmarkStart w:id="1221" w:name="_Toc452545977"/>
      <w:bookmarkStart w:id="1222" w:name="_Toc452546036"/>
      <w:bookmarkStart w:id="1223" w:name="_Toc452546278"/>
      <w:bookmarkStart w:id="1224" w:name="_Toc452546338"/>
      <w:bookmarkStart w:id="1225" w:name="_Toc452546396"/>
      <w:bookmarkStart w:id="1226" w:name="_Toc452546456"/>
      <w:bookmarkStart w:id="1227" w:name="_Toc452546517"/>
      <w:bookmarkStart w:id="1228" w:name="_Toc501013503"/>
      <w:bookmarkStart w:id="1229" w:name="_Toc501013565"/>
      <w:bookmarkStart w:id="1230" w:name="_Toc501013624"/>
      <w:bookmarkStart w:id="1231" w:name="_Toc501013683"/>
      <w:bookmarkStart w:id="1232" w:name="_Toc503119242"/>
      <w:bookmarkStart w:id="1233" w:name="_Toc506829385"/>
      <w:bookmarkStart w:id="1234" w:name="_Toc507584664"/>
      <w:bookmarkStart w:id="1235" w:name="_Toc507662212"/>
      <w:bookmarkStart w:id="1236" w:name="_Toc533162581"/>
      <w:bookmarkStart w:id="1237" w:name="_Toc533168394"/>
      <w:bookmarkStart w:id="1238" w:name="_Toc533170603"/>
      <w:bookmarkStart w:id="1239" w:name="_Toc535592607"/>
      <w:bookmarkStart w:id="1240" w:name="_Toc31127175"/>
      <w:bookmarkStart w:id="1241" w:name="_Toc66995743"/>
      <w:bookmarkStart w:id="1242" w:name="_Toc74889098"/>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pPr>
        <w:pStyle w:val="ListParagraph"/>
        <w:keepNext w:val="true"/>
        <w:keepLines/>
        <w:numPr>
          <w:ilvl w:val="1"/>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243" w:name="_Toc450744397"/>
      <w:bookmarkStart w:id="1244" w:name="_Toc450745447"/>
      <w:bookmarkStart w:id="1245" w:name="_Toc452543311"/>
      <w:bookmarkStart w:id="1246" w:name="_Toc452545852"/>
      <w:bookmarkStart w:id="1247" w:name="_Toc452545913"/>
      <w:bookmarkStart w:id="1248" w:name="_Toc452545978"/>
      <w:bookmarkStart w:id="1249" w:name="_Toc452546037"/>
      <w:bookmarkStart w:id="1250" w:name="_Toc452546279"/>
      <w:bookmarkStart w:id="1251" w:name="_Toc452546339"/>
      <w:bookmarkStart w:id="1252" w:name="_Toc452546397"/>
      <w:bookmarkStart w:id="1253" w:name="_Toc452546457"/>
      <w:bookmarkStart w:id="1254" w:name="_Toc452546518"/>
      <w:bookmarkStart w:id="1255" w:name="_Toc501013504"/>
      <w:bookmarkStart w:id="1256" w:name="_Toc501013566"/>
      <w:bookmarkStart w:id="1257" w:name="_Toc501013625"/>
      <w:bookmarkStart w:id="1258" w:name="_Toc501013684"/>
      <w:bookmarkStart w:id="1259" w:name="_Toc503119243"/>
      <w:bookmarkStart w:id="1260" w:name="_Toc506829386"/>
      <w:bookmarkStart w:id="1261" w:name="_Toc507584665"/>
      <w:bookmarkStart w:id="1262" w:name="_Toc507662213"/>
      <w:bookmarkStart w:id="1263" w:name="_Toc533162582"/>
      <w:bookmarkStart w:id="1264" w:name="_Toc533168395"/>
      <w:bookmarkStart w:id="1265" w:name="_Toc533170604"/>
      <w:bookmarkStart w:id="1266" w:name="_Toc535592608"/>
      <w:bookmarkStart w:id="1267" w:name="_Toc31127176"/>
      <w:bookmarkStart w:id="1268" w:name="_Toc66995744"/>
      <w:bookmarkStart w:id="1269" w:name="_Toc74889099"/>
      <w:bookmarkStart w:id="1270" w:name="_Toc450744397"/>
      <w:bookmarkStart w:id="1271" w:name="_Toc450745447"/>
      <w:bookmarkStart w:id="1272" w:name="_Toc452543311"/>
      <w:bookmarkStart w:id="1273" w:name="_Toc452545852"/>
      <w:bookmarkStart w:id="1274" w:name="_Toc452545913"/>
      <w:bookmarkStart w:id="1275" w:name="_Toc452545978"/>
      <w:bookmarkStart w:id="1276" w:name="_Toc452546037"/>
      <w:bookmarkStart w:id="1277" w:name="_Toc452546279"/>
      <w:bookmarkStart w:id="1278" w:name="_Toc452546339"/>
      <w:bookmarkStart w:id="1279" w:name="_Toc452546397"/>
      <w:bookmarkStart w:id="1280" w:name="_Toc452546457"/>
      <w:bookmarkStart w:id="1281" w:name="_Toc452546518"/>
      <w:bookmarkStart w:id="1282" w:name="_Toc501013504"/>
      <w:bookmarkStart w:id="1283" w:name="_Toc501013566"/>
      <w:bookmarkStart w:id="1284" w:name="_Toc501013625"/>
      <w:bookmarkStart w:id="1285" w:name="_Toc501013684"/>
      <w:bookmarkStart w:id="1286" w:name="_Toc503119243"/>
      <w:bookmarkStart w:id="1287" w:name="_Toc506829386"/>
      <w:bookmarkStart w:id="1288" w:name="_Toc507584665"/>
      <w:bookmarkStart w:id="1289" w:name="_Toc507662213"/>
      <w:bookmarkStart w:id="1290" w:name="_Toc533162582"/>
      <w:bookmarkStart w:id="1291" w:name="_Toc533168395"/>
      <w:bookmarkStart w:id="1292" w:name="_Toc533170604"/>
      <w:bookmarkStart w:id="1293" w:name="_Toc535592608"/>
      <w:bookmarkStart w:id="1294" w:name="_Toc31127176"/>
      <w:bookmarkStart w:id="1295" w:name="_Toc66995744"/>
      <w:bookmarkStart w:id="1296" w:name="_Toc7488909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pPr>
        <w:pStyle w:val="ListParagraph"/>
        <w:keepNext w:val="true"/>
        <w:keepLines/>
        <w:numPr>
          <w:ilvl w:val="1"/>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297" w:name="_Toc450744398"/>
      <w:bookmarkStart w:id="1298" w:name="_Toc450745448"/>
      <w:bookmarkStart w:id="1299" w:name="_Toc452543312"/>
      <w:bookmarkStart w:id="1300" w:name="_Toc452545853"/>
      <w:bookmarkStart w:id="1301" w:name="_Toc452545914"/>
      <w:bookmarkStart w:id="1302" w:name="_Toc452545979"/>
      <w:bookmarkStart w:id="1303" w:name="_Toc452546038"/>
      <w:bookmarkStart w:id="1304" w:name="_Toc452546280"/>
      <w:bookmarkStart w:id="1305" w:name="_Toc452546340"/>
      <w:bookmarkStart w:id="1306" w:name="_Toc452546398"/>
      <w:bookmarkStart w:id="1307" w:name="_Toc452546458"/>
      <w:bookmarkStart w:id="1308" w:name="_Toc452546519"/>
      <w:bookmarkStart w:id="1309" w:name="_Toc501013505"/>
      <w:bookmarkStart w:id="1310" w:name="_Toc501013567"/>
      <w:bookmarkStart w:id="1311" w:name="_Toc501013626"/>
      <w:bookmarkStart w:id="1312" w:name="_Toc501013685"/>
      <w:bookmarkStart w:id="1313" w:name="_Toc503119244"/>
      <w:bookmarkStart w:id="1314" w:name="_Toc506829387"/>
      <w:bookmarkStart w:id="1315" w:name="_Toc507584666"/>
      <w:bookmarkStart w:id="1316" w:name="_Toc507662214"/>
      <w:bookmarkStart w:id="1317" w:name="_Toc533162583"/>
      <w:bookmarkStart w:id="1318" w:name="_Toc533168396"/>
      <w:bookmarkStart w:id="1319" w:name="_Toc533170605"/>
      <w:bookmarkStart w:id="1320" w:name="_Toc535592609"/>
      <w:bookmarkStart w:id="1321" w:name="_Toc31127177"/>
      <w:bookmarkStart w:id="1322" w:name="_Toc66995745"/>
      <w:bookmarkStart w:id="1323" w:name="_Toc74889100"/>
      <w:bookmarkStart w:id="1324" w:name="_Toc450744398"/>
      <w:bookmarkStart w:id="1325" w:name="_Toc450745448"/>
      <w:bookmarkStart w:id="1326" w:name="_Toc452543312"/>
      <w:bookmarkStart w:id="1327" w:name="_Toc452545853"/>
      <w:bookmarkStart w:id="1328" w:name="_Toc452545914"/>
      <w:bookmarkStart w:id="1329" w:name="_Toc452545979"/>
      <w:bookmarkStart w:id="1330" w:name="_Toc452546038"/>
      <w:bookmarkStart w:id="1331" w:name="_Toc452546280"/>
      <w:bookmarkStart w:id="1332" w:name="_Toc452546340"/>
      <w:bookmarkStart w:id="1333" w:name="_Toc452546398"/>
      <w:bookmarkStart w:id="1334" w:name="_Toc452546458"/>
      <w:bookmarkStart w:id="1335" w:name="_Toc452546519"/>
      <w:bookmarkStart w:id="1336" w:name="_Toc501013505"/>
      <w:bookmarkStart w:id="1337" w:name="_Toc501013567"/>
      <w:bookmarkStart w:id="1338" w:name="_Toc501013626"/>
      <w:bookmarkStart w:id="1339" w:name="_Toc501013685"/>
      <w:bookmarkStart w:id="1340" w:name="_Toc503119244"/>
      <w:bookmarkStart w:id="1341" w:name="_Toc506829387"/>
      <w:bookmarkStart w:id="1342" w:name="_Toc507584666"/>
      <w:bookmarkStart w:id="1343" w:name="_Toc507662214"/>
      <w:bookmarkStart w:id="1344" w:name="_Toc533162583"/>
      <w:bookmarkStart w:id="1345" w:name="_Toc533168396"/>
      <w:bookmarkStart w:id="1346" w:name="_Toc533170605"/>
      <w:bookmarkStart w:id="1347" w:name="_Toc535592609"/>
      <w:bookmarkStart w:id="1348" w:name="_Toc31127177"/>
      <w:bookmarkStart w:id="1349" w:name="_Toc66995745"/>
      <w:bookmarkStart w:id="1350" w:name="_Toc74889100"/>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pPr>
        <w:pStyle w:val="ListParagraph"/>
        <w:keepNext w:val="true"/>
        <w:keepLines/>
        <w:numPr>
          <w:ilvl w:val="1"/>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351" w:name="_Toc450744399"/>
      <w:bookmarkStart w:id="1352" w:name="_Toc450745449"/>
      <w:bookmarkStart w:id="1353" w:name="_Toc452543313"/>
      <w:bookmarkStart w:id="1354" w:name="_Toc452545854"/>
      <w:bookmarkStart w:id="1355" w:name="_Toc452545915"/>
      <w:bookmarkStart w:id="1356" w:name="_Toc452545980"/>
      <w:bookmarkStart w:id="1357" w:name="_Toc452546039"/>
      <w:bookmarkStart w:id="1358" w:name="_Toc452546281"/>
      <w:bookmarkStart w:id="1359" w:name="_Toc452546341"/>
      <w:bookmarkStart w:id="1360" w:name="_Toc452546399"/>
      <w:bookmarkStart w:id="1361" w:name="_Toc452546459"/>
      <w:bookmarkStart w:id="1362" w:name="_Toc452546520"/>
      <w:bookmarkStart w:id="1363" w:name="_Toc501013506"/>
      <w:bookmarkStart w:id="1364" w:name="_Toc501013568"/>
      <w:bookmarkStart w:id="1365" w:name="_Toc501013627"/>
      <w:bookmarkStart w:id="1366" w:name="_Toc501013686"/>
      <w:bookmarkStart w:id="1367" w:name="_Toc503119245"/>
      <w:bookmarkStart w:id="1368" w:name="_Toc506829388"/>
      <w:bookmarkStart w:id="1369" w:name="_Toc507584667"/>
      <w:bookmarkStart w:id="1370" w:name="_Toc507662215"/>
      <w:bookmarkStart w:id="1371" w:name="_Toc533162584"/>
      <w:bookmarkStart w:id="1372" w:name="_Toc533168397"/>
      <w:bookmarkStart w:id="1373" w:name="_Toc533170606"/>
      <w:bookmarkStart w:id="1374" w:name="_Toc535592610"/>
      <w:bookmarkStart w:id="1375" w:name="_Toc31127178"/>
      <w:bookmarkStart w:id="1376" w:name="_Toc66995746"/>
      <w:bookmarkStart w:id="1377" w:name="_Toc74889101"/>
      <w:bookmarkStart w:id="1378" w:name="_Toc450744399"/>
      <w:bookmarkStart w:id="1379" w:name="_Toc450745449"/>
      <w:bookmarkStart w:id="1380" w:name="_Toc452543313"/>
      <w:bookmarkStart w:id="1381" w:name="_Toc452545854"/>
      <w:bookmarkStart w:id="1382" w:name="_Toc452545915"/>
      <w:bookmarkStart w:id="1383" w:name="_Toc452545980"/>
      <w:bookmarkStart w:id="1384" w:name="_Toc452546039"/>
      <w:bookmarkStart w:id="1385" w:name="_Toc452546281"/>
      <w:bookmarkStart w:id="1386" w:name="_Toc452546341"/>
      <w:bookmarkStart w:id="1387" w:name="_Toc452546399"/>
      <w:bookmarkStart w:id="1388" w:name="_Toc452546459"/>
      <w:bookmarkStart w:id="1389" w:name="_Toc452546520"/>
      <w:bookmarkStart w:id="1390" w:name="_Toc501013506"/>
      <w:bookmarkStart w:id="1391" w:name="_Toc501013568"/>
      <w:bookmarkStart w:id="1392" w:name="_Toc501013627"/>
      <w:bookmarkStart w:id="1393" w:name="_Toc501013686"/>
      <w:bookmarkStart w:id="1394" w:name="_Toc503119245"/>
      <w:bookmarkStart w:id="1395" w:name="_Toc506829388"/>
      <w:bookmarkStart w:id="1396" w:name="_Toc507584667"/>
      <w:bookmarkStart w:id="1397" w:name="_Toc507662215"/>
      <w:bookmarkStart w:id="1398" w:name="_Toc533162584"/>
      <w:bookmarkStart w:id="1399" w:name="_Toc533168397"/>
      <w:bookmarkStart w:id="1400" w:name="_Toc533170606"/>
      <w:bookmarkStart w:id="1401" w:name="_Toc535592610"/>
      <w:bookmarkStart w:id="1402" w:name="_Toc31127178"/>
      <w:bookmarkStart w:id="1403" w:name="_Toc66995746"/>
      <w:bookmarkStart w:id="1404" w:name="_Toc74889101"/>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pPr>
        <w:pStyle w:val="ListParagraph"/>
        <w:keepNext w:val="true"/>
        <w:keepLines/>
        <w:numPr>
          <w:ilvl w:val="1"/>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405" w:name="_Toc450744400"/>
      <w:bookmarkStart w:id="1406" w:name="_Toc450745450"/>
      <w:bookmarkStart w:id="1407" w:name="_Toc452543314"/>
      <w:bookmarkStart w:id="1408" w:name="_Toc452545855"/>
      <w:bookmarkStart w:id="1409" w:name="_Toc452545916"/>
      <w:bookmarkStart w:id="1410" w:name="_Toc452545981"/>
      <w:bookmarkStart w:id="1411" w:name="_Toc452546040"/>
      <w:bookmarkStart w:id="1412" w:name="_Toc452546282"/>
      <w:bookmarkStart w:id="1413" w:name="_Toc452546342"/>
      <w:bookmarkStart w:id="1414" w:name="_Toc452546400"/>
      <w:bookmarkStart w:id="1415" w:name="_Toc452546460"/>
      <w:bookmarkStart w:id="1416" w:name="_Toc452546521"/>
      <w:bookmarkStart w:id="1417" w:name="_Toc501013507"/>
      <w:bookmarkStart w:id="1418" w:name="_Toc501013569"/>
      <w:bookmarkStart w:id="1419" w:name="_Toc501013628"/>
      <w:bookmarkStart w:id="1420" w:name="_Toc501013687"/>
      <w:bookmarkStart w:id="1421" w:name="_Toc503119246"/>
      <w:bookmarkStart w:id="1422" w:name="_Toc506829389"/>
      <w:bookmarkStart w:id="1423" w:name="_Toc507584668"/>
      <w:bookmarkStart w:id="1424" w:name="_Toc507662216"/>
      <w:bookmarkStart w:id="1425" w:name="_Toc533162585"/>
      <w:bookmarkStart w:id="1426" w:name="_Toc533168398"/>
      <w:bookmarkStart w:id="1427" w:name="_Toc533170607"/>
      <w:bookmarkStart w:id="1428" w:name="_Toc535592611"/>
      <w:bookmarkStart w:id="1429" w:name="_Toc31127179"/>
      <w:bookmarkStart w:id="1430" w:name="_Toc66995747"/>
      <w:bookmarkStart w:id="1431" w:name="_Toc74889102"/>
      <w:bookmarkStart w:id="1432" w:name="_Toc450744400"/>
      <w:bookmarkStart w:id="1433" w:name="_Toc450745450"/>
      <w:bookmarkStart w:id="1434" w:name="_Toc452543314"/>
      <w:bookmarkStart w:id="1435" w:name="_Toc452545855"/>
      <w:bookmarkStart w:id="1436" w:name="_Toc452545916"/>
      <w:bookmarkStart w:id="1437" w:name="_Toc452545981"/>
      <w:bookmarkStart w:id="1438" w:name="_Toc452546040"/>
      <w:bookmarkStart w:id="1439" w:name="_Toc452546282"/>
      <w:bookmarkStart w:id="1440" w:name="_Toc452546342"/>
      <w:bookmarkStart w:id="1441" w:name="_Toc452546400"/>
      <w:bookmarkStart w:id="1442" w:name="_Toc452546460"/>
      <w:bookmarkStart w:id="1443" w:name="_Toc452546521"/>
      <w:bookmarkStart w:id="1444" w:name="_Toc501013507"/>
      <w:bookmarkStart w:id="1445" w:name="_Toc501013569"/>
      <w:bookmarkStart w:id="1446" w:name="_Toc501013628"/>
      <w:bookmarkStart w:id="1447" w:name="_Toc501013687"/>
      <w:bookmarkStart w:id="1448" w:name="_Toc503119246"/>
      <w:bookmarkStart w:id="1449" w:name="_Toc506829389"/>
      <w:bookmarkStart w:id="1450" w:name="_Toc507584668"/>
      <w:bookmarkStart w:id="1451" w:name="_Toc507662216"/>
      <w:bookmarkStart w:id="1452" w:name="_Toc533162585"/>
      <w:bookmarkStart w:id="1453" w:name="_Toc533168398"/>
      <w:bookmarkStart w:id="1454" w:name="_Toc533170607"/>
      <w:bookmarkStart w:id="1455" w:name="_Toc535592611"/>
      <w:bookmarkStart w:id="1456" w:name="_Toc31127179"/>
      <w:bookmarkStart w:id="1457" w:name="_Toc66995747"/>
      <w:bookmarkStart w:id="1458" w:name="_Toc74889102"/>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pPr>
        <w:pStyle w:val="ListParagraph"/>
        <w:keepNext w:val="true"/>
        <w:keepLines/>
        <w:numPr>
          <w:ilvl w:val="1"/>
          <w:numId w:val="4"/>
        </w:numPr>
        <w:tabs>
          <w:tab w:val="clear" w:pos="709"/>
          <w:tab w:val="left" w:pos="1134" w:leader="none"/>
        </w:tabs>
        <w:spacing w:before="120" w:after="240"/>
        <w:contextualSpacing/>
        <w:jc w:val="both"/>
        <w:outlineLvl w:val="1"/>
        <w:rPr>
          <w:rFonts w:ascii="Liberation Serif" w:hAnsi="Liberation Serif" w:eastAsia="Times New Roman"/>
          <w:b/>
          <w:b/>
          <w:bCs/>
          <w:i/>
          <w:i/>
          <w:vanish/>
          <w:color w:val="FF0000"/>
          <w:kern w:val="2"/>
          <w:sz w:val="28"/>
          <w:szCs w:val="28"/>
          <w:lang w:eastAsia="ru-RU"/>
        </w:rPr>
      </w:pPr>
      <w:r>
        <w:rPr>
          <w:rFonts w:eastAsia="Times New Roman" w:ascii="Liberation Serif" w:hAnsi="Liberation Serif"/>
          <w:b/>
          <w:bCs/>
          <w:i/>
          <w:vanish/>
          <w:color w:val="FF0000"/>
          <w:kern w:val="2"/>
          <w:sz w:val="28"/>
          <w:szCs w:val="28"/>
          <w:lang w:eastAsia="ru-RU"/>
        </w:rPr>
      </w:r>
      <w:bookmarkStart w:id="1459" w:name="_Toc450744401"/>
      <w:bookmarkStart w:id="1460" w:name="_Toc450745451"/>
      <w:bookmarkStart w:id="1461" w:name="_Toc452543315"/>
      <w:bookmarkStart w:id="1462" w:name="_Toc452545856"/>
      <w:bookmarkStart w:id="1463" w:name="_Toc452545917"/>
      <w:bookmarkStart w:id="1464" w:name="_Toc452545982"/>
      <w:bookmarkStart w:id="1465" w:name="_Toc452546041"/>
      <w:bookmarkStart w:id="1466" w:name="_Toc452546283"/>
      <w:bookmarkStart w:id="1467" w:name="_Toc452546343"/>
      <w:bookmarkStart w:id="1468" w:name="_Toc452546401"/>
      <w:bookmarkStart w:id="1469" w:name="_Toc452546461"/>
      <w:bookmarkStart w:id="1470" w:name="_Toc452546522"/>
      <w:bookmarkStart w:id="1471" w:name="_Toc501013508"/>
      <w:bookmarkStart w:id="1472" w:name="_Toc501013570"/>
      <w:bookmarkStart w:id="1473" w:name="_Toc501013629"/>
      <w:bookmarkStart w:id="1474" w:name="_Toc501013688"/>
      <w:bookmarkStart w:id="1475" w:name="_Toc503119247"/>
      <w:bookmarkStart w:id="1476" w:name="_Toc506829390"/>
      <w:bookmarkStart w:id="1477" w:name="_Toc507584669"/>
      <w:bookmarkStart w:id="1478" w:name="_Toc507662217"/>
      <w:bookmarkStart w:id="1479" w:name="_Toc533162586"/>
      <w:bookmarkStart w:id="1480" w:name="_Toc533168399"/>
      <w:bookmarkStart w:id="1481" w:name="_Toc533170608"/>
      <w:bookmarkStart w:id="1482" w:name="_Toc535592612"/>
      <w:bookmarkStart w:id="1483" w:name="_Toc31127180"/>
      <w:bookmarkStart w:id="1484" w:name="_Toc66995748"/>
      <w:bookmarkStart w:id="1485" w:name="_Toc74889103"/>
      <w:bookmarkStart w:id="1486" w:name="_Toc450744401"/>
      <w:bookmarkStart w:id="1487" w:name="_Toc450745451"/>
      <w:bookmarkStart w:id="1488" w:name="_Toc452543315"/>
      <w:bookmarkStart w:id="1489" w:name="_Toc452545856"/>
      <w:bookmarkStart w:id="1490" w:name="_Toc452545917"/>
      <w:bookmarkStart w:id="1491" w:name="_Toc452545982"/>
      <w:bookmarkStart w:id="1492" w:name="_Toc452546041"/>
      <w:bookmarkStart w:id="1493" w:name="_Toc452546283"/>
      <w:bookmarkStart w:id="1494" w:name="_Toc452546343"/>
      <w:bookmarkStart w:id="1495" w:name="_Toc452546401"/>
      <w:bookmarkStart w:id="1496" w:name="_Toc452546461"/>
      <w:bookmarkStart w:id="1497" w:name="_Toc452546522"/>
      <w:bookmarkStart w:id="1498" w:name="_Toc501013508"/>
      <w:bookmarkStart w:id="1499" w:name="_Toc501013570"/>
      <w:bookmarkStart w:id="1500" w:name="_Toc501013629"/>
      <w:bookmarkStart w:id="1501" w:name="_Toc501013688"/>
      <w:bookmarkStart w:id="1502" w:name="_Toc503119247"/>
      <w:bookmarkStart w:id="1503" w:name="_Toc506829390"/>
      <w:bookmarkStart w:id="1504" w:name="_Toc507584669"/>
      <w:bookmarkStart w:id="1505" w:name="_Toc507662217"/>
      <w:bookmarkStart w:id="1506" w:name="_Toc533162586"/>
      <w:bookmarkStart w:id="1507" w:name="_Toc533168399"/>
      <w:bookmarkStart w:id="1508" w:name="_Toc533170608"/>
      <w:bookmarkStart w:id="1509" w:name="_Toc535592612"/>
      <w:bookmarkStart w:id="1510" w:name="_Toc31127180"/>
      <w:bookmarkStart w:id="1511" w:name="_Toc66995748"/>
      <w:bookmarkStart w:id="1512" w:name="_Toc74889103"/>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pPr>
        <w:pStyle w:val="141"/>
        <w:rPr>
          <w:color w:val="FF0000"/>
        </w:rPr>
      </w:pPr>
      <w:r>
        <w:br w:type="column"/>
      </w:r>
      <w:bookmarkStart w:id="1513" w:name="__RefHeading___Toc45513_928313150"/>
      <w:bookmarkStart w:id="1514" w:name="_Toc74889104"/>
      <w:bookmarkEnd w:id="1513"/>
      <w:r>
        <w:rPr>
          <w:rFonts w:ascii="Liberation Serif" w:hAnsi="Liberation Serif"/>
        </w:rPr>
        <w:t>Раздел 7. Предложения по переводу открытых систем теплоснабжения в закрытые системы</w:t>
      </w:r>
      <w:bookmarkEnd w:id="1514"/>
    </w:p>
    <w:p>
      <w:pPr>
        <w:pStyle w:val="A1"/>
        <w:suppressAutoHyphens w:val="true"/>
        <w:spacing w:lineRule="auto" w:line="300"/>
        <w:rPr>
          <w:rFonts w:ascii="Liberation Serif" w:hAnsi="Liberation Serif"/>
        </w:rPr>
      </w:pPr>
      <w:bookmarkStart w:id="1515" w:name="_Toc365898639"/>
      <w:bookmarkStart w:id="1516" w:name="_Toc370832439"/>
      <w:bookmarkStart w:id="1517" w:name="_Toc450745452"/>
      <w:bookmarkStart w:id="1518" w:name="_Toc452545918"/>
      <w:bookmarkEnd w:id="1515"/>
      <w:bookmarkEnd w:id="1516"/>
      <w:bookmarkEnd w:id="1517"/>
      <w:bookmarkEnd w:id="1518"/>
      <w:r>
        <w:rPr>
          <w:rFonts w:ascii="Liberation Serif" w:hAnsi="Liberation Serif"/>
        </w:rPr>
        <w:t>В соответствии с требованиями Федеральных Законов № 190-ФЗ и № 417-ФЗ подлежат переводу к 01.01.2022 г. на закрытую схему горячего водоснабжения, осуществляемого путем отбора теплоносителя, все системы теплоснабжения городского округа.</w:t>
      </w:r>
    </w:p>
    <w:p>
      <w:pPr>
        <w:pStyle w:val="A1"/>
        <w:suppressAutoHyphens w:val="true"/>
        <w:rPr>
          <w:rFonts w:ascii="Liberation Serif" w:hAnsi="Liberation Serif"/>
        </w:rPr>
      </w:pPr>
      <w:r>
        <w:rPr>
          <w:rFonts w:ascii="Liberation Serif" w:hAnsi="Liberation Serif"/>
        </w:rPr>
        <w:t>Актуальность перевода открытых систем горячего водоснабжения на закрытые обусловлена тем, что:</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для нужд ГВС приводит к перетопам в помещениях зданий;</w:t>
      </w:r>
    </w:p>
    <w:p>
      <w:pPr>
        <w:pStyle w:val="Style75"/>
        <w:numPr>
          <w:ilvl w:val="0"/>
          <w:numId w:val="5"/>
        </w:numPr>
        <w:suppressAutoHyphens w:val="true"/>
        <w:spacing w:lineRule="auto" w:line="276"/>
        <w:ind w:left="0" w:firstLine="567"/>
        <w:rPr>
          <w:rFonts w:ascii="Liberation Serif" w:hAnsi="Liberation Serif"/>
        </w:rPr>
      </w:pPr>
      <w:r>
        <w:rPr>
          <w:rFonts w:ascii="Liberation Serif" w:hAnsi="Liberation Serif"/>
        </w:rPr>
        <w:t xml:space="preserve">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pPr>
        <w:pStyle w:val="A1"/>
        <w:suppressAutoHyphens w:val="true"/>
        <w:rPr>
          <w:rFonts w:ascii="Liberation Serif" w:hAnsi="Liberation Serif"/>
        </w:rPr>
      </w:pPr>
      <w:r>
        <w:rPr>
          <w:rFonts w:ascii="Liberation Serif" w:hAnsi="Liberation Serif"/>
        </w:rPr>
        <w:t>На территории Камышловского городского округа отсутствуют открытые системы теплоснабжения.</w:t>
      </w:r>
    </w:p>
    <w:p>
      <w:pPr>
        <w:pStyle w:val="Normal"/>
        <w:suppressAutoHyphens w:val="true"/>
        <w:rPr>
          <w:rFonts w:ascii="Liberation Serif" w:hAnsi="Liberation Serif" w:eastAsia="Times New Roman"/>
          <w:b/>
          <w:b/>
          <w:bCs/>
          <w:i/>
          <w:i/>
          <w:color w:val="FF0000"/>
          <w:sz w:val="28"/>
          <w:szCs w:val="28"/>
          <w:lang w:eastAsia="ru-RU"/>
        </w:rPr>
      </w:pPr>
      <w:r>
        <w:rPr>
          <w:rFonts w:eastAsia="Times New Roman" w:ascii="Liberation Serif" w:hAnsi="Liberation Serif"/>
          <w:b/>
          <w:bCs/>
          <w:i/>
          <w:color w:val="FF0000"/>
          <w:sz w:val="28"/>
          <w:szCs w:val="28"/>
          <w:lang w:eastAsia="ru-RU"/>
        </w:rPr>
      </w:r>
      <w:r>
        <w:br w:type="page"/>
      </w:r>
    </w:p>
    <w:p>
      <w:pPr>
        <w:pStyle w:val="141"/>
        <w:rPr>
          <w:rFonts w:ascii="Liberation Serif" w:hAnsi="Liberation Serif"/>
        </w:rPr>
      </w:pPr>
      <w:bookmarkStart w:id="1519" w:name="__RefHeading___Toc45515_928313150"/>
      <w:bookmarkStart w:id="1520" w:name="_Toc74889105"/>
      <w:bookmarkEnd w:id="1519"/>
      <w:r>
        <w:rPr>
          <w:rFonts w:ascii="Liberation Serif" w:hAnsi="Liberation Serif"/>
        </w:rPr>
        <w:t>Раздел 8. Существующие и перспективные топливные балансы</w:t>
      </w:r>
      <w:bookmarkEnd w:id="1520"/>
    </w:p>
    <w:p>
      <w:pPr>
        <w:sectPr>
          <w:headerReference w:type="default" r:id="rId59"/>
          <w:footerReference w:type="default" r:id="rId60"/>
          <w:type w:val="nextPage"/>
          <w:pgSz w:w="11906" w:h="16838"/>
          <w:pgMar w:left="1134" w:right="567" w:header="567" w:top="1134" w:footer="720" w:bottom="1134" w:gutter="0"/>
          <w:pgNumType w:fmt="decimal"/>
          <w:formProt w:val="false"/>
          <w:textDirection w:val="lrTb"/>
          <w:docGrid w:type="default" w:linePitch="100" w:charSpace="0"/>
        </w:sectPr>
        <w:pStyle w:val="A1"/>
        <w:suppressAutoHyphens w:val="true"/>
        <w:rPr>
          <w:vanish/>
        </w:rPr>
      </w:pPr>
      <w:r>
        <w:rPr>
          <w:rFonts w:ascii="Liberation Serif" w:hAnsi="Liberation Serif"/>
        </w:rPr>
        <w:t xml:space="preserve">На территории Камышловского городского округа отсутствует целесообразность ввода новых источников тепловой энергии с использованием возобновляемого топлива. Информация об используемом топливе на источниках тепловой энергии Камышловского городского округа представлена в таблице </w:t>
      </w:r>
    </w:p>
    <w:p>
      <w:pPr>
        <w:sectPr>
          <w:headerReference w:type="default" r:id="rId61"/>
          <w:footerReference w:type="default" r:id="rId62"/>
          <w:type w:val="nextPage"/>
          <w:pgSz w:w="11906" w:h="16838"/>
          <w:pgMar w:left="1134" w:right="567" w:header="567" w:top="1134" w:footer="720" w:bottom="1134" w:gutter="0"/>
          <w:pgNumType w:fmt="decimal"/>
          <w:formProt w:val="false"/>
          <w:textDirection w:val="lrTb"/>
          <w:docGrid w:type="default" w:linePitch="100" w:charSpace="0"/>
        </w:sectPr>
        <w:pStyle w:val="A1"/>
        <w:rPr>
          <w:color w:val="FF0000"/>
        </w:rPr>
      </w:pPr>
      <w:r>
        <w:rPr>
          <w:rFonts w:ascii="Liberation Serif" w:hAnsi="Liberation Serif"/>
        </w:rPr>
        <w:fldChar w:fldCharType="begin"/>
      </w:r>
      <w:r>
        <w:rPr>
          <w:rFonts w:ascii="Liberation Serif" w:hAnsi="Liberation Serif"/>
        </w:rPr>
        <w:instrText> REF _Ref437274878 \h </w:instrText>
      </w:r>
      <w:r>
        <w:rPr>
          <w:rFonts w:ascii="Liberation Serif" w:hAnsi="Liberation Serif"/>
        </w:rPr>
        <w:fldChar w:fldCharType="separate"/>
      </w:r>
      <w:r>
        <w:rPr>
          <w:rFonts w:ascii="Liberation Serif" w:hAnsi="Liberation Serif"/>
        </w:rPr>
        <w:t>Таблица 15</w:t>
      </w:r>
      <w:r>
        <w:rPr>
          <w:rFonts w:ascii="Liberation Serif" w:hAnsi="Liberation Serif"/>
        </w:rPr>
        <w:fldChar w:fldCharType="end"/>
      </w:r>
      <w:r>
        <w:rPr>
          <w:rFonts w:ascii="Liberation Serif" w:hAnsi="Liberation Serif"/>
        </w:rPr>
        <w:t>.</w:t>
      </w:r>
    </w:p>
    <w:p>
      <w:pPr>
        <w:pStyle w:val="Style69"/>
        <w:rPr>
          <w:rFonts w:ascii="Liberation Serif" w:hAnsi="Liberation Serif"/>
        </w:rPr>
      </w:pPr>
      <w:bookmarkStart w:id="1521" w:name="_Ref437274878"/>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15</w:t>
      </w:r>
      <w:r>
        <w:rPr>
          <w:rFonts w:ascii="Liberation Serif" w:hAnsi="Liberation Serif"/>
        </w:rPr>
        <w:fldChar w:fldCharType="end"/>
      </w:r>
      <w:bookmarkEnd w:id="1521"/>
      <w:r>
        <w:rPr>
          <w:rFonts w:ascii="Liberation Serif" w:hAnsi="Liberation Serif"/>
        </w:rPr>
        <w:t>. Перспективный топливный баланс Камышловского городского округа</w:t>
      </w:r>
    </w:p>
    <w:tbl>
      <w:tblPr>
        <w:tblW w:w="5000" w:type="pct"/>
        <w:jc w:val="left"/>
        <w:tblInd w:w="-572" w:type="dxa"/>
        <w:tblCellMar>
          <w:top w:w="0" w:type="dxa"/>
          <w:left w:w="108" w:type="dxa"/>
          <w:bottom w:w="0" w:type="dxa"/>
          <w:right w:w="108" w:type="dxa"/>
        </w:tblCellMar>
        <w:tblLook w:firstRow="1" w:noVBand="1" w:lastRow="0" w:firstColumn="1" w:lastColumn="0" w:noHBand="0" w:val="04a0"/>
      </w:tblPr>
      <w:tblGrid>
        <w:gridCol w:w="524"/>
        <w:gridCol w:w="2888"/>
        <w:gridCol w:w="1710"/>
        <w:gridCol w:w="2228"/>
        <w:gridCol w:w="1033"/>
        <w:gridCol w:w="1031"/>
        <w:gridCol w:w="1038"/>
        <w:gridCol w:w="1031"/>
        <w:gridCol w:w="1036"/>
        <w:gridCol w:w="1032"/>
        <w:gridCol w:w="1017"/>
      </w:tblGrid>
      <w:tr>
        <w:trPr>
          <w:tblHeader w:val="true"/>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п/п</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Объект</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Вид основного топлива</w:t>
            </w:r>
          </w:p>
        </w:tc>
        <w:tc>
          <w:tcPr>
            <w:tcW w:w="222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Показатель</w:t>
            </w:r>
          </w:p>
        </w:tc>
        <w:tc>
          <w:tcPr>
            <w:tcW w:w="7218" w:type="dxa"/>
            <w:gridSpan w:val="7"/>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r>
      <w:tr>
        <w:trPr>
          <w:tblHeader w:val="true"/>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2021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2022</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2023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2024</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2025</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2026-2031</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2032-2037</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«Пролетарская»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5847,8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6030,2</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5967,0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5903,8</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«Железнодорожная»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3278,7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3426,4</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3391,0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3355,5</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2095,8</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2095,8</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2095,8</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«К.Либкнехта 28</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19,8</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«Стадион» / БМК «Стадион»</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755,6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1669,8</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1661,7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1653,5</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2348,1</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2893,0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2893,0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«ЗСМ»</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3230,4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3195,5</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3306,6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3271,7</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6</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«Р. Люксембург»</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1021,2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1021,2</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1122,9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1122,9</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1281,2</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1281,2</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1281,2</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7</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«Константиновка»</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886,7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886,7</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886,7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886,7</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2530,0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2530,0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2530,0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«КГТТ»</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1115,6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1115,6</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1115,6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1115,6</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1435,5</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1130,3</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1130,3</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9</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«ПЛ-16»</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277,2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277,2</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277,2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277,2</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«Школа №1»</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916,6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916,6</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916,6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916,6</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«ОВД»</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326,7</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326,7</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«Школа №7»</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200,9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200,9</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158,2</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124,3</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124,3</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124,3</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124,3</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«Школа №58»</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345,1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345,1</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345,1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345,1</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«Орбита»</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273,4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273,4</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273,4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273,4</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«Инженерный центр»</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1517,7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1517,7</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1517,7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1517,7</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16</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«Плодопитомник»</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1014,4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1014,4</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1014,4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1014,4</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17</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«Сельэнерго»</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125,9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125,9</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125,9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125,9</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18</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«Агроспецмонтаж»</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466,7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466,7</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466,7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466,7</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466,7</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466,7</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367,4</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19</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«ПДУ»</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499,9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499,9</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499,9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499,9</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«Пригородный» / БМК «Пригородный»</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387,3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387,3</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387,3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304,9</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304,9</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304,9</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304,9</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«КЭЧ»</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252,7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252,7</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252,7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252,7</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Котельная «Виток» / БМК «Виток» </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170,6</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170,6</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134,4</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105,6</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105,6</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105,6</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105,6</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Котельная «Гор.баня»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617,7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617,7</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617,7</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485,3</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485,3</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485,3</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485,3</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Филиал № 2 ФГКУ "354 ВКГ" МО РФ</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597,8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597,8</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597,8</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597,8</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5231,0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5231,0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5231,0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5231,0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в/ч 75485</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457,1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457,1</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457,1</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1263,9</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2031,5</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2031,5</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2031,5</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5266,0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26</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ОАО «РЖД»</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уголь</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206,9</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5250,0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27</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УИЗ</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1506,5</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28</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ЛТЦ</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34,3</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29</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БМК Горького 15</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3511,8</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3717,2</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3717,2</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30</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БМК Загородная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5019,7</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5019,7</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5019,7</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31</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БМК Боровая</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5683,9</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5683,9</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5683,9</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32</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БМК Западная часть</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564,8</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564,8</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564,8</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33</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котельная Свердлова 49</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171,9</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171,9</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34</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БМК Восточная часть</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3315,3</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r>
        <w:trPr>
          <w:trHeight w:val="57" w:hRule="atLeast"/>
        </w:trPr>
        <w:tc>
          <w:tcPr>
            <w:tcW w:w="524"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35</w:t>
            </w:r>
          </w:p>
        </w:tc>
        <w:tc>
          <w:tcPr>
            <w:tcW w:w="2888"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Новая БМК Центральная часть</w:t>
            </w:r>
          </w:p>
        </w:tc>
        <w:tc>
          <w:tcPr>
            <w:tcW w:w="1710"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природный газ</w:t>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Расход топлива, т.у.т</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0,0</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1826,5</w:t>
            </w:r>
          </w:p>
        </w:tc>
      </w:tr>
      <w:tr>
        <w:trPr>
          <w:trHeight w:val="57" w:hRule="atLeast"/>
        </w:trPr>
        <w:tc>
          <w:tcPr>
            <w:tcW w:w="524"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888"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1710"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sz w:val="18"/>
                <w:szCs w:val="18"/>
                <w:lang w:val="ru-RU"/>
              </w:rPr>
            </w:pPr>
            <w:r>
              <w:rPr>
                <w:rFonts w:ascii="Liberation Serif" w:hAnsi="Liberation Serif"/>
                <w:sz w:val="18"/>
                <w:szCs w:val="18"/>
                <w:lang w:val="ru-RU"/>
              </w:rPr>
            </w:r>
          </w:p>
        </w:tc>
        <w:tc>
          <w:tcPr>
            <w:tcW w:w="222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 xml:space="preserve"> </w:t>
            </w:r>
            <w:r>
              <w:rPr>
                <w:rFonts w:ascii="Liberation Serif" w:hAnsi="Liberation Serif"/>
                <w:sz w:val="18"/>
                <w:szCs w:val="18"/>
                <w:lang w:val="ru-RU"/>
              </w:rPr>
              <w:t>Теплотворная способность, ккал/кг</w:t>
            </w:r>
          </w:p>
        </w:tc>
        <w:tc>
          <w:tcPr>
            <w:tcW w:w="1033"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8"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3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w:t>
            </w:r>
          </w:p>
        </w:tc>
        <w:tc>
          <w:tcPr>
            <w:tcW w:w="1017"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sz w:val="18"/>
                <w:szCs w:val="18"/>
                <w:lang w:val="ru-RU"/>
              </w:rPr>
            </w:pPr>
            <w:r>
              <w:rPr>
                <w:rFonts w:ascii="Liberation Serif" w:hAnsi="Liberation Serif"/>
                <w:sz w:val="18"/>
                <w:szCs w:val="18"/>
                <w:lang w:val="ru-RU"/>
              </w:rPr>
              <w:t>8050,0</w:t>
            </w:r>
          </w:p>
        </w:tc>
      </w:tr>
    </w:tbl>
    <w:p>
      <w:pPr>
        <w:sectPr>
          <w:headerReference w:type="default" r:id="rId63"/>
          <w:footerReference w:type="default" r:id="rId64"/>
          <w:type w:val="nextPage"/>
          <w:pgSz w:orient="landscape" w:w="16838" w:h="11906"/>
          <w:pgMar w:left="1134" w:right="1134" w:header="567" w:top="1134" w:footer="720" w:bottom="777" w:gutter="0"/>
          <w:pgNumType w:fmt="decimal"/>
          <w:formProt w:val="false"/>
          <w:textDirection w:val="lrTb"/>
          <w:docGrid w:type="default" w:linePitch="326" w:charSpace="0"/>
        </w:sectPr>
      </w:pPr>
    </w:p>
    <w:p>
      <w:pPr>
        <w:pStyle w:val="Style69"/>
        <w:rPr>
          <w:rFonts w:ascii="Liberation Serif" w:hAnsi="Liberation Serif"/>
          <w:color w:val="FF0000"/>
        </w:rPr>
      </w:pPr>
      <w:r>
        <w:rPr>
          <w:rFonts w:ascii="Liberation Serif" w:hAnsi="Liberation Serif"/>
          <w:color w:val="FF0000"/>
        </w:rPr>
      </w:r>
    </w:p>
    <w:p>
      <w:pPr>
        <w:pStyle w:val="141"/>
        <w:rPr>
          <w:rFonts w:ascii="Liberation Serif" w:hAnsi="Liberation Serif"/>
        </w:rPr>
      </w:pPr>
      <w:bookmarkStart w:id="1522" w:name="__RefHeading___Toc45517_928313150"/>
      <w:bookmarkStart w:id="1523" w:name="_Toc74889106"/>
      <w:bookmarkStart w:id="1524" w:name="_Toc344218689"/>
      <w:bookmarkStart w:id="1525" w:name="_Toc361655497"/>
      <w:bookmarkStart w:id="1526" w:name="_Toc365898640"/>
      <w:bookmarkStart w:id="1527" w:name="_Toc450745453"/>
      <w:bookmarkStart w:id="1528" w:name="_Toc452545919"/>
      <w:bookmarkEnd w:id="1522"/>
      <w:r>
        <w:rPr>
          <w:rFonts w:ascii="Liberation Serif" w:hAnsi="Liberation Serif"/>
        </w:rPr>
        <w:t>Раздел 9. Инвестиции в строительство, реконструкцию и техническое перевооружение</w:t>
      </w:r>
      <w:bookmarkEnd w:id="1523"/>
      <w:bookmarkEnd w:id="1524"/>
      <w:bookmarkEnd w:id="1525"/>
      <w:bookmarkEnd w:id="1526"/>
      <w:bookmarkEnd w:id="1527"/>
      <w:bookmarkEnd w:id="1528"/>
    </w:p>
    <w:p>
      <w:pPr>
        <w:pStyle w:val="A1"/>
        <w:rPr>
          <w:rFonts w:ascii="Liberation Serif" w:hAnsi="Liberation Serif"/>
        </w:rPr>
      </w:pPr>
      <w:r>
        <w:rPr>
          <w:rFonts w:ascii="Liberation Serif" w:hAnsi="Liberation Serif"/>
        </w:rPr>
        <w:t xml:space="preserve">Итоговая таблица мероприятий по реконструкции и модернизации систем теплоснабжения Камышловского городского округа представлена в таблице </w:t>
      </w:r>
      <w:r>
        <w:rPr>
          <w:rFonts w:ascii="Liberation Serif" w:hAnsi="Liberation Serif"/>
        </w:rPr>
        <w:fldChar w:fldCharType="begin"/>
      </w:r>
      <w:r>
        <w:rPr>
          <w:rFonts w:ascii="Liberation Serif" w:hAnsi="Liberation Serif"/>
        </w:rPr>
        <w:instrText> REF _Ref532375951 \h </w:instrText>
      </w:r>
      <w:r>
        <w:rPr>
          <w:rFonts w:ascii="Liberation Serif" w:hAnsi="Liberation Serif"/>
        </w:rPr>
        <w:fldChar w:fldCharType="separate"/>
      </w:r>
      <w:r>
        <w:rPr>
          <w:rFonts w:ascii="Liberation Serif" w:hAnsi="Liberation Serif"/>
        </w:rPr>
        <w:t>Таблица 21</w:t>
      </w:r>
      <w:r>
        <w:rPr>
          <w:rFonts w:ascii="Liberation Serif" w:hAnsi="Liberation Serif"/>
        </w:rPr>
        <w:fldChar w:fldCharType="end"/>
      </w:r>
      <w:r>
        <w:rPr>
          <w:rFonts w:ascii="Liberation Serif" w:hAnsi="Liberation Serif"/>
        </w:rPr>
        <w:t>.</w:t>
      </w:r>
    </w:p>
    <w:p>
      <w:pPr>
        <w:pStyle w:val="A1"/>
        <w:rPr>
          <w:rFonts w:ascii="Liberation Serif" w:hAnsi="Liberation Serif"/>
        </w:rPr>
      </w:pPr>
      <w:r>
        <w:rPr>
          <w:rFonts w:ascii="Liberation Serif" w:hAnsi="Liberation Serif"/>
        </w:rPr>
        <w:t xml:space="preserve">Общий объем инвестиций в проекты развития системы централизованного теплоснабжения Камышловского городского округа при оптимистичном прогнозе развития в период 2021-2036 гг. составит </w:t>
      </w:r>
      <w:r>
        <w:rPr>
          <w:rFonts w:ascii="Liberation Serif" w:hAnsi="Liberation Serif"/>
          <w:color w:val="000000"/>
        </w:rPr>
        <w:t xml:space="preserve">1238728,5 </w:t>
      </w:r>
      <w:r>
        <w:rPr>
          <w:rFonts w:ascii="Liberation Serif" w:hAnsi="Liberation Serif"/>
        </w:rPr>
        <w:t xml:space="preserve">тыс. руб. в ценах 2021 г. Основной объем затрат будет приходиться на периоды 2025-2036 гг. </w:t>
      </w:r>
    </w:p>
    <w:p>
      <w:pPr>
        <w:pStyle w:val="A1"/>
        <w:rPr>
          <w:rFonts w:ascii="Liberation Serif" w:hAnsi="Liberation Serif"/>
        </w:rPr>
      </w:pPr>
      <w:bookmarkStart w:id="1529" w:name="_Hlk43288293"/>
      <w:r>
        <w:rPr>
          <w:rFonts w:ascii="Liberation Serif" w:hAnsi="Liberation Serif"/>
        </w:rPr>
        <w:t>Для расчета цен на строительство объектов системы теплоснабжения</w:t>
      </w:r>
      <w:bookmarkStart w:id="1530" w:name="_Hlk43288274"/>
      <w:r>
        <w:rPr>
          <w:rFonts w:ascii="Liberation Serif" w:hAnsi="Liberation Serif"/>
        </w:rPr>
        <w:t xml:space="preserve"> </w:t>
      </w:r>
      <w:bookmarkEnd w:id="1529"/>
      <w:r>
        <w:rPr>
          <w:rFonts w:ascii="Liberation Serif" w:hAnsi="Liberation Serif"/>
        </w:rPr>
        <w:t>использовались нормативы сметной стоимости НЦС 81-02-13-2021 Сборник №13 «Наружные тепловые сети», НЦС 81-02-19-2021 Сборник №19 «Здания и сооружения городской инфраструктуры». Удельные цены, принятые для расчета представлены</w:t>
      </w:r>
      <w:bookmarkEnd w:id="1530"/>
      <w:r>
        <w:rPr>
          <w:rFonts w:ascii="Liberation Serif" w:hAnsi="Liberation Serif"/>
        </w:rPr>
        <w:t xml:space="preserve"> в таблицах </w:t>
      </w:r>
      <w:r>
        <w:rPr>
          <w:rFonts w:ascii="Liberation Serif" w:hAnsi="Liberation Serif"/>
        </w:rPr>
        <w:fldChar w:fldCharType="begin"/>
      </w:r>
      <w:r>
        <w:rPr>
          <w:rFonts w:ascii="Liberation Serif" w:hAnsi="Liberation Serif"/>
        </w:rPr>
        <w:instrText> REF _Ref43113332 \h </w:instrText>
      </w:r>
      <w:r>
        <w:rPr>
          <w:rFonts w:ascii="Liberation Serif" w:hAnsi="Liberation Serif"/>
        </w:rPr>
        <w:fldChar w:fldCharType="separate"/>
      </w:r>
      <w:r>
        <w:rPr>
          <w:rFonts w:ascii="Liberation Serif" w:hAnsi="Liberation Serif"/>
        </w:rPr>
        <w:t>Таблица 16</w:t>
      </w:r>
      <w:r>
        <w:rPr>
          <w:rFonts w:ascii="Liberation Serif" w:hAnsi="Liberation Serif"/>
        </w:rPr>
        <w:fldChar w:fldCharType="end"/>
      </w:r>
      <w:r>
        <w:rPr>
          <w:rFonts w:ascii="Liberation Serif" w:hAnsi="Liberation Serif"/>
        </w:rPr>
        <w:t>-</w:t>
      </w:r>
      <w:r>
        <w:rPr>
          <w:rFonts w:ascii="Liberation Serif" w:hAnsi="Liberation Serif"/>
        </w:rPr>
        <w:fldChar w:fldCharType="begin"/>
      </w:r>
      <w:r>
        <w:rPr>
          <w:rFonts w:ascii="Liberation Serif" w:hAnsi="Liberation Serif"/>
        </w:rPr>
        <w:instrText> REF _Ref42268735 \h </w:instrText>
      </w:r>
      <w:r>
        <w:rPr>
          <w:rFonts w:ascii="Liberation Serif" w:hAnsi="Liberation Serif"/>
        </w:rPr>
        <w:fldChar w:fldCharType="separate"/>
      </w:r>
      <w:r>
        <w:rPr>
          <w:rFonts w:ascii="Liberation Serif" w:hAnsi="Liberation Serif"/>
        </w:rPr>
        <w:t>Таблица 20</w:t>
      </w:r>
      <w:r>
        <w:rPr>
          <w:rFonts w:ascii="Liberation Serif" w:hAnsi="Liberation Serif"/>
        </w:rPr>
        <w:fldChar w:fldCharType="end"/>
      </w:r>
      <w:r>
        <w:rPr>
          <w:rFonts w:ascii="Liberation Serif" w:hAnsi="Liberation Serif"/>
        </w:rPr>
        <w:t xml:space="preserve">. </w:t>
      </w:r>
      <w:bookmarkStart w:id="1531" w:name="_Hlk43288350"/>
      <w:r>
        <w:rPr>
          <w:rFonts w:ascii="Liberation Serif" w:hAnsi="Liberation Serif"/>
        </w:rPr>
        <w:t>Коэффициент перехода от цен базового района (Московская область) к уровню цен субъектов Российской Федерации (Свердловская область) составляет 0,95.</w:t>
      </w:r>
      <w:bookmarkEnd w:id="1531"/>
      <w:r>
        <w:rPr>
          <w:rFonts w:ascii="Liberation Serif" w:hAnsi="Liberation Serif"/>
        </w:rPr>
        <w:t xml:space="preserve"> Также был проведен анализ стоимости аналогичных объектов на официальных сайтах производителей энергетического оборудования посредством сети Интернет.</w:t>
      </w:r>
    </w:p>
    <w:p>
      <w:pPr>
        <w:pStyle w:val="Style69"/>
        <w:rPr>
          <w:rFonts w:ascii="Liberation Serif" w:hAnsi="Liberation Serif"/>
        </w:rPr>
      </w:pPr>
      <w:bookmarkStart w:id="1532" w:name="_Ref43113332"/>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16</w:t>
      </w:r>
      <w:r>
        <w:rPr>
          <w:rFonts w:ascii="Liberation Serif" w:hAnsi="Liberation Serif"/>
        </w:rPr>
        <w:fldChar w:fldCharType="end"/>
      </w:r>
      <w:bookmarkEnd w:id="1532"/>
      <w:r>
        <w:rPr>
          <w:rFonts w:ascii="Liberation Serif" w:hAnsi="Liberation Serif"/>
        </w:rPr>
        <w:t>. Цена на строительство котельных</w:t>
      </w:r>
    </w:p>
    <w:tbl>
      <w:tblPr>
        <w:tblW w:w="10199" w:type="dxa"/>
        <w:jc w:val="left"/>
        <w:tblInd w:w="0" w:type="dxa"/>
        <w:tblCellMar>
          <w:top w:w="0" w:type="dxa"/>
          <w:left w:w="74" w:type="dxa"/>
          <w:bottom w:w="0" w:type="dxa"/>
          <w:right w:w="74" w:type="dxa"/>
        </w:tblCellMar>
        <w:tblLook w:firstRow="1" w:noVBand="1" w:lastRow="0" w:firstColumn="1" w:lastColumn="0" w:noHBand="0" w:val="04a0"/>
      </w:tblPr>
      <w:tblGrid>
        <w:gridCol w:w="2091"/>
        <w:gridCol w:w="5978"/>
        <w:gridCol w:w="2130"/>
      </w:tblGrid>
      <w:tr>
        <w:trPr>
          <w:tblHeader w:val="true"/>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Fonts w:ascii="Liberation Serif" w:hAnsi="Liberation Serif"/>
                <w:sz w:val="20"/>
                <w:szCs w:val="20"/>
                <w:lang w:val="ru-RU"/>
              </w:rPr>
              <w:t>Измеритель:</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Fonts w:ascii="Liberation Serif" w:hAnsi="Liberation Serif"/>
                <w:sz w:val="20"/>
                <w:szCs w:val="20"/>
                <w:lang w:val="ru-RU"/>
              </w:rPr>
              <w:t>1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Fonts w:ascii="Liberation Serif" w:hAnsi="Liberation Serif"/>
                <w:sz w:val="20"/>
                <w:szCs w:val="20"/>
                <w:lang w:val="ru-RU"/>
              </w:rPr>
              <w:t>тыс.руб.</w:t>
            </w:r>
          </w:p>
        </w:tc>
      </w:tr>
      <w:tr>
        <w:trPr/>
        <w:tc>
          <w:tcPr>
            <w:tcW w:w="10199"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Fonts w:ascii="Liberation Serif" w:hAnsi="Liberation Serif"/>
                <w:sz w:val="20"/>
                <w:szCs w:val="20"/>
                <w:lang w:val="ru-RU"/>
              </w:rPr>
              <w:t>Котельные блочно-модульные на газообразном топливе, теплопроизводительностью:</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19-02-001-01</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1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9 583,93</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19-02-001-02</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5 727,42</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19-02-001-03</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8,16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5 694,12</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19-02-001-04</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12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4 535,73</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19-02-001-05</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20,8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4 148,25</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19-02-001-06</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35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lang w:val="ru-RU"/>
              </w:rPr>
              <w:t>3 886,87</w:t>
            </w:r>
          </w:p>
        </w:tc>
      </w:tr>
      <w:tr>
        <w:trPr/>
        <w:tc>
          <w:tcPr>
            <w:tcW w:w="10199"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Fonts w:ascii="Liberation Serif" w:hAnsi="Liberation Serif"/>
                <w:sz w:val="20"/>
                <w:szCs w:val="20"/>
                <w:lang w:val="ru-RU"/>
              </w:rPr>
              <w:t>Отдельно стоящие котельные на газообразном топливе, теплопроизводительностью:</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19-02-001-07</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10 414,89</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19-02-001-08</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10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5 909,76</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19-02-001-09</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15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4 627,65</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19-02-001-10</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20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3 996,20</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19-02-001-11</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34,89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2 585,63</w:t>
            </w:r>
          </w:p>
        </w:tc>
      </w:tr>
      <w:tr>
        <w:trPr/>
        <w:tc>
          <w:tcPr>
            <w:tcW w:w="2091"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19-02-001-12</w:t>
            </w:r>
          </w:p>
        </w:tc>
        <w:tc>
          <w:tcPr>
            <w:tcW w:w="5978"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6"/>
                <w:rFonts w:ascii="Liberation Serif" w:hAnsi="Liberation Serif"/>
                <w:sz w:val="20"/>
                <w:szCs w:val="20"/>
              </w:rPr>
              <w:t>46,52 МВт</w:t>
            </w:r>
          </w:p>
        </w:tc>
        <w:tc>
          <w:tcPr>
            <w:tcW w:w="2130" w:type="dxa"/>
            <w:tcBorders>
              <w:top w:val="single" w:sz="4" w:space="0" w:color="000000"/>
              <w:left w:val="single" w:sz="4" w:space="0" w:color="000000"/>
              <w:bottom w:val="single" w:sz="4" w:space="0" w:color="000000"/>
              <w:right w:val="single" w:sz="4" w:space="0" w:color="000000"/>
            </w:tcBorders>
            <w:shd w:color="auto" w:fill="FFFFFF" w:val="clear"/>
          </w:tcPr>
          <w:p>
            <w:pPr>
              <w:pStyle w:val="Style105"/>
              <w:spacing w:lineRule="auto" w:line="276"/>
              <w:rPr>
                <w:sz w:val="20"/>
                <w:szCs w:val="20"/>
                <w:lang w:val="ru-RU"/>
              </w:rPr>
            </w:pPr>
            <w:r>
              <w:rPr>
                <w:rStyle w:val="Headera5"/>
                <w:rFonts w:ascii="Liberation Serif" w:hAnsi="Liberation Serif"/>
                <w:sz w:val="20"/>
                <w:szCs w:val="20"/>
              </w:rPr>
              <w:t>2 534,93</w:t>
            </w:r>
          </w:p>
        </w:tc>
      </w:tr>
    </w:tbl>
    <w:p>
      <w:pPr>
        <w:pStyle w:val="Style69"/>
        <w:rPr>
          <w:rFonts w:ascii="Liberation Serif" w:hAnsi="Liberation Serif"/>
        </w:rPr>
      </w:pPr>
      <w:r>
        <w:rPr>
          <w:rFonts w:ascii="Liberation Serif" w:hAnsi="Liberation Serif"/>
        </w:rPr>
      </w:r>
    </w:p>
    <w:p>
      <w:pPr>
        <w:pStyle w:val="Normal"/>
        <w:rPr>
          <w:rFonts w:ascii="Liberation Serif" w:hAnsi="Liberation Serif" w:eastAsia="Microsoft YaHei"/>
          <w:bCs/>
          <w:i/>
          <w:i/>
          <w:spacing w:val="-5"/>
        </w:rPr>
      </w:pPr>
      <w:r>
        <w:rPr>
          <w:rFonts w:eastAsia="Microsoft YaHei" w:ascii="Liberation Serif" w:hAnsi="Liberation Serif"/>
          <w:bCs/>
          <w:i/>
          <w:spacing w:val="-5"/>
        </w:rPr>
      </w:r>
      <w:r>
        <w:br w:type="page"/>
      </w:r>
    </w:p>
    <w:p>
      <w:pPr>
        <w:pStyle w:val="Style69"/>
        <w:rPr>
          <w:rFonts w:ascii="Liberation Serif" w:hAnsi="Liberation Serif"/>
        </w:rPr>
      </w:pPr>
      <w:bookmarkStart w:id="1533" w:name="_Ref74813958"/>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17</w:t>
      </w:r>
      <w:r>
        <w:rPr>
          <w:rFonts w:ascii="Liberation Serif" w:hAnsi="Liberation Serif"/>
        </w:rPr>
        <w:fldChar w:fldCharType="end"/>
      </w:r>
      <w:bookmarkEnd w:id="1533"/>
      <w:r>
        <w:rPr>
          <w:rFonts w:ascii="Liberation Serif" w:hAnsi="Liberation Serif"/>
        </w:rPr>
        <w:t>. Цена на строительство тепловых сетей (бесканальная)</w:t>
      </w:r>
    </w:p>
    <w:tbl>
      <w:tblPr>
        <w:tblW w:w="10193" w:type="dxa"/>
        <w:jc w:val="left"/>
        <w:tblInd w:w="0" w:type="dxa"/>
        <w:tblCellMar>
          <w:top w:w="0" w:type="dxa"/>
          <w:left w:w="74" w:type="dxa"/>
          <w:bottom w:w="0" w:type="dxa"/>
          <w:right w:w="74" w:type="dxa"/>
        </w:tblCellMar>
        <w:tblLook w:firstRow="1" w:noVBand="1" w:lastRow="0" w:firstColumn="1" w:lastColumn="0" w:noHBand="0" w:val="04a0"/>
      </w:tblPr>
      <w:tblGrid>
        <w:gridCol w:w="2119"/>
        <w:gridCol w:w="5943"/>
        <w:gridCol w:w="2131"/>
      </w:tblGrid>
      <w:tr>
        <w:trPr>
          <w:tblHeader w:val="true"/>
        </w:trPr>
        <w:tc>
          <w:tcPr>
            <w:tcW w:w="806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05"/>
              <w:spacing w:lineRule="auto" w:line="276"/>
              <w:jc w:val="both"/>
              <w:rPr>
                <w:sz w:val="20"/>
                <w:szCs w:val="20"/>
                <w:lang w:val="ru-RU"/>
              </w:rPr>
            </w:pPr>
            <w:r>
              <w:rPr>
                <w:rFonts w:ascii="Liberation Serif" w:hAnsi="Liberation Serif"/>
                <w:sz w:val="20"/>
                <w:szCs w:val="20"/>
                <w:lang w:val="ru-RU"/>
              </w:rPr>
              <w:t>Бесканальная прокладка трубопроводов теплоснабжения в армопенобетонной изоляции при условном давлении 1,6 МПа, температуре 150°С, в сухих грунтах в траншеях с откосами с погрузкой и вывозом грунта автотранспортом, диаметр труб:</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05"/>
              <w:spacing w:lineRule="auto" w:line="276"/>
              <w:rPr>
                <w:sz w:val="20"/>
                <w:szCs w:val="20"/>
                <w:lang w:val="ru-RU"/>
              </w:rPr>
            </w:pPr>
            <w:r>
              <w:rPr>
                <w:rFonts w:ascii="Liberation Serif" w:hAnsi="Liberation Serif"/>
                <w:sz w:val="20"/>
                <w:szCs w:val="20"/>
                <w:lang w:val="ru-RU"/>
              </w:rPr>
              <w:t>тыс. руб.</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13-03-001-01</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80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10 889,54</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13-03-001-02</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100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11 965,04</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13-03-001-03</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125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13 433,79</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13-03-001-04</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150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16 075,85</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13-03-001-05</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200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18 978,41</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13-03-001-06</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250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22 912,21</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13-03-001-07</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300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26 060,85</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13-03-001-08</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400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35 313,15</w:t>
            </w:r>
          </w:p>
        </w:tc>
      </w:tr>
      <w:tr>
        <w:trPr/>
        <w:tc>
          <w:tcPr>
            <w:tcW w:w="2119"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sz w:val="20"/>
                <w:szCs w:val="20"/>
              </w:rPr>
              <w:t>13-03-001-09</w:t>
            </w:r>
          </w:p>
        </w:tc>
        <w:tc>
          <w:tcPr>
            <w:tcW w:w="5943"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sz w:val="20"/>
                <w:szCs w:val="20"/>
              </w:rPr>
              <w:t>500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rPr>
            </w:pPr>
            <w:r>
              <w:rPr>
                <w:rStyle w:val="Headera6"/>
                <w:rFonts w:ascii="Liberation Serif" w:hAnsi="Liberation Serif"/>
                <w:sz w:val="20"/>
                <w:szCs w:val="20"/>
              </w:rPr>
              <w:t>47 879,45</w:t>
            </w:r>
          </w:p>
        </w:tc>
      </w:tr>
    </w:tbl>
    <w:p>
      <w:pPr>
        <w:pStyle w:val="Style69"/>
        <w:rPr>
          <w:rFonts w:ascii="Liberation Serif" w:hAnsi="Liberation Serif"/>
        </w:rPr>
      </w:pPr>
      <w:bookmarkStart w:id="1534" w:name="_Ref74813960"/>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18</w:t>
      </w:r>
      <w:r>
        <w:rPr>
          <w:rFonts w:ascii="Liberation Serif" w:hAnsi="Liberation Serif"/>
        </w:rPr>
        <w:fldChar w:fldCharType="end"/>
      </w:r>
      <w:bookmarkEnd w:id="1534"/>
      <w:r>
        <w:rPr>
          <w:rFonts w:ascii="Liberation Serif" w:hAnsi="Liberation Serif"/>
        </w:rPr>
        <w:t>. Цена на строительство тепловых сетей (надземная)</w:t>
      </w:r>
    </w:p>
    <w:tbl>
      <w:tblPr>
        <w:tblW w:w="10193" w:type="dxa"/>
        <w:jc w:val="left"/>
        <w:tblInd w:w="0" w:type="dxa"/>
        <w:tblCellMar>
          <w:top w:w="0" w:type="dxa"/>
          <w:left w:w="74" w:type="dxa"/>
          <w:bottom w:w="0" w:type="dxa"/>
          <w:right w:w="74" w:type="dxa"/>
        </w:tblCellMar>
        <w:tblLook w:firstRow="1" w:noVBand="1" w:lastRow="0" w:firstColumn="1" w:lastColumn="0" w:noHBand="0" w:val="04a0"/>
      </w:tblPr>
      <w:tblGrid>
        <w:gridCol w:w="1878"/>
        <w:gridCol w:w="6184"/>
        <w:gridCol w:w="2131"/>
      </w:tblGrid>
      <w:tr>
        <w:trPr>
          <w:tblHeader w:val="true"/>
        </w:trPr>
        <w:tc>
          <w:tcPr>
            <w:tcW w:w="806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05"/>
              <w:spacing w:lineRule="auto" w:line="276"/>
              <w:jc w:val="both"/>
              <w:rPr>
                <w:sz w:val="20"/>
                <w:szCs w:val="20"/>
                <w:lang w:val="ru-RU"/>
              </w:rPr>
            </w:pPr>
            <w:r>
              <w:rPr>
                <w:rFonts w:ascii="Liberation Serif" w:hAnsi="Liberation Serif"/>
                <w:sz w:val="20"/>
                <w:szCs w:val="20"/>
                <w:lang w:val="ru-RU"/>
              </w:rPr>
              <w:t>Надземная прокладка трубопроводов теплоснабжения в изоляции из пенополиуретана (ППУ) при условном давлении 1,6 МПа, температуре 150</w:t>
            </w:r>
            <w:bookmarkStart w:id="1535" w:name="_Hlk43113206"/>
            <w:r>
              <w:rPr>
                <w:rFonts w:ascii="Liberation Serif" w:hAnsi="Liberation Serif"/>
                <w:sz w:val="20"/>
                <w:szCs w:val="20"/>
                <w:lang w:val="ru-RU"/>
              </w:rPr>
              <w:t xml:space="preserve">°С </w:t>
            </w:r>
            <w:bookmarkEnd w:id="1535"/>
            <w:r>
              <w:rPr>
                <w:rFonts w:ascii="Liberation Serif" w:hAnsi="Liberation Serif"/>
                <w:sz w:val="20"/>
                <w:szCs w:val="20"/>
                <w:lang w:val="ru-RU"/>
              </w:rPr>
              <w:t>на низких опорах</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05"/>
              <w:spacing w:lineRule="auto" w:line="276"/>
              <w:rPr>
                <w:sz w:val="20"/>
                <w:szCs w:val="20"/>
                <w:lang w:val="ru-RU"/>
              </w:rPr>
            </w:pPr>
            <w:r>
              <w:rPr>
                <w:rFonts w:ascii="Liberation Serif" w:hAnsi="Liberation Serif"/>
                <w:sz w:val="20"/>
                <w:szCs w:val="20"/>
                <w:lang w:val="ru-RU"/>
              </w:rPr>
              <w:t>тыс. руб.</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13-06-002-01</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80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13 302,18</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13-06-002-02</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100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13 396,24</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13-06-002-03</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125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14 872,17</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13-06-002-04</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150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16 020,91</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13-06-002-05</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200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19 704,26</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13-06-002-06</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250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23 728,10</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sz w:val="20"/>
                <w:szCs w:val="20"/>
              </w:rPr>
              <w:t>13-06-002-07</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sz w:val="20"/>
                <w:szCs w:val="20"/>
              </w:rPr>
              <w:t>300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color w:val="333333"/>
              </w:rPr>
            </w:pPr>
            <w:r>
              <w:rPr>
                <w:rStyle w:val="Headera6"/>
                <w:rFonts w:ascii="Liberation Serif" w:hAnsi="Liberation Serif"/>
                <w:sz w:val="20"/>
                <w:szCs w:val="20"/>
              </w:rPr>
              <w:t>27 174,77</w:t>
            </w:r>
          </w:p>
        </w:tc>
      </w:tr>
    </w:tbl>
    <w:p>
      <w:pPr>
        <w:pStyle w:val="Style69"/>
        <w:rPr>
          <w:rFonts w:ascii="Liberation Serif" w:hAnsi="Liberation Serif"/>
        </w:rPr>
      </w:pPr>
      <w:bookmarkStart w:id="1536" w:name="_Ref42268870"/>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19</w:t>
      </w:r>
      <w:r>
        <w:rPr>
          <w:rFonts w:ascii="Liberation Serif" w:hAnsi="Liberation Serif"/>
        </w:rPr>
        <w:fldChar w:fldCharType="end"/>
      </w:r>
      <w:bookmarkEnd w:id="1536"/>
      <w:r>
        <w:rPr>
          <w:rFonts w:ascii="Liberation Serif" w:hAnsi="Liberation Serif"/>
        </w:rPr>
        <w:t>. Цена на строительство тепловых сетей (бесканальная, ППУ)</w:t>
      </w:r>
    </w:p>
    <w:tbl>
      <w:tblPr>
        <w:tblW w:w="10193" w:type="dxa"/>
        <w:jc w:val="left"/>
        <w:tblInd w:w="0" w:type="dxa"/>
        <w:tblCellMar>
          <w:top w:w="0" w:type="dxa"/>
          <w:left w:w="74" w:type="dxa"/>
          <w:bottom w:w="0" w:type="dxa"/>
          <w:right w:w="74" w:type="dxa"/>
        </w:tblCellMar>
        <w:tblLook w:firstRow="1" w:noVBand="1" w:lastRow="0" w:firstColumn="1" w:lastColumn="0" w:noHBand="0" w:val="04a0"/>
      </w:tblPr>
      <w:tblGrid>
        <w:gridCol w:w="1878"/>
        <w:gridCol w:w="6184"/>
        <w:gridCol w:w="2131"/>
      </w:tblGrid>
      <w:tr>
        <w:trPr>
          <w:tblHeader w:val="true"/>
        </w:trPr>
        <w:tc>
          <w:tcPr>
            <w:tcW w:w="8062" w:type="dxa"/>
            <w:gridSpan w:val="2"/>
            <w:tcBorders>
              <w:top w:val="single" w:sz="6" w:space="0" w:color="000000"/>
              <w:left w:val="single" w:sz="6" w:space="0" w:color="000000"/>
              <w:bottom w:val="single" w:sz="6" w:space="0" w:color="000000"/>
              <w:right w:val="single" w:sz="6" w:space="0" w:color="000000"/>
            </w:tcBorders>
            <w:shd w:fill="auto" w:val="clear"/>
            <w:vAlign w:val="center"/>
          </w:tcPr>
          <w:p>
            <w:pPr>
              <w:pStyle w:val="Style105"/>
              <w:spacing w:lineRule="auto" w:line="276"/>
              <w:jc w:val="both"/>
              <w:rPr>
                <w:sz w:val="20"/>
                <w:szCs w:val="20"/>
                <w:lang w:val="ru-RU"/>
              </w:rPr>
            </w:pPr>
            <w:r>
              <w:rPr>
                <w:rFonts w:ascii="Liberation Serif" w:hAnsi="Liberation Serif"/>
                <w:sz w:val="20"/>
                <w:szCs w:val="20"/>
                <w:lang w:val="ru-RU"/>
              </w:rPr>
              <w:t>Бесканальная прокладка трубопроводов теплоснабжения в изоляции из пенополиуретана (ППУ) на глубине 2 м, при условном давлении 1,6 Мпа, температуре 150°С, на железобетонном основании по песчаной подготовке, в сухих грунтах в траншеях с откосами без креплений с погрузкой и вывозом грунта автотранспортом, диаметр труб:</w:t>
            </w:r>
          </w:p>
        </w:tc>
        <w:tc>
          <w:tcPr>
            <w:tcW w:w="2131" w:type="dxa"/>
            <w:tcBorders>
              <w:top w:val="single" w:sz="6" w:space="0" w:color="000000"/>
              <w:left w:val="single" w:sz="6" w:space="0" w:color="000000"/>
              <w:bottom w:val="single" w:sz="6" w:space="0" w:color="000000"/>
              <w:right w:val="single" w:sz="6" w:space="0" w:color="000000"/>
            </w:tcBorders>
            <w:shd w:fill="auto" w:val="clear"/>
            <w:vAlign w:val="center"/>
          </w:tcPr>
          <w:p>
            <w:pPr>
              <w:pStyle w:val="Style105"/>
              <w:spacing w:lineRule="auto" w:line="276"/>
              <w:rPr>
                <w:sz w:val="20"/>
                <w:szCs w:val="20"/>
                <w:lang w:val="ru-RU"/>
              </w:rPr>
            </w:pPr>
            <w:r>
              <w:rPr>
                <w:rFonts w:ascii="Liberation Serif" w:hAnsi="Liberation Serif"/>
                <w:sz w:val="20"/>
                <w:szCs w:val="20"/>
                <w:lang w:val="ru-RU"/>
              </w:rPr>
              <w:t>тыс. руб.</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13-07-009-01</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874,00</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13-07-009-02</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70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958,71</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13-07-009-03</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80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1 011,92</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13-07-009-04</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100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1 124,51</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13-07-009-05</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125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1 375,88</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13-07-009-06</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150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1 443,74</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13-07-009-07</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200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2 146,74</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13-07-009-08</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250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2 960,96</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13-07-009-09</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6"/>
                <w:rFonts w:ascii="Liberation Serif" w:hAnsi="Liberation Serif"/>
                <w:color w:val="333333"/>
              </w:rPr>
              <w:t>300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sz w:val="20"/>
                <w:szCs w:val="20"/>
                <w:lang w:val="ru-RU"/>
              </w:rPr>
            </w:pPr>
            <w:r>
              <w:rPr>
                <w:rStyle w:val="Headera5"/>
                <w:rFonts w:ascii="Liberation Serif" w:hAnsi="Liberation Serif"/>
                <w:color w:val="333333"/>
              </w:rPr>
              <w:t>3 245,65</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5"/>
                <w:sz w:val="20"/>
                <w:szCs w:val="20"/>
              </w:rPr>
            </w:pPr>
            <w:r>
              <w:rPr>
                <w:rStyle w:val="Headera5"/>
                <w:rFonts w:ascii="Liberation Serif" w:hAnsi="Liberation Serif"/>
                <w:color w:val="333333"/>
              </w:rPr>
              <w:t>13-07-009-10</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sz w:val="20"/>
                <w:szCs w:val="20"/>
              </w:rPr>
            </w:pPr>
            <w:r>
              <w:rPr>
                <w:rStyle w:val="Headera6"/>
                <w:rFonts w:ascii="Liberation Serif" w:hAnsi="Liberation Serif"/>
                <w:color w:val="333333"/>
              </w:rPr>
              <w:t>400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5"/>
                <w:sz w:val="20"/>
                <w:szCs w:val="20"/>
              </w:rPr>
            </w:pPr>
            <w:r>
              <w:rPr>
                <w:rStyle w:val="Headera5"/>
                <w:rFonts w:ascii="Liberation Serif" w:hAnsi="Liberation Serif"/>
                <w:color w:val="333333"/>
              </w:rPr>
              <w:t>4 428,03</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5"/>
                <w:sz w:val="20"/>
                <w:szCs w:val="20"/>
              </w:rPr>
            </w:pPr>
            <w:r>
              <w:rPr>
                <w:rStyle w:val="Headera5"/>
                <w:rFonts w:ascii="Liberation Serif" w:hAnsi="Liberation Serif"/>
                <w:color w:val="333333"/>
              </w:rPr>
              <w:t>13-07-009-11</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sz w:val="20"/>
                <w:szCs w:val="20"/>
              </w:rPr>
            </w:pPr>
            <w:r>
              <w:rPr>
                <w:rStyle w:val="Headera6"/>
                <w:rFonts w:ascii="Liberation Serif" w:hAnsi="Liberation Serif"/>
                <w:color w:val="333333"/>
              </w:rPr>
              <w:t>500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5"/>
                <w:sz w:val="20"/>
                <w:szCs w:val="20"/>
              </w:rPr>
            </w:pPr>
            <w:r>
              <w:rPr>
                <w:rStyle w:val="Headera5"/>
                <w:rFonts w:ascii="Liberation Serif" w:hAnsi="Liberation Serif"/>
                <w:color w:val="333333"/>
              </w:rPr>
              <w:t>6 887,39</w:t>
            </w:r>
          </w:p>
        </w:tc>
      </w:tr>
      <w:tr>
        <w:trPr/>
        <w:tc>
          <w:tcPr>
            <w:tcW w:w="1878"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5"/>
                <w:sz w:val="20"/>
                <w:szCs w:val="20"/>
              </w:rPr>
            </w:pPr>
            <w:r>
              <w:rPr>
                <w:rStyle w:val="Headera5"/>
                <w:rFonts w:ascii="Liberation Serif" w:hAnsi="Liberation Serif"/>
                <w:color w:val="333333"/>
              </w:rPr>
              <w:t>13-07-009-12</w:t>
            </w:r>
          </w:p>
        </w:tc>
        <w:tc>
          <w:tcPr>
            <w:tcW w:w="6184"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6"/>
                <w:sz w:val="20"/>
                <w:szCs w:val="20"/>
              </w:rPr>
            </w:pPr>
            <w:r>
              <w:rPr>
                <w:rStyle w:val="Headera6"/>
                <w:rFonts w:ascii="Liberation Serif" w:hAnsi="Liberation Serif"/>
                <w:color w:val="333333"/>
              </w:rPr>
              <w:t>600 мм</w:t>
            </w:r>
          </w:p>
        </w:tc>
        <w:tc>
          <w:tcPr>
            <w:tcW w:w="2131" w:type="dxa"/>
            <w:tcBorders>
              <w:top w:val="single" w:sz="6" w:space="0" w:color="000000"/>
              <w:left w:val="single" w:sz="6" w:space="0" w:color="000000"/>
              <w:bottom w:val="single" w:sz="6" w:space="0" w:color="000000"/>
              <w:right w:val="single" w:sz="6" w:space="0" w:color="000000"/>
            </w:tcBorders>
            <w:shd w:fill="auto" w:val="clear"/>
          </w:tcPr>
          <w:p>
            <w:pPr>
              <w:pStyle w:val="Style105"/>
              <w:spacing w:lineRule="auto" w:line="276"/>
              <w:rPr>
                <w:rStyle w:val="Headera5"/>
                <w:sz w:val="20"/>
                <w:szCs w:val="20"/>
                <w:lang w:val="ru-RU"/>
              </w:rPr>
            </w:pPr>
            <w:r>
              <w:rPr>
                <w:rStyle w:val="Headera5"/>
                <w:rFonts w:ascii="Liberation Serif" w:hAnsi="Liberation Serif"/>
                <w:color w:val="333333"/>
                <w:lang w:val="ru-RU"/>
              </w:rPr>
              <w:t>7 523,70</w:t>
            </w:r>
            <w:r>
              <w:rPr>
                <w:rStyle w:val="Headera5"/>
                <w:rFonts w:ascii="Liberation Serif" w:hAnsi="Liberation Serif"/>
                <w:color w:val="333333"/>
              </w:rPr>
              <w:t> </w:t>
            </w:r>
          </w:p>
        </w:tc>
      </w:tr>
    </w:tbl>
    <w:p>
      <w:pPr>
        <w:pStyle w:val="A1"/>
        <w:spacing w:before="240" w:after="200"/>
        <w:contextualSpacing/>
        <w:rPr>
          <w:highlight w:val="white"/>
        </w:rPr>
      </w:pPr>
      <w:r>
        <w:rPr>
          <w:rStyle w:val="Headera5"/>
          <w:rFonts w:ascii="Liberation Serif" w:hAnsi="Liberation Serif"/>
        </w:rPr>
        <w:t xml:space="preserve">Стоимость проектных и изыскательских работ, включая экспертизу проектной документации к таблице 13-03-001 приведена в таблице </w:t>
      </w:r>
      <w:r>
        <w:rPr>
          <w:rFonts w:ascii="Liberation Serif" w:hAnsi="Liberation Serif"/>
          <w:shd w:fill="FBFBFB" w:val="clear"/>
        </w:rPr>
        <w:fldChar w:fldCharType="begin"/>
      </w:r>
      <w:r>
        <w:rPr>
          <w:shd w:fill="FBFBFB" w:val="clear"/>
          <w:rFonts w:ascii="Liberation Serif" w:hAnsi="Liberation Serif"/>
        </w:rPr>
        <w:instrText> REF _Ref42268735 \h </w:instrText>
      </w:r>
      <w:r>
        <w:rPr>
          <w:shd w:fill="FBFBFB" w:val="clear"/>
          <w:rFonts w:ascii="Liberation Serif" w:hAnsi="Liberation Serif"/>
        </w:rPr>
        <w:fldChar w:fldCharType="separate"/>
      </w:r>
      <w:r>
        <w:rPr>
          <w:shd w:fill="FBFBFB" w:val="clear"/>
          <w:rFonts w:ascii="Liberation Serif" w:hAnsi="Liberation Serif"/>
        </w:rPr>
        <w:t>Таблица 20</w:t>
      </w:r>
      <w:r>
        <w:rPr>
          <w:shd w:fill="FBFBFB" w:val="clear"/>
          <w:rFonts w:ascii="Liberation Serif" w:hAnsi="Liberation Serif"/>
        </w:rPr>
        <w:fldChar w:fldCharType="end"/>
      </w:r>
      <w:r>
        <w:rPr>
          <w:rFonts w:ascii="Liberation Serif" w:hAnsi="Liberation Serif"/>
          <w:shd w:fill="FBFBFB" w:val="clear"/>
        </w:rPr>
        <w:t>.</w:t>
      </w:r>
    </w:p>
    <w:p>
      <w:pPr>
        <w:pStyle w:val="Style69"/>
        <w:rPr>
          <w:rFonts w:ascii="Liberation Serif" w:hAnsi="Liberation Serif"/>
        </w:rPr>
      </w:pPr>
      <w:bookmarkStart w:id="1537" w:name="_Ref42268735"/>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20</w:t>
      </w:r>
      <w:r>
        <w:rPr>
          <w:rFonts w:ascii="Liberation Serif" w:hAnsi="Liberation Serif"/>
        </w:rPr>
        <w:fldChar w:fldCharType="end"/>
      </w:r>
      <w:bookmarkEnd w:id="1537"/>
      <w:r>
        <w:rPr>
          <w:rFonts w:ascii="Liberation Serif" w:hAnsi="Liberation Serif"/>
        </w:rPr>
        <w:t>. Стоимость проектных и изыскательских работ</w:t>
      </w:r>
    </w:p>
    <w:tbl>
      <w:tblPr>
        <w:tblW w:w="10199" w:type="dxa"/>
        <w:jc w:val="left"/>
        <w:tblInd w:w="0" w:type="dxa"/>
        <w:tblCellMar>
          <w:top w:w="75" w:type="dxa"/>
          <w:left w:w="75" w:type="dxa"/>
          <w:bottom w:w="75" w:type="dxa"/>
          <w:right w:w="75" w:type="dxa"/>
        </w:tblCellMar>
        <w:tblLook w:firstRow="1" w:noVBand="1" w:lastRow="0" w:firstColumn="1" w:lastColumn="0" w:noHBand="0" w:val="04a0"/>
      </w:tblPr>
      <w:tblGrid>
        <w:gridCol w:w="1912"/>
        <w:gridCol w:w="3894"/>
        <w:gridCol w:w="4393"/>
      </w:tblGrid>
      <w:tr>
        <w:trPr>
          <w:tblHeader w:val="true"/>
          <w:trHeight w:val="20" w:hRule="atLeast"/>
        </w:trPr>
        <w:tc>
          <w:tcPr>
            <w:tcW w:w="1912"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Style105"/>
              <w:spacing w:lineRule="auto" w:line="276"/>
              <w:rPr>
                <w:sz w:val="20"/>
                <w:szCs w:val="20"/>
                <w:lang w:val="ru-RU"/>
              </w:rPr>
            </w:pPr>
            <w:r>
              <w:rPr>
                <w:rStyle w:val="Headera5"/>
                <w:rFonts w:ascii="Liberation Serif" w:hAnsi="Liberation Serif"/>
                <w:sz w:val="20"/>
                <w:szCs w:val="20"/>
              </w:rPr>
              <w:t>Код показателя</w:t>
            </w:r>
          </w:p>
        </w:tc>
        <w:tc>
          <w:tcPr>
            <w:tcW w:w="828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Style w:val="Headera5"/>
                <w:sz w:val="20"/>
                <w:szCs w:val="20"/>
              </w:rPr>
            </w:pPr>
            <w:r>
              <w:rPr>
                <w:rStyle w:val="Headera5"/>
                <w:rFonts w:ascii="Liberation Serif" w:hAnsi="Liberation Serif"/>
                <w:spacing w:val="-1"/>
                <w:sz w:val="20"/>
                <w:szCs w:val="20"/>
                <w:lang w:val="en-US"/>
              </w:rPr>
              <w:t>Стоимость на 01.01.202</w:t>
            </w:r>
            <w:r>
              <w:rPr>
                <w:rStyle w:val="Headera5"/>
                <w:rFonts w:ascii="Liberation Serif" w:hAnsi="Liberation Serif"/>
                <w:spacing w:val="-1"/>
                <w:sz w:val="20"/>
                <w:szCs w:val="20"/>
              </w:rPr>
              <w:t>1</w:t>
            </w:r>
            <w:r>
              <w:rPr>
                <w:rStyle w:val="Headera5"/>
                <w:rFonts w:ascii="Liberation Serif" w:hAnsi="Liberation Serif"/>
                <w:spacing w:val="-1"/>
                <w:sz w:val="20"/>
                <w:szCs w:val="20"/>
                <w:lang w:val="en-US"/>
              </w:rPr>
              <w:t>, тыс. руб.</w:t>
            </w:r>
          </w:p>
        </w:tc>
      </w:tr>
      <w:tr>
        <w:trPr>
          <w:tblHeader w:val="true"/>
          <w:trHeight w:val="851" w:hRule="atLeast"/>
        </w:trPr>
        <w:tc>
          <w:tcPr>
            <w:tcW w:w="1912" w:type="dxa"/>
            <w:vMerge w:val="continue"/>
            <w:tcBorders>
              <w:top w:val="single" w:sz="4" w:space="0" w:color="000000"/>
              <w:left w:val="single" w:sz="4" w:space="0" w:color="000000"/>
              <w:bottom w:val="single" w:sz="4" w:space="0" w:color="000000"/>
              <w:right w:val="single" w:sz="4" w:space="0" w:color="000000"/>
            </w:tcBorders>
            <w:shd w:fill="auto" w:val="clear"/>
            <w:tcMar>
              <w:top w:w="0" w:type="dxa"/>
              <w:left w:w="108" w:type="dxa"/>
              <w:bottom w:w="0" w:type="dxa"/>
              <w:right w:w="108" w:type="dxa"/>
            </w:tcMar>
            <w:vAlign w:val="center"/>
          </w:tcPr>
          <w:p>
            <w:pPr>
              <w:pStyle w:val="Normal"/>
              <w:spacing w:before="0" w:after="200"/>
              <w:rPr>
                <w:rFonts w:ascii="Liberation Serif" w:hAnsi="Liberation Serif"/>
                <w:spacing w:val="-1"/>
                <w:sz w:val="20"/>
                <w:szCs w:val="20"/>
              </w:rPr>
            </w:pPr>
            <w:r>
              <w:rPr>
                <w:rFonts w:ascii="Liberation Serif" w:hAnsi="Liberation Serif"/>
                <w:spacing w:val="-1"/>
                <w:sz w:val="20"/>
                <w:szCs w:val="20"/>
              </w:rPr>
            </w:r>
          </w:p>
        </w:tc>
        <w:tc>
          <w:tcPr>
            <w:tcW w:w="389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spacing w:val="-1"/>
                <w:sz w:val="20"/>
                <w:szCs w:val="20"/>
              </w:rPr>
            </w:pPr>
            <w:r>
              <w:rPr>
                <w:rStyle w:val="Headera5"/>
                <w:rFonts w:ascii="Liberation Serif" w:hAnsi="Liberation Serif"/>
                <w:sz w:val="20"/>
                <w:szCs w:val="20"/>
              </w:rPr>
              <w:t>строительства всего (на принятую единицу измерения)</w:t>
            </w:r>
          </w:p>
        </w:tc>
        <w:tc>
          <w:tcPr>
            <w:tcW w:w="4393" w:type="dxa"/>
            <w:tcBorders>
              <w:top w:val="single" w:sz="4" w:space="0" w:color="000000"/>
              <w:left w:val="single" w:sz="4" w:space="0" w:color="000000"/>
              <w:bottom w:val="single" w:sz="4" w:space="0" w:color="000000"/>
              <w:right w:val="single" w:sz="4" w:space="0" w:color="000000"/>
            </w:tcBorders>
            <w:shd w:fill="auto" w:val="clear"/>
            <w:tcMar>
              <w:top w:w="0" w:type="dxa"/>
              <w:left w:w="15" w:type="dxa"/>
              <w:bottom w:w="0" w:type="dxa"/>
              <w:right w:w="15" w:type="dxa"/>
            </w:tcMar>
            <w:vAlign w:val="center"/>
          </w:tcPr>
          <w:p>
            <w:pPr>
              <w:pStyle w:val="Normal"/>
              <w:spacing w:before="0" w:after="200"/>
              <w:jc w:val="center"/>
              <w:rPr>
                <w:spacing w:val="-1"/>
                <w:sz w:val="20"/>
                <w:szCs w:val="20"/>
              </w:rPr>
            </w:pPr>
            <w:r>
              <w:rPr>
                <w:rStyle w:val="Headera5"/>
                <w:rFonts w:ascii="Liberation Serif" w:hAnsi="Liberation Serif"/>
                <w:sz w:val="20"/>
                <w:szCs w:val="20"/>
              </w:rPr>
              <w:t>в том числе проектных и изыскательских работ, включая экспертизу проектной документации</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13-03-001-01</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10 889,54</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619,51</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13-03-001-02</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11 965,04</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680,69</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13-03-001-03</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13 433,79</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764,25</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13-03-001-04</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16 075,85</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914,56</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13-03-001-05</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18 978,41</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1079,68</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13-03-001-06</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22 912,21</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1303,48</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13-03-001-07</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26 060,85</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1482,60</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13-03-001-08</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35 313,15</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2008,97</w:t>
            </w:r>
          </w:p>
        </w:tc>
      </w:tr>
      <w:tr>
        <w:trPr/>
        <w:tc>
          <w:tcPr>
            <w:tcW w:w="1912"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center"/>
          </w:tcPr>
          <w:p>
            <w:pPr>
              <w:pStyle w:val="Style105"/>
              <w:spacing w:lineRule="auto" w:line="276"/>
              <w:rPr>
                <w:sz w:val="20"/>
                <w:szCs w:val="20"/>
                <w:lang w:val="ru-RU"/>
              </w:rPr>
            </w:pPr>
            <w:r>
              <w:rPr>
                <w:rStyle w:val="Headera5"/>
                <w:rFonts w:ascii="Liberation Serif" w:hAnsi="Liberation Serif"/>
                <w:sz w:val="20"/>
                <w:szCs w:val="20"/>
              </w:rPr>
              <w:t>13-03-001-09</w:t>
            </w:r>
          </w:p>
        </w:tc>
        <w:tc>
          <w:tcPr>
            <w:tcW w:w="3894"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tcPr>
          <w:p>
            <w:pPr>
              <w:pStyle w:val="Style105"/>
              <w:spacing w:lineRule="auto" w:line="276"/>
              <w:rPr>
                <w:sz w:val="20"/>
                <w:szCs w:val="20"/>
                <w:lang w:val="ru-RU"/>
              </w:rPr>
            </w:pPr>
            <w:r>
              <w:rPr>
                <w:rStyle w:val="Headera6"/>
                <w:rFonts w:ascii="Liberation Serif" w:hAnsi="Liberation Serif"/>
                <w:sz w:val="20"/>
                <w:szCs w:val="20"/>
              </w:rPr>
              <w:t>47 879,45</w:t>
            </w:r>
          </w:p>
        </w:tc>
        <w:tc>
          <w:tcPr>
            <w:tcW w:w="4393" w:type="dxa"/>
            <w:tcBorders>
              <w:top w:val="single" w:sz="6" w:space="0" w:color="000000"/>
              <w:left w:val="single" w:sz="6" w:space="0" w:color="000000"/>
              <w:bottom w:val="single" w:sz="6" w:space="0" w:color="000000"/>
              <w:right w:val="single" w:sz="6" w:space="0" w:color="000000"/>
            </w:tcBorders>
            <w:shd w:fill="auto" w:val="clear"/>
            <w:tcMar>
              <w:top w:w="0" w:type="dxa"/>
              <w:left w:w="74" w:type="dxa"/>
              <w:bottom w:w="0" w:type="dxa"/>
              <w:right w:w="74" w:type="dxa"/>
            </w:tcMar>
            <w:vAlign w:val="bottom"/>
          </w:tcPr>
          <w:p>
            <w:pPr>
              <w:pStyle w:val="Style105"/>
              <w:spacing w:lineRule="auto" w:line="276"/>
              <w:rPr>
                <w:sz w:val="20"/>
                <w:szCs w:val="20"/>
                <w:lang w:val="ru-RU"/>
              </w:rPr>
            </w:pPr>
            <w:r>
              <w:rPr>
                <w:rFonts w:ascii="Liberation Serif" w:hAnsi="Liberation Serif"/>
                <w:color w:val="000000"/>
                <w:sz w:val="20"/>
                <w:szCs w:val="20"/>
              </w:rPr>
              <w:t>2723,86</w:t>
            </w:r>
          </w:p>
        </w:tc>
      </w:tr>
    </w:tbl>
    <w:p>
      <w:pPr>
        <w:sectPr>
          <w:headerReference w:type="default" r:id="rId65"/>
          <w:footerReference w:type="default" r:id="rId66"/>
          <w:type w:val="nextPage"/>
          <w:pgSz w:w="11906" w:h="16838"/>
          <w:pgMar w:left="1134" w:right="567" w:header="567" w:top="1134" w:footer="720" w:bottom="1134" w:gutter="0"/>
          <w:pgNumType w:fmt="decimal"/>
          <w:formProt w:val="false"/>
          <w:textDirection w:val="lrTb"/>
          <w:docGrid w:type="default" w:linePitch="100" w:charSpace="0"/>
        </w:sectPr>
        <w:pStyle w:val="A1"/>
        <w:rPr>
          <w:color w:val="FF0000"/>
        </w:rPr>
      </w:pPr>
      <w:r>
        <w:rPr>
          <w:rFonts w:ascii="Liberation Serif" w:hAnsi="Liberation Serif"/>
        </w:rPr>
        <w:t>Предложенные мероприятия носят предпроектный характер и требуют более детальной проработки и технико-экономического обоснования в ходе подготовки проектной документации</w:t>
      </w:r>
    </w:p>
    <w:p>
      <w:pPr>
        <w:pStyle w:val="Style102"/>
        <w:spacing w:before="240" w:after="200"/>
        <w:rPr>
          <w:rFonts w:ascii="Liberation Serif" w:hAnsi="Liberation Serif"/>
        </w:rPr>
      </w:pPr>
      <w:bookmarkStart w:id="1538" w:name="_Ref532375951"/>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21</w:t>
      </w:r>
      <w:r>
        <w:rPr>
          <w:rFonts w:ascii="Liberation Serif" w:hAnsi="Liberation Serif"/>
        </w:rPr>
        <w:fldChar w:fldCharType="end"/>
      </w:r>
      <w:bookmarkEnd w:id="1538"/>
      <w:r>
        <w:rPr>
          <w:rFonts w:ascii="Liberation Serif" w:hAnsi="Liberation Serif"/>
        </w:rPr>
        <w:t>. Общая программа мероприятий по модернизации системы теплоснабжения</w:t>
      </w:r>
    </w:p>
    <w:tbl>
      <w:tblPr>
        <w:tblW w:w="15593" w:type="dxa"/>
        <w:jc w:val="left"/>
        <w:tblInd w:w="-289" w:type="dxa"/>
        <w:tblCellMar>
          <w:top w:w="0" w:type="dxa"/>
          <w:left w:w="108" w:type="dxa"/>
          <w:bottom w:w="0" w:type="dxa"/>
          <w:right w:w="108" w:type="dxa"/>
        </w:tblCellMar>
        <w:tblLook w:firstRow="1" w:noVBand="1" w:lastRow="0" w:firstColumn="1" w:lastColumn="0" w:noHBand="0" w:val="04a0"/>
      </w:tblPr>
      <w:tblGrid>
        <w:gridCol w:w="859"/>
        <w:gridCol w:w="4246"/>
        <w:gridCol w:w="991"/>
        <w:gridCol w:w="992"/>
        <w:gridCol w:w="1135"/>
        <w:gridCol w:w="1132"/>
        <w:gridCol w:w="1132"/>
        <w:gridCol w:w="1136"/>
        <w:gridCol w:w="1135"/>
        <w:gridCol w:w="995"/>
        <w:gridCol w:w="3"/>
        <w:gridCol w:w="1835"/>
      </w:tblGrid>
      <w:tr>
        <w:trPr>
          <w:tblHeader w:val="true"/>
          <w:trHeight w:val="220" w:hRule="atLeast"/>
        </w:trPr>
        <w:tc>
          <w:tcPr>
            <w:tcW w:w="859" w:type="dxa"/>
            <w:vMerge w:val="restart"/>
            <w:tcBorders>
              <w:top w:val="single" w:sz="4" w:space="0" w:color="000000"/>
              <w:left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xml:space="preserve">№ </w:t>
            </w:r>
            <w:r>
              <w:rPr>
                <w:rFonts w:eastAsia="Times New Roman" w:ascii="Liberation Serif" w:hAnsi="Liberation Serif"/>
                <w:b/>
                <w:bCs/>
                <w:color w:val="000000"/>
                <w:sz w:val="20"/>
                <w:szCs w:val="20"/>
                <w:lang w:eastAsia="ru-RU"/>
              </w:rPr>
              <w:t>п/п</w:t>
            </w:r>
          </w:p>
        </w:tc>
        <w:tc>
          <w:tcPr>
            <w:tcW w:w="4246" w:type="dxa"/>
            <w:vMerge w:val="restart"/>
            <w:tcBorders>
              <w:top w:val="single" w:sz="4" w:space="0" w:color="000000"/>
              <w:left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Мероприятие</w:t>
            </w:r>
          </w:p>
        </w:tc>
        <w:tc>
          <w:tcPr>
            <w:tcW w:w="8651" w:type="dxa"/>
            <w:gridSpan w:val="9"/>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xml:space="preserve"> </w:t>
            </w:r>
            <w:r>
              <w:rPr>
                <w:rFonts w:eastAsia="Times New Roman" w:ascii="Liberation Serif" w:hAnsi="Liberation Serif"/>
                <w:b/>
                <w:bCs/>
                <w:color w:val="000000"/>
                <w:sz w:val="20"/>
                <w:szCs w:val="20"/>
                <w:lang w:eastAsia="ru-RU"/>
              </w:rPr>
              <w:t>Стоимость реализации, тыс. руб.</w:t>
            </w:r>
          </w:p>
        </w:tc>
        <w:tc>
          <w:tcPr>
            <w:tcW w:w="1835" w:type="dxa"/>
            <w:tcBorders>
              <w:top w:val="single" w:sz="4" w:space="0" w:color="000000"/>
              <w:left w:val="single" w:sz="4" w:space="0" w:color="000000"/>
              <w:right w:val="single" w:sz="4" w:space="0" w:color="000000"/>
            </w:tcBorders>
            <w:shd w:fill="auto" w:val="clear"/>
            <w:vAlign w:val="center"/>
          </w:tcPr>
          <w:p>
            <w:pPr>
              <w:pStyle w:val="Normal"/>
              <w:spacing w:before="0" w:after="200"/>
              <w:jc w:val="center"/>
              <w:rPr>
                <w:b/>
                <w:b/>
                <w:bCs/>
                <w:color w:val="000000"/>
                <w:sz w:val="20"/>
                <w:szCs w:val="20"/>
              </w:rPr>
            </w:pPr>
            <w:r>
              <w:rPr>
                <w:rFonts w:ascii="Liberation Serif" w:hAnsi="Liberation Serif"/>
                <w:b/>
                <w:bCs/>
                <w:color w:val="000000"/>
                <w:sz w:val="20"/>
                <w:szCs w:val="20"/>
              </w:rPr>
              <w:t xml:space="preserve">Источник финансирования </w:t>
            </w:r>
          </w:p>
        </w:tc>
      </w:tr>
      <w:tr>
        <w:trPr>
          <w:tblHeader w:val="true"/>
          <w:trHeight w:val="220" w:hRule="atLeast"/>
        </w:trPr>
        <w:tc>
          <w:tcPr>
            <w:tcW w:w="859"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4246"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2021</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2022</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2023</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2024</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2025</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2026-2031</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2032-2037</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ИТОГО</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ascii="Liberation Serif" w:hAnsi="Liberation Serif"/>
                <w:b/>
                <w:b/>
                <w:bCs/>
                <w:color w:val="000000"/>
                <w:sz w:val="20"/>
                <w:szCs w:val="20"/>
              </w:rPr>
            </w:pPr>
            <w:r>
              <w:rPr>
                <w:rFonts w:ascii="Liberation Serif" w:hAnsi="Liberation Serif"/>
                <w:b/>
                <w:bCs/>
                <w:color w:val="000000"/>
                <w:sz w:val="20"/>
                <w:szCs w:val="20"/>
              </w:rPr>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Строительство блочно-модульной котельной Стадион 7 МВт взамен существующей с учетом вывода из эксплуатации трех угольных котельных («Школа №1», «Орбита» и «ОВД») и переключения тепловых нагрузок</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32221</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34221</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котельной Константиновка с увеличением мощности до 5 МВт, вывод из эксплуатации угольной котельной «Плодпитомник» и переключения тепловых нагрузок</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23097</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24597</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Строительство новой БМК М. Горького, 15 мощно-стью 11 МВт с переключением тепловых нагрузок котельной "Инженерный центр", части  тепловых нагрузок котельных "Железнодорожная", "Пролетарская", вывод котельной "Инженерный центр" из эксплуатации.</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2500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40328</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42828</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Строительство новой БМК Карловарская-Загородная 12МВт с учетом переключения тепловых нагрузок котельной "ЗСМ", вывод котельной "ЗСМ" из эксплуатации</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43176</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46176</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БМК ЛТЦ-23 с увеличением установленной мощности до 1,0 МВт, вывод из эксплуатации угольной котельной «ПДУ» и переключения тепловых нагрузок</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4332</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5332</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6</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котельной Городская баня с переводом на газ 1,2 МВт</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5998</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6998</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7</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Установка системы водоподготовки на котельной Константиновка производительностью 2 т/ч</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8</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существующей угольной котельной «Виток» по адресу ул. Кр. Партизан, 55 с переводом ее на газовое топливо мощность 0,3 МВт</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9</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существующей угольной котельной «Пригородная» по адресу ул. Ирбитская, 75  с переводом ее на газовое топливо мощность 0,3 МВт</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существующей угольной котельной «Школа №7» по адресу ул. Кр. Партизан, 2 с переводом ее на газовое топливо утановленной мощностью 0,25 МВт</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11</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существующей угольной котельной «КГТУ» по адресу ул.Северная 63 с переводом ее на газовое топливо мощность 3,0 МВт</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9225</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9225</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12</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Реконструкция существующей угольной котельной «Агроспецмонтаж» мощностью 0,8 МВт с переводом ее на газовое топливо</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4756</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4756</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13</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Перевод потребителей угольной котельной «Сельэнерго» на поквартирное газовое отопление суммарной тепловой нагрузкой 0,17 Гкал/ч</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14</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Установка дизель-генератора на котельной Железнодорожная</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Перевод потребителей по адресу Энгельса 165, 167 с котельной ПЛ16 на котельную Р. Люксембург 11 с  выводом из эксплуатации угольной котельной ПЛ16 и реконструкцией и новым строительством 1052 м тепловых сетей в двухтрубном исполнении</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13986</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13986</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16</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Перевод 4 потребителей  по адресу Свердлова 71, 73,  75, 75а с котельной школы № 58 на котельную Железнодорожная с прокладкой  с выводом из эксплуатации угольной котельной школы № 56 и  реконструкцией и новым строительством 1930 м тепловых сетей в двухтрубном исполнении</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37128</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37128</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17</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Гидравлическая наладка тепловых сетей путем установки балансировочного дроссельного оборудования на вводы потребителей</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18</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Строительство БМК Боровая взамен существующей котельной "Пролетарская" мощностью не менее 15 Гкал/ч с переключением тепловых нагрузок котельной "ФГКУ "354 ВКГ" МО РФ"</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51047</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54047</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19</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Мероприятия по обеспечению перспективных нагрузок проектируемого района Западной части (Полевя, Вайнера, Садовая, Агрономическая, Кооперативная): строительство газовой котельной мощностью 1,05 Гкал/час и тепловых сетей Ду=100 мм</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7000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7000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застройщика</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Мероприятия по обеспечению перспективных нагрузок проектируемого района Западной части (Энгельса, Садовая, Закамышловская, Кутузова): строительство БМК детского сада мощностью не менее 0,5 Гкал/час и тепловых сетей Ду=100 мм</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3500</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застройщика</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21</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Мероприятия по обеспечению перспективных нагрузок проектируемого района Восточной части: строительство пристроенной газовой котельной мощностью не менее 7,0 Гкал/ч и тепловых сетей Ду50-200</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39109</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39109</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застройщика</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22</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Мероприятия по обеспечению перспективных нагрузок проектируемого района Северной части: строительство блочно-модульной котельной мощностью 2,5 МВт и тепловых сетей Ду 50-150</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16354</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16354</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застройщика</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23</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Мероприятия по обеспечению перспективных нагрузок проектируемого района Центральной части: строительство блочно-модульной котельной мощностью 5,6 МВт и тепловых сетей Ду 50-150</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35000</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35000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застройщика</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24</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Актуализация схемы теплоснабжения</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25</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Инвентаризация тепловых сетей МУП "ТСО"</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1000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26</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Внедрение системы комплексной диспетчеризации котельных МУП "ТСО"</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15000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 / 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27</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Установка приборов учета в соответствии с 261 ФЗ (8 шт.)</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500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управляющих компаний / физических лиц</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28</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Мероприятия по модернизации тепловых сетей в связи с закрытием угольных котельных и переводом на газ потребителей частного жилого фонда, в связи с ежегодной заменой тепловых сетей, 352 участка Ду 50-250 суммарной протяженностью 16,95 км</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19703</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19703</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19703</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19703</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19703</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98670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98670</w:t>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295855</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Местный бюджет</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29</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color w:val="000000"/>
                <w:sz w:val="20"/>
                <w:szCs w:val="20"/>
                <w:lang w:eastAsia="ru-RU"/>
              </w:rPr>
            </w:pPr>
            <w:r>
              <w:rPr>
                <w:rFonts w:eastAsia="Times New Roman" w:ascii="Liberation Serif" w:hAnsi="Liberation Serif"/>
                <w:color w:val="000000"/>
                <w:sz w:val="20"/>
                <w:szCs w:val="20"/>
                <w:lang w:eastAsia="ru-RU"/>
              </w:rPr>
              <w:t>Поверка приборов учета на источниках тепловой энергии</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200</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800</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rFonts w:eastAsia="Times New Roman"/>
                <w:color w:val="000000"/>
                <w:sz w:val="20"/>
                <w:szCs w:val="20"/>
                <w:lang w:eastAsia="ru-RU"/>
              </w:rPr>
            </w:pPr>
            <w:r>
              <w:rPr>
                <w:rFonts w:eastAsia="Times New Roman" w:ascii="Liberation Serif" w:hAnsi="Liberation Serif"/>
                <w:color w:val="000000"/>
                <w:sz w:val="20"/>
                <w:szCs w:val="20"/>
                <w:lang w:eastAsia="ru-RU"/>
              </w:rPr>
              <w:t>Средства РСО</w:t>
            </w:r>
          </w:p>
        </w:tc>
      </w:tr>
      <w:tr>
        <w:trPr>
          <w:trHeight w:val="20" w:hRule="atLeast"/>
        </w:trPr>
        <w:tc>
          <w:tcPr>
            <w:tcW w:w="85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c>
          <w:tcPr>
            <w:tcW w:w="424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ИТОГО:</w:t>
            </w:r>
          </w:p>
        </w:tc>
        <w:tc>
          <w:tcPr>
            <w:tcW w:w="99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20503</w:t>
            </w:r>
          </w:p>
        </w:tc>
        <w:tc>
          <w:tcPr>
            <w:tcW w:w="99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23003</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27003</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42001</w:t>
            </w:r>
          </w:p>
        </w:tc>
        <w:tc>
          <w:tcPr>
            <w:tcW w:w="113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214504</w:t>
            </w:r>
          </w:p>
        </w:tc>
        <w:tc>
          <w:tcPr>
            <w:tcW w:w="113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220618</w:t>
            </w:r>
          </w:p>
        </w:tc>
        <w:tc>
          <w:tcPr>
            <w:tcW w:w="113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158780</w:t>
            </w:r>
          </w:p>
          <w:p>
            <w:pPr>
              <w:pStyle w:val="Normal"/>
              <w:spacing w:lineRule="auto" w:line="240" w:before="240" w:after="0"/>
              <w:jc w:val="center"/>
              <w:rPr>
                <w:rFonts w:ascii="Liberation Serif" w:hAnsi="Liberation Serif" w:eastAsia="Times New Roman"/>
                <w:b/>
                <w:b/>
                <w:bCs/>
                <w:color w:val="000000"/>
                <w:sz w:val="20"/>
                <w:szCs w:val="20"/>
                <w:lang w:eastAsia="ru-RU"/>
              </w:rPr>
            </w:pPr>
            <w:r>
              <w:rPr>
                <w:rFonts w:eastAsia="Times New Roman" w:ascii="Liberation Serif" w:hAnsi="Liberation Serif"/>
                <w:b/>
                <w:bCs/>
                <w:color w:val="000000"/>
                <w:sz w:val="20"/>
                <w:szCs w:val="20"/>
                <w:lang w:eastAsia="ru-RU"/>
              </w:rPr>
            </w:r>
          </w:p>
        </w:tc>
        <w:tc>
          <w:tcPr>
            <w:tcW w:w="9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706412</w:t>
            </w:r>
          </w:p>
        </w:tc>
        <w:tc>
          <w:tcPr>
            <w:tcW w:w="183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auto" w:line="240" w:before="240" w:after="0"/>
              <w:jc w:val="center"/>
              <w:rPr>
                <w:rFonts w:eastAsia="Times New Roman"/>
                <w:b/>
                <w:b/>
                <w:bCs/>
                <w:color w:val="000000"/>
                <w:sz w:val="20"/>
                <w:szCs w:val="20"/>
                <w:lang w:eastAsia="ru-RU"/>
              </w:rPr>
            </w:pPr>
            <w:r>
              <w:rPr>
                <w:rFonts w:eastAsia="Times New Roman" w:ascii="Liberation Serif" w:hAnsi="Liberation Serif"/>
                <w:b/>
                <w:bCs/>
                <w:color w:val="000000"/>
                <w:sz w:val="20"/>
                <w:szCs w:val="20"/>
                <w:lang w:eastAsia="ru-RU"/>
              </w:rPr>
              <w:t> </w:t>
            </w:r>
          </w:p>
        </w:tc>
      </w:tr>
    </w:tbl>
    <w:p>
      <w:pPr>
        <w:sectPr>
          <w:headerReference w:type="default" r:id="rId67"/>
          <w:footerReference w:type="default" r:id="rId68"/>
          <w:type w:val="nextPage"/>
          <w:pgSz w:orient="landscape" w:w="16838" w:h="11906"/>
          <w:pgMar w:left="1134" w:right="1134" w:header="709" w:top="1134" w:footer="709" w:bottom="766" w:gutter="0"/>
          <w:pgNumType w:fmt="decimal"/>
          <w:formProt w:val="false"/>
          <w:titlePg/>
          <w:textDirection w:val="lrTb"/>
          <w:docGrid w:type="default" w:linePitch="360" w:charSpace="0"/>
        </w:sectPr>
      </w:pPr>
    </w:p>
    <w:p>
      <w:pPr>
        <w:pStyle w:val="A1"/>
        <w:rPr>
          <w:rFonts w:ascii="Liberation Serif" w:hAnsi="Liberation Serif"/>
        </w:rPr>
      </w:pPr>
      <w:r>
        <w:rPr>
          <w:rFonts w:ascii="Liberation Serif" w:hAnsi="Liberation Serif"/>
        </w:rPr>
        <w:t>Мероприятия, предложенные к реализации в схеме теплоснабжения городского округа, делятся на два типа: мероприятия, обеспечивающие нормативную надежность функционирования систем теплоснабжения, а также инвестиционные мероприятия, обеспечивающие снижение затрат на эксплуатацию и обеспечение тепловой энергией новых перспективных потребителей. Ключевой разницей данных типов мероприятий является отсутствие возможности рациональной окупаемости мероприятий первого типа, как, например, замена ветхих тепловых сетей, так как в случае реализации будет обеспечиваться нормативный уровень надежности теплоснабжения, который не принесет значительного сокращения затрат или дополнительного отпуска тепловой энергии.</w:t>
      </w:r>
    </w:p>
    <w:p>
      <w:pPr>
        <w:pStyle w:val="A1"/>
        <w:rPr>
          <w:rFonts w:ascii="Liberation Serif" w:hAnsi="Liberation Serif"/>
        </w:rPr>
      </w:pPr>
      <w:r>
        <w:rPr>
          <w:rFonts w:ascii="Liberation Serif" w:hAnsi="Liberation Serif"/>
        </w:rPr>
        <w:t>Для оценки экономической эффективности мероприятий второго типа по развитию источников тепловой энергии и тепловых сетей необходимо оценить суммарное изменение затрат в системе, получаемое от реализации предлагаемых мероприятий. В данной части рассматриваются мероприятия по 1 и 2 этапам модернизации.</w:t>
      </w:r>
    </w:p>
    <w:p>
      <w:pPr>
        <w:pStyle w:val="A1"/>
        <w:rPr>
          <w:rFonts w:ascii="Liberation Serif" w:hAnsi="Liberation Serif"/>
        </w:rPr>
      </w:pPr>
      <w:r>
        <w:rPr>
          <w:rFonts w:ascii="Liberation Serif" w:hAnsi="Liberation Serif"/>
        </w:rPr>
        <w:t xml:space="preserve"> </w:t>
      </w:r>
      <w:r>
        <w:rPr>
          <w:rFonts w:ascii="Liberation Serif" w:hAnsi="Liberation Serif"/>
        </w:rPr>
        <w:t xml:space="preserve">Целесообразность осуществления проекта рассчитывается благодаря системе следующих показателей: </w:t>
      </w:r>
    </w:p>
    <w:p>
      <w:pPr>
        <w:pStyle w:val="A1"/>
        <w:rPr>
          <w:rFonts w:ascii="Liberation Serif" w:hAnsi="Liberation Serif"/>
        </w:rPr>
      </w:pPr>
      <w:r>
        <w:rPr>
          <w:rFonts w:ascii="Liberation Serif" w:hAnsi="Liberation Serif"/>
        </w:rPr>
        <w:t xml:space="preserve">1) Чистый дисконтированный доход (ЧДД или NPV), который определяется как разность между дисконтированным системным эффектом и дисконтированными затратами: ЧДД=Э-З, где Э – суммарное снижение затрат в системе теплоснабжения, дисконтированное на момент расчетов, т.е. на 2018 год; З – дисконтированные затраты, связанные с сооружением объекта. </w:t>
      </w:r>
    </w:p>
    <w:p>
      <w:pPr>
        <w:pStyle w:val="A1"/>
        <w:rPr>
          <w:rFonts w:ascii="Liberation Serif" w:hAnsi="Liberation Serif"/>
        </w:rPr>
      </w:pPr>
      <w:r>
        <w:rPr>
          <w:rFonts w:ascii="Liberation Serif" w:hAnsi="Liberation Serif"/>
        </w:rPr>
        <w:t xml:space="preserve">2) Индекс доходности (ИД или PI) - отношение дисконтированного системного эффекта к дисконтированным затратам: ИД=Э/З. </w:t>
      </w:r>
    </w:p>
    <w:p>
      <w:pPr>
        <w:pStyle w:val="A1"/>
        <w:rPr>
          <w:rFonts w:ascii="Liberation Serif" w:hAnsi="Liberation Serif"/>
        </w:rPr>
      </w:pPr>
      <w:r>
        <w:rPr>
          <w:rFonts w:ascii="Liberation Serif" w:hAnsi="Liberation Serif"/>
        </w:rPr>
        <w:t xml:space="preserve">3) Внутренняя норма доходности (ВНД или IRR) - ставка дисконтирования, при которой ЧДД равен нулю. </w:t>
      </w:r>
    </w:p>
    <w:p>
      <w:pPr>
        <w:pStyle w:val="A1"/>
        <w:rPr>
          <w:rFonts w:ascii="Liberation Serif" w:hAnsi="Liberation Serif"/>
        </w:rPr>
      </w:pPr>
      <w:r>
        <w:rPr>
          <w:rFonts w:ascii="Liberation Serif" w:hAnsi="Liberation Serif"/>
        </w:rPr>
        <w:t xml:space="preserve">4) Срок окупаемости капиталовложений - это год, в котором разность (Э-З) становится положительной и остается таковой до конца расчетного периода. Оценка экономической эффективности производится для всех мероприятий Схемы теплоснабжения (в целом по городу). </w:t>
      </w:r>
    </w:p>
    <w:p>
      <w:pPr>
        <w:pStyle w:val="A1"/>
        <w:rPr>
          <w:rFonts w:ascii="Liberation Serif" w:hAnsi="Liberation Serif"/>
        </w:rPr>
      </w:pPr>
      <w:r>
        <w:rPr>
          <w:rFonts w:ascii="Liberation Serif" w:hAnsi="Liberation Serif"/>
        </w:rPr>
        <w:t xml:space="preserve">При этом учитываются положительные и отрицательные денежные потоки, возникающие в период реализации мероприятий, предусмотренных настоящей Схемой теплоснабжения. Расходы, учитываемые при формировании результатов финансово-хозяйственной деятельности ТСО, определяются по материалам тарифных дел. </w:t>
      </w:r>
    </w:p>
    <w:p>
      <w:pPr>
        <w:pStyle w:val="A1"/>
        <w:rPr>
          <w:rFonts w:ascii="Liberation Serif" w:hAnsi="Liberation Serif"/>
        </w:rPr>
      </w:pPr>
      <w:r>
        <w:rPr>
          <w:rFonts w:ascii="Liberation Serif" w:hAnsi="Liberation Serif"/>
        </w:rPr>
        <w:t xml:space="preserve">В расчетах учитываются следующие денежные потоки: </w:t>
      </w:r>
    </w:p>
    <w:p>
      <w:pPr>
        <w:sectPr>
          <w:headerReference w:type="default" r:id="rId69"/>
          <w:footerReference w:type="default" r:id="rId70"/>
          <w:type w:val="nextPage"/>
          <w:pgSz w:w="11906" w:h="16838"/>
          <w:pgMar w:left="1134" w:right="707" w:header="567" w:top="1134" w:footer="709" w:bottom="1134" w:gutter="0"/>
          <w:pgNumType w:fmt="decimal"/>
          <w:formProt w:val="false"/>
          <w:titlePg/>
          <w:textDirection w:val="lrTb"/>
          <w:docGrid w:type="default" w:linePitch="360" w:charSpace="0"/>
        </w:sectPr>
        <w:pStyle w:val="A1"/>
        <w:rPr>
          <w:rFonts w:ascii="Liberation Serif" w:hAnsi="Liberation Serif"/>
        </w:rPr>
      </w:pPr>
      <w:r>
        <w:rPr>
          <w:rFonts w:ascii="Liberation Serif" w:hAnsi="Liberation Serif"/>
        </w:rPr>
        <w:t xml:space="preserve">1. Выручка. Для определения выручки, получаемой от прироста объемов производства (отпуска) тепловой энергии, используется средний расчетный тариф для конечного потребителя, с учетом соответствующего вида инфляции МЭР. Фактическая (базовая) величина полезного отпуска принимается по данным тарифных дел. Расчетное изменение отпусков тепловой энергии применяется к базовому отпуску. Выручка по группам проектов, предусматривающим мероприятия по строительству тепловых сетей, определяется расчётными удельными затратами на подключение 1 Гкал/ч мощности потребления к тепловым сетям новых перспективных потребителей. Эти затраты определяются в отношении к суммарной перспективной подключаемой нагрузке без учета изменения зон деятельности теплоисточников. </w:t>
      </w:r>
    </w:p>
    <w:p>
      <w:pPr>
        <w:pStyle w:val="A1"/>
        <w:rPr>
          <w:rFonts w:ascii="Liberation Serif" w:hAnsi="Liberation Serif"/>
        </w:rPr>
      </w:pPr>
      <w:r>
        <w:rPr>
          <w:rFonts w:ascii="Liberation Serif" w:hAnsi="Liberation Serif"/>
        </w:rPr>
        <w:t xml:space="preserve">2. Изменение топливных затрат. Стоимость различных видов топлива, используемых на источниках тепловой энергии принимается по фактическим ценам, с учетом индексации на соответствующий вид инфляции по данным МЭР. </w:t>
      </w:r>
    </w:p>
    <w:p>
      <w:pPr>
        <w:pStyle w:val="A1"/>
        <w:rPr>
          <w:rFonts w:ascii="Liberation Serif" w:hAnsi="Liberation Serif"/>
        </w:rPr>
      </w:pPr>
      <w:r>
        <w:rPr>
          <w:rFonts w:ascii="Liberation Serif" w:hAnsi="Liberation Serif"/>
        </w:rPr>
        <w:t xml:space="preserve">3. Амортизационные отчисления. Определяются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1 января 2002 г.; </w:t>
      </w:r>
    </w:p>
    <w:p>
      <w:pPr>
        <w:pStyle w:val="A1"/>
        <w:rPr>
          <w:rFonts w:ascii="Liberation Serif" w:hAnsi="Liberation Serif"/>
        </w:rPr>
      </w:pPr>
      <w:r>
        <w:rPr>
          <w:rFonts w:ascii="Liberation Serif" w:hAnsi="Liberation Serif"/>
        </w:rPr>
        <w:t xml:space="preserve">4. Затраты на техническое обслуживание (ТО) и ремонт объектов основных средств (отчисления в ремонтный фонд). Затраты на техническое обслуживание (ТО) и ремонты определяются на основании СО 34.20.611-2003. Данный документ устанавливает нормативы затрат на ремонт по отдельным видам и группам основных средств энергопредприятий в процентах от балансовой стоимости в ценах по состоянию на 1 января 1991 года. Порядок пересчета балансовой стоимости основных средств в цены по состоянию на 01.01.91 г., порядок определения нормативной величины затрат и пересчета их в текущие цены определен в СО 34.20.609- 2003. </w:t>
      </w:r>
    </w:p>
    <w:p>
      <w:pPr>
        <w:pStyle w:val="A1"/>
        <w:rPr>
          <w:rFonts w:ascii="Liberation Serif" w:hAnsi="Liberation Serif"/>
        </w:rPr>
      </w:pPr>
      <w:r>
        <w:rPr>
          <w:rFonts w:ascii="Liberation Serif" w:hAnsi="Liberation Serif"/>
        </w:rPr>
        <w:t xml:space="preserve">5. Изменение затрат на воду. Стоимость воды определяется по текущей фактической стоимости питьевой воды, с учетом индексации на соответствующий темп инфляции. </w:t>
      </w:r>
    </w:p>
    <w:p>
      <w:pPr>
        <w:pStyle w:val="A1"/>
        <w:rPr>
          <w:rFonts w:ascii="Liberation Serif" w:hAnsi="Liberation Serif"/>
        </w:rPr>
      </w:pPr>
      <w:r>
        <w:rPr>
          <w:rFonts w:ascii="Liberation Serif" w:hAnsi="Liberation Serif"/>
        </w:rPr>
        <w:t>6. Снижение величины тепловых потерь через изоляцию. По результатам мероприятий удалось достигнуть суммарной величины сокращения потерь на уровне 4,869 Гкал/ч.</w:t>
      </w:r>
    </w:p>
    <w:p>
      <w:pPr>
        <w:pStyle w:val="A1"/>
        <w:rPr>
          <w:rFonts w:ascii="Liberation Serif" w:hAnsi="Liberation Serif"/>
        </w:rPr>
      </w:pPr>
      <w:r>
        <w:rPr>
          <w:rFonts w:ascii="Liberation Serif" w:hAnsi="Liberation Serif"/>
        </w:rPr>
        <w:t xml:space="preserve">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 Показатели эффективности инвестиций позволяют определить эффективность вложения средств в тот или иной проект. Расчет произведен с целью определения потенциальной привлекательности мероприятий Схемы для возможных участников, определения потребности в дополнительном финансировании, а также определения достаточности средств для обеспечения безубыточного функционирования теплоснабжающих предприятий при реализации мероприятий Схемы в сложившихся на момент расчета ценовых и макроэкономических условиях. </w:t>
      </w:r>
    </w:p>
    <w:p>
      <w:pPr>
        <w:pStyle w:val="A1"/>
        <w:rPr>
          <w:rFonts w:ascii="Liberation Serif" w:hAnsi="Liberation Serif"/>
        </w:rPr>
      </w:pPr>
      <w:r>
        <w:rPr>
          <w:rFonts w:ascii="Liberation Serif" w:hAnsi="Liberation Serif"/>
        </w:rPr>
        <w:t xml:space="preserve">Оценка экономической эффективности мероприятий по модернизации системы централизованного теплоснабжения Камышловского городского округа по 1 и 2 этапам без учета мероприятий по обеспечению тепловой энергией перспективных потребителей представлена в таблице </w:t>
      </w:r>
      <w:r>
        <w:rPr>
          <w:rFonts w:ascii="Liberation Serif" w:hAnsi="Liberation Serif"/>
        </w:rPr>
        <w:fldChar w:fldCharType="begin"/>
      </w:r>
      <w:r>
        <w:rPr>
          <w:rFonts w:ascii="Liberation Serif" w:hAnsi="Liberation Serif"/>
        </w:rPr>
        <w:instrText> REF _Ref532819094 \h </w:instrText>
      </w:r>
      <w:r>
        <w:rPr>
          <w:rFonts w:ascii="Liberation Serif" w:hAnsi="Liberation Serif"/>
        </w:rPr>
        <w:fldChar w:fldCharType="separate"/>
      </w:r>
      <w:r>
        <w:rPr>
          <w:rFonts w:ascii="Liberation Serif" w:hAnsi="Liberation Serif"/>
        </w:rPr>
        <w:t>Таблица 22</w:t>
      </w:r>
      <w:r>
        <w:rPr>
          <w:rFonts w:ascii="Liberation Serif" w:hAnsi="Liberation Serif"/>
        </w:rPr>
        <w:fldChar w:fldCharType="end"/>
      </w:r>
      <w:r>
        <w:rPr>
          <w:rFonts w:ascii="Liberation Serif" w:hAnsi="Liberation Serif"/>
        </w:rPr>
        <w:t xml:space="preserve">. </w:t>
      </w:r>
    </w:p>
    <w:p>
      <w:pPr>
        <w:pStyle w:val="Style102"/>
        <w:rPr>
          <w:rFonts w:ascii="Liberation Serif" w:hAnsi="Liberation Serif"/>
        </w:rPr>
      </w:pPr>
      <w:bookmarkStart w:id="1539" w:name="_Ref532819094"/>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22</w:t>
      </w:r>
      <w:r>
        <w:rPr>
          <w:rFonts w:ascii="Liberation Serif" w:hAnsi="Liberation Serif"/>
        </w:rPr>
        <w:fldChar w:fldCharType="end"/>
      </w:r>
      <w:bookmarkEnd w:id="1539"/>
      <w:r>
        <w:rPr>
          <w:rFonts w:ascii="Liberation Serif" w:hAnsi="Liberation Serif"/>
        </w:rPr>
        <w:t>. Инвестиционные показатели</w:t>
      </w:r>
    </w:p>
    <w:tbl>
      <w:tblPr>
        <w:tblW w:w="9805" w:type="dxa"/>
        <w:jc w:val="left"/>
        <w:tblInd w:w="113" w:type="dxa"/>
        <w:tblCellMar>
          <w:top w:w="0" w:type="dxa"/>
          <w:left w:w="108" w:type="dxa"/>
          <w:bottom w:w="0" w:type="dxa"/>
          <w:right w:w="108" w:type="dxa"/>
        </w:tblCellMar>
        <w:tblLook w:firstRow="1" w:noVBand="1" w:lastRow="0" w:firstColumn="1" w:lastColumn="0" w:noHBand="0" w:val="04a0"/>
      </w:tblPr>
      <w:tblGrid>
        <w:gridCol w:w="6280"/>
        <w:gridCol w:w="2460"/>
        <w:gridCol w:w="1065"/>
      </w:tblGrid>
      <w:tr>
        <w:trPr>
          <w:trHeight w:val="300" w:hRule="atLeast"/>
        </w:trPr>
        <w:tc>
          <w:tcPr>
            <w:tcW w:w="628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widowControl/>
              <w:suppressAutoHyphens w:val="false"/>
              <w:bidi w:val="0"/>
              <w:spacing w:lineRule="auto" w:line="276" w:before="0" w:after="200"/>
              <w:jc w:val="left"/>
              <w:rPr>
                <w:color w:val="000000"/>
                <w:sz w:val="22"/>
              </w:rPr>
            </w:pPr>
            <w:r>
              <w:rPr>
                <w:rFonts w:ascii="Liberation Serif" w:hAnsi="Liberation Serif"/>
                <w:color w:val="000000"/>
                <w:sz w:val="22"/>
              </w:rPr>
              <w:t>Суммарные затраты</w:t>
            </w:r>
          </w:p>
        </w:tc>
        <w:tc>
          <w:tcPr>
            <w:tcW w:w="246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200"/>
              <w:jc w:val="center"/>
              <w:rPr>
                <w:color w:val="000000"/>
                <w:sz w:val="22"/>
              </w:rPr>
            </w:pPr>
            <w:r>
              <w:rPr>
                <w:rFonts w:ascii="Liberation Serif" w:hAnsi="Liberation Serif"/>
                <w:color w:val="000000"/>
                <w:sz w:val="22"/>
              </w:rPr>
              <w:t>тыс. руб.</w:t>
            </w:r>
          </w:p>
        </w:tc>
        <w:tc>
          <w:tcPr>
            <w:tcW w:w="10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color w:val="000000"/>
                <w:lang w:val="en-US"/>
              </w:rPr>
            </w:pPr>
            <w:r>
              <w:rPr>
                <w:rFonts w:ascii="Liberation Serif" w:hAnsi="Liberation Serif"/>
                <w:color w:val="000000"/>
                <w:lang w:val="en-US"/>
              </w:rPr>
              <w:t>34221</w:t>
            </w:r>
            <w:r>
              <w:rPr>
                <w:rFonts w:ascii="Liberation Serif" w:hAnsi="Liberation Serif"/>
                <w:color w:val="000000"/>
              </w:rPr>
              <w:t>,</w:t>
            </w:r>
            <w:r>
              <w:rPr>
                <w:rFonts w:ascii="Liberation Serif" w:hAnsi="Liberation Serif"/>
                <w:color w:val="000000"/>
                <w:lang w:val="en-US"/>
              </w:rPr>
              <w:t>0</w:t>
            </w:r>
          </w:p>
        </w:tc>
      </w:tr>
      <w:tr>
        <w:trPr>
          <w:trHeight w:val="300" w:hRule="atLeast"/>
        </w:trPr>
        <w:tc>
          <w:tcPr>
            <w:tcW w:w="628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widowControl/>
              <w:suppressAutoHyphens w:val="false"/>
              <w:bidi w:val="0"/>
              <w:spacing w:lineRule="auto" w:line="276" w:before="0" w:after="200"/>
              <w:jc w:val="left"/>
              <w:rPr>
                <w:color w:val="000000"/>
                <w:sz w:val="22"/>
              </w:rPr>
            </w:pPr>
            <w:r>
              <w:rPr>
                <w:rFonts w:ascii="Liberation Serif" w:hAnsi="Liberation Serif"/>
                <w:color w:val="000000"/>
                <w:sz w:val="22"/>
              </w:rPr>
              <w:t>Чистая приведенная стоимость (NPV) к 2037 году</w:t>
            </w:r>
          </w:p>
        </w:tc>
        <w:tc>
          <w:tcPr>
            <w:tcW w:w="246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200"/>
              <w:jc w:val="center"/>
              <w:rPr>
                <w:color w:val="000000"/>
                <w:sz w:val="22"/>
              </w:rPr>
            </w:pPr>
            <w:r>
              <w:rPr>
                <w:rFonts w:ascii="Liberation Serif" w:hAnsi="Liberation Serif"/>
                <w:color w:val="000000"/>
                <w:sz w:val="22"/>
              </w:rPr>
              <w:t>тыс. руб.</w:t>
            </w:r>
          </w:p>
        </w:tc>
        <w:tc>
          <w:tcPr>
            <w:tcW w:w="10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color w:val="000000"/>
                <w:lang w:val="en-US"/>
              </w:rPr>
            </w:pPr>
            <w:r>
              <w:rPr>
                <w:rFonts w:ascii="Liberation Serif" w:hAnsi="Liberation Serif"/>
                <w:color w:val="000000"/>
                <w:lang w:val="en-US"/>
              </w:rPr>
              <w:t>1</w:t>
            </w:r>
            <w:r>
              <w:rPr>
                <w:rFonts w:ascii="Liberation Serif" w:hAnsi="Liberation Serif"/>
                <w:color w:val="000000"/>
              </w:rPr>
              <w:t>1566,</w:t>
            </w:r>
            <w:r>
              <w:rPr>
                <w:rFonts w:ascii="Liberation Serif" w:hAnsi="Liberation Serif"/>
                <w:color w:val="000000"/>
                <w:lang w:val="en-US"/>
              </w:rPr>
              <w:t>2</w:t>
            </w:r>
          </w:p>
        </w:tc>
      </w:tr>
      <w:tr>
        <w:trPr>
          <w:trHeight w:val="242" w:hRule="atLeast"/>
        </w:trPr>
        <w:tc>
          <w:tcPr>
            <w:tcW w:w="628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widowControl/>
              <w:suppressAutoHyphens w:val="false"/>
              <w:bidi w:val="0"/>
              <w:spacing w:lineRule="auto" w:line="276" w:before="0" w:after="200"/>
              <w:jc w:val="left"/>
              <w:rPr>
                <w:color w:val="000000"/>
                <w:sz w:val="22"/>
              </w:rPr>
            </w:pPr>
            <w:r>
              <w:rPr>
                <w:rFonts w:ascii="Liberation Serif" w:hAnsi="Liberation Serif"/>
                <w:color w:val="000000"/>
                <w:sz w:val="22"/>
              </w:rPr>
              <w:t>Простой срок окупаемости (PP)</w:t>
            </w:r>
          </w:p>
        </w:tc>
        <w:tc>
          <w:tcPr>
            <w:tcW w:w="2460"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200"/>
              <w:jc w:val="center"/>
              <w:rPr>
                <w:color w:val="000000"/>
                <w:sz w:val="22"/>
              </w:rPr>
            </w:pPr>
            <w:r>
              <w:rPr>
                <w:rFonts w:ascii="Liberation Serif" w:hAnsi="Liberation Serif"/>
                <w:color w:val="000000"/>
                <w:sz w:val="22"/>
              </w:rPr>
              <w:t>лет</w:t>
            </w:r>
          </w:p>
        </w:tc>
        <w:tc>
          <w:tcPr>
            <w:tcW w:w="1065"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before="0" w:after="200"/>
              <w:jc w:val="center"/>
              <w:rPr>
                <w:color w:val="000000"/>
                <w:lang w:val="en-US"/>
              </w:rPr>
            </w:pPr>
            <w:r>
              <w:rPr>
                <w:rFonts w:ascii="Liberation Serif" w:hAnsi="Liberation Serif"/>
                <w:color w:val="000000"/>
              </w:rPr>
              <w:t>7,</w:t>
            </w:r>
            <w:r>
              <w:rPr>
                <w:rFonts w:ascii="Liberation Serif" w:hAnsi="Liberation Serif"/>
                <w:color w:val="000000"/>
                <w:lang w:val="en-US"/>
              </w:rPr>
              <w:t>0</w:t>
            </w:r>
            <w:bookmarkStart w:id="1540" w:name="_Ref50092067"/>
            <w:bookmarkEnd w:id="1540"/>
          </w:p>
        </w:tc>
      </w:tr>
    </w:tbl>
    <w:p>
      <w:pPr>
        <w:pStyle w:val="A1"/>
        <w:rPr>
          <w:rFonts w:ascii="Liberation Serif" w:hAnsi="Liberation Serif"/>
        </w:rPr>
      </w:pPr>
      <w:r>
        <w:rPr>
          <w:rFonts w:ascii="Liberation Serif" w:hAnsi="Liberation Serif"/>
        </w:rPr>
        <w:t>Реализацию предложенных мероприятий рекомендуется производить без учета внедрения тарифной инвестиционной надбавки, за счет средств эксплуатирующей организации, либо инвестиционных средств, поэтому ценовые последствия для потребителей при реализации программ строительства, реконструкции и технического перевооружения системы теплоснабжения не ожидаются.</w:t>
      </w:r>
    </w:p>
    <w:p>
      <w:pPr>
        <w:pStyle w:val="A1"/>
        <w:rPr>
          <w:rFonts w:ascii="Liberation Serif" w:hAnsi="Liberation Serif"/>
          <w:color w:val="FF0000"/>
        </w:rPr>
      </w:pPr>
      <w:r>
        <w:rPr>
          <w:rFonts w:ascii="Liberation Serif" w:hAnsi="Liberation Serif"/>
          <w:color w:val="FF0000"/>
        </w:rPr>
      </w:r>
    </w:p>
    <w:p>
      <w:pPr>
        <w:pStyle w:val="Normal"/>
        <w:rPr>
          <w:rFonts w:ascii="Liberation Serif" w:hAnsi="Liberation Serif" w:eastAsia="Times New Roman"/>
          <w:b/>
          <w:b/>
          <w:bCs/>
          <w:i/>
          <w:i/>
          <w:color w:val="FF0000"/>
          <w:sz w:val="28"/>
          <w:szCs w:val="28"/>
          <w:lang w:eastAsia="ru-RU"/>
        </w:rPr>
      </w:pPr>
      <w:r>
        <w:rPr>
          <w:rFonts w:eastAsia="Times New Roman" w:ascii="Liberation Serif" w:hAnsi="Liberation Serif"/>
          <w:b/>
          <w:bCs/>
          <w:i/>
          <w:color w:val="FF0000"/>
          <w:sz w:val="28"/>
          <w:szCs w:val="28"/>
          <w:lang w:eastAsia="ru-RU"/>
        </w:rPr>
      </w:r>
      <w:r>
        <w:br w:type="page"/>
      </w:r>
    </w:p>
    <w:p>
      <w:pPr>
        <w:pStyle w:val="141"/>
        <w:rPr>
          <w:rFonts w:ascii="Liberation Serif" w:hAnsi="Liberation Serif"/>
        </w:rPr>
      </w:pPr>
      <w:bookmarkStart w:id="1541" w:name="__RefHeading___Toc45519_928313150"/>
      <w:bookmarkStart w:id="1542" w:name="_Toc74889107"/>
      <w:bookmarkStart w:id="1543" w:name="_Toc365898642"/>
      <w:bookmarkStart w:id="1544" w:name="_Toc450745454"/>
      <w:bookmarkStart w:id="1545" w:name="_Toc452545920"/>
      <w:bookmarkEnd w:id="1541"/>
      <w:r>
        <w:rPr>
          <w:rFonts w:ascii="Liberation Serif" w:hAnsi="Liberation Serif"/>
        </w:rPr>
        <w:t>Раздел 10. Решение об определении единой теплоснабжающей организации</w:t>
      </w:r>
      <w:bookmarkStart w:id="1546" w:name="_Toc365898643"/>
      <w:bookmarkEnd w:id="1542"/>
      <w:bookmarkEnd w:id="1543"/>
      <w:bookmarkEnd w:id="1544"/>
      <w:bookmarkEnd w:id="1545"/>
    </w:p>
    <w:p>
      <w:pPr>
        <w:pStyle w:val="A1"/>
        <w:rPr>
          <w:rFonts w:ascii="Liberation Serif" w:hAnsi="Liberation Serif"/>
        </w:rPr>
      </w:pPr>
      <w:bookmarkStart w:id="1547" w:name="_Ref437275857"/>
      <w:r>
        <w:rPr>
          <w:rFonts w:ascii="Liberation Serif" w:hAnsi="Liberation Serif"/>
        </w:rPr>
        <w:t xml:space="preserve">В соответствии с пунктом 28 статьи 2 Федерального закона от 27.07.2010 №190-ФЗ </w:t>
        <w:br/>
        <w:t>«О теплоснабжении»:</w:t>
      </w:r>
    </w:p>
    <w:p>
      <w:pPr>
        <w:pStyle w:val="A1"/>
        <w:rPr>
          <w:rFonts w:ascii="Liberation Serif" w:hAnsi="Liberation Serif"/>
        </w:rPr>
      </w:pPr>
      <w:r>
        <w:rPr>
          <w:rFonts w:ascii="Liberation Serif" w:hAnsi="Liberation Serif"/>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pStyle w:val="A1"/>
        <w:rPr>
          <w:rFonts w:ascii="Liberation Serif" w:hAnsi="Liberation Serif"/>
        </w:rPr>
      </w:pPr>
      <w:r>
        <w:rPr>
          <w:rFonts w:ascii="Liberation Serif" w:hAnsi="Liberation Serif"/>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pPr>
        <w:pStyle w:val="A1"/>
        <w:rPr>
          <w:rFonts w:ascii="Liberation Serif" w:hAnsi="Liberation Serif"/>
        </w:rPr>
      </w:pPr>
      <w:r>
        <w:rPr>
          <w:rFonts w:ascii="Liberation Serif" w:hAnsi="Liberation Serif"/>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pPr>
        <w:pStyle w:val="A1"/>
        <w:rPr>
          <w:rFonts w:ascii="Liberation Serif" w:hAnsi="Liberation Serif"/>
        </w:rPr>
      </w:pPr>
      <w:r>
        <w:rPr>
          <w:rFonts w:ascii="Liberation Serif" w:hAnsi="Liberation Serif"/>
        </w:rPr>
        <w:t>Критерии определения единой теплоснабжающей организации:</w:t>
      </w:r>
    </w:p>
    <w:p>
      <w:pPr>
        <w:pStyle w:val="Style75"/>
        <w:numPr>
          <w:ilvl w:val="0"/>
          <w:numId w:val="5"/>
        </w:numPr>
        <w:spacing w:lineRule="auto" w:line="276"/>
        <w:ind w:left="0" w:firstLine="567"/>
        <w:rPr>
          <w:rFonts w:ascii="Liberation Serif" w:hAnsi="Liberation Serif"/>
        </w:rPr>
      </w:pPr>
      <w:r>
        <w:rPr>
          <w:rFonts w:ascii="Liberation Serif" w:hAnsi="Liberation Serif"/>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pPr>
        <w:pStyle w:val="Style75"/>
        <w:numPr>
          <w:ilvl w:val="0"/>
          <w:numId w:val="5"/>
        </w:numPr>
        <w:spacing w:lineRule="auto" w:line="276"/>
        <w:ind w:left="0" w:firstLine="567"/>
        <w:rPr>
          <w:rFonts w:ascii="Liberation Serif" w:hAnsi="Liberation Serif"/>
        </w:rPr>
      </w:pPr>
      <w:r>
        <w:rPr>
          <w:rFonts w:ascii="Liberation Serif" w:hAnsi="Liberation Serif"/>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pPr>
        <w:pStyle w:val="Style75"/>
        <w:numPr>
          <w:ilvl w:val="0"/>
          <w:numId w:val="5"/>
        </w:numPr>
        <w:spacing w:lineRule="auto" w:line="276"/>
        <w:ind w:left="0" w:firstLine="567"/>
        <w:rPr>
          <w:rFonts w:ascii="Liberation Serif" w:hAnsi="Liberation Serif"/>
        </w:rPr>
      </w:pPr>
      <w:r>
        <w:rPr>
          <w:rFonts w:ascii="Liberation Serif" w:hAnsi="Liberation Serif"/>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pPr>
        <w:pStyle w:val="A1"/>
        <w:rPr>
          <w:rFonts w:ascii="Liberation Serif" w:hAnsi="Liberation Serif"/>
        </w:rPr>
      </w:pPr>
      <w:r>
        <w:rPr>
          <w:rFonts w:ascii="Liberation Serif" w:hAnsi="Liberation Serif"/>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pPr>
        <w:pStyle w:val="A1"/>
        <w:rPr>
          <w:rFonts w:ascii="Liberation Serif" w:hAnsi="Liberation Serif"/>
        </w:rPr>
      </w:pPr>
      <w:r>
        <w:rPr>
          <w:rFonts w:ascii="Liberation Serif" w:hAnsi="Liberation Serif"/>
        </w:rPr>
        <w:t xml:space="preserve">В качестве единой теплоснабжающей организации в Камышловском городском округе рассматривается несколько ресурсоснабжающих организаций в каждой из зон действия ЕТО с номерами от 1 до 5). </w:t>
      </w:r>
    </w:p>
    <w:p>
      <w:pPr>
        <w:pStyle w:val="A1"/>
        <w:rPr>
          <w:rFonts w:ascii="Liberation Serif" w:hAnsi="Liberation Serif"/>
        </w:rPr>
      </w:pPr>
      <w:r>
        <w:rPr>
          <w:rFonts w:ascii="Liberation Serif" w:hAnsi="Liberation Serif"/>
        </w:rPr>
        <w:t xml:space="preserve">В соответствии с рассматриваемыми критериями в качестве единой теплоснабжающей организации по каждой из зон действия предлагается к определению своя ресурсоснабжающая организация (таблица </w:t>
      </w:r>
      <w:r>
        <w:rPr>
          <w:rFonts w:ascii="Liberation Serif" w:hAnsi="Liberation Serif"/>
        </w:rPr>
        <w:fldChar w:fldCharType="begin"/>
      </w:r>
      <w:r>
        <w:rPr>
          <w:rFonts w:ascii="Liberation Serif" w:hAnsi="Liberation Serif"/>
        </w:rPr>
        <w:instrText> REF _Ref74889952 \h </w:instrText>
      </w:r>
      <w:r>
        <w:rPr>
          <w:rFonts w:ascii="Liberation Serif" w:hAnsi="Liberation Serif"/>
        </w:rPr>
        <w:fldChar w:fldCharType="separate"/>
      </w:r>
      <w:r>
        <w:rPr>
          <w:rFonts w:ascii="Liberation Serif" w:hAnsi="Liberation Serif"/>
        </w:rPr>
        <w:t>Таблица 23</w:t>
      </w:r>
      <w:r>
        <w:rPr>
          <w:rFonts w:ascii="Liberation Serif" w:hAnsi="Liberation Serif"/>
        </w:rPr>
        <w:fldChar w:fldCharType="end"/>
      </w:r>
      <w:r>
        <w:rPr>
          <w:rFonts w:ascii="Liberation Serif" w:hAnsi="Liberation Serif"/>
        </w:rPr>
        <w:t xml:space="preserve">): </w:t>
      </w:r>
    </w:p>
    <w:p>
      <w:pPr>
        <w:pStyle w:val="Style75"/>
        <w:numPr>
          <w:ilvl w:val="0"/>
          <w:numId w:val="5"/>
        </w:numPr>
        <w:spacing w:lineRule="auto" w:line="276"/>
        <w:ind w:left="0" w:firstLine="567"/>
        <w:rPr>
          <w:lang w:eastAsia="ar-SA"/>
        </w:rPr>
      </w:pPr>
      <w:r>
        <w:rPr>
          <w:rFonts w:ascii="Liberation Serif" w:hAnsi="Liberation Serif"/>
        </w:rPr>
        <w:t xml:space="preserve">МУП «ТСО» в зоне №1: ИНЗД №1-13,15-16,18-23,25-26; </w:t>
      </w:r>
    </w:p>
    <w:p>
      <w:pPr>
        <w:pStyle w:val="Style75"/>
        <w:numPr>
          <w:ilvl w:val="0"/>
          <w:numId w:val="5"/>
        </w:numPr>
        <w:spacing w:lineRule="auto" w:line="276"/>
        <w:ind w:left="0" w:firstLine="567"/>
        <w:rPr>
          <w:lang w:eastAsia="ar-SA"/>
        </w:rPr>
      </w:pPr>
      <w:r>
        <w:rPr>
          <w:rFonts w:ascii="Liberation Serif" w:hAnsi="Liberation Serif"/>
        </w:rPr>
        <w:t xml:space="preserve">ОАО «РЖД» зоне №2: ИНЗД №14;  </w:t>
      </w:r>
    </w:p>
    <w:p>
      <w:pPr>
        <w:pStyle w:val="Style75"/>
        <w:numPr>
          <w:ilvl w:val="0"/>
          <w:numId w:val="5"/>
        </w:numPr>
        <w:spacing w:lineRule="auto" w:line="276"/>
        <w:ind w:left="0" w:firstLine="567"/>
        <w:rPr>
          <w:lang w:eastAsia="ar-SA"/>
        </w:rPr>
      </w:pPr>
      <w:r>
        <w:rPr>
          <w:rFonts w:ascii="Liberation Serif" w:hAnsi="Liberation Serif"/>
        </w:rPr>
        <w:t xml:space="preserve">ООО «Русская энергетика» в зоне №3: ИНЗД №17;  </w:t>
      </w:r>
    </w:p>
    <w:p>
      <w:pPr>
        <w:pStyle w:val="Style75"/>
        <w:numPr>
          <w:ilvl w:val="0"/>
          <w:numId w:val="5"/>
        </w:numPr>
        <w:spacing w:lineRule="auto" w:line="276"/>
        <w:ind w:left="0" w:firstLine="567"/>
        <w:rPr>
          <w:lang w:eastAsia="ar-SA"/>
        </w:rPr>
      </w:pPr>
      <w:r>
        <w:rPr>
          <w:rFonts w:ascii="Liberation Serif" w:hAnsi="Liberation Serif"/>
        </w:rPr>
        <w:t xml:space="preserve">ФГБУ «ЦЖКУ» Минобороны России в зоне №4: ИНЗД №27-28; </w:t>
      </w:r>
    </w:p>
    <w:p>
      <w:pPr>
        <w:pStyle w:val="Style75"/>
        <w:numPr>
          <w:ilvl w:val="0"/>
          <w:numId w:val="5"/>
        </w:numPr>
        <w:spacing w:lineRule="auto" w:line="276"/>
        <w:ind w:left="0" w:firstLine="567"/>
        <w:rPr>
          <w:lang w:eastAsia="ar-SA"/>
        </w:rPr>
      </w:pPr>
      <w:r>
        <w:rPr>
          <w:rFonts w:ascii="Liberation Serif" w:hAnsi="Liberation Serif"/>
        </w:rPr>
        <w:t xml:space="preserve">ООО "Стройконсалтинг" в зоне №5: ИНЗД №24. </w:t>
      </w:r>
    </w:p>
    <w:p>
      <w:pPr>
        <w:pStyle w:val="Style69"/>
        <w:rPr>
          <w:rFonts w:ascii="Liberation Serif" w:hAnsi="Liberation Serif"/>
        </w:rPr>
      </w:pPr>
      <w:bookmarkStart w:id="1548" w:name="_Ref74889952"/>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23</w:t>
      </w:r>
      <w:r>
        <w:rPr>
          <w:rFonts w:ascii="Liberation Serif" w:hAnsi="Liberation Serif"/>
        </w:rPr>
        <w:fldChar w:fldCharType="end"/>
      </w:r>
      <w:bookmarkEnd w:id="1547"/>
      <w:bookmarkEnd w:id="1548"/>
      <w:r>
        <w:rPr>
          <w:rFonts w:ascii="Liberation Serif" w:hAnsi="Liberation Serif"/>
        </w:rPr>
        <w:t>. Единые теплоснабжающие организации на территории городского округа</w:t>
      </w:r>
    </w:p>
    <w:tbl>
      <w:tblPr>
        <w:tblStyle w:val="TableNormal"/>
        <w:tblW w:w="5000" w:type="pct"/>
        <w:jc w:val="center"/>
        <w:tblInd w:w="0" w:type="dxa"/>
        <w:tblCellMar>
          <w:top w:w="0" w:type="dxa"/>
          <w:left w:w="108" w:type="dxa"/>
          <w:bottom w:w="0" w:type="dxa"/>
          <w:right w:w="108" w:type="dxa"/>
        </w:tblCellMar>
        <w:tblLook w:firstRow="1" w:noVBand="0" w:lastRow="1" w:firstColumn="1" w:lastColumn="1" w:noHBand="0" w:val="01e0"/>
      </w:tblPr>
      <w:tblGrid>
        <w:gridCol w:w="1424"/>
        <w:gridCol w:w="1558"/>
        <w:gridCol w:w="1429"/>
        <w:gridCol w:w="1128"/>
        <w:gridCol w:w="2115"/>
        <w:gridCol w:w="1104"/>
        <w:gridCol w:w="1306"/>
      </w:tblGrid>
      <w:tr>
        <w:trPr>
          <w:tblHeader w:val="true"/>
          <w:trHeight w:val="965" w:hRule="exact"/>
        </w:trPr>
        <w:tc>
          <w:tcPr>
            <w:tcW w:w="1424" w:type="dxa"/>
            <w:tcBorders>
              <w:top w:val="single" w:sz="4"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1"/>
                <w:sz w:val="16"/>
                <w:szCs w:val="16"/>
                <w:lang w:val="en-US"/>
              </w:rPr>
              <w:t>Расчетный</w:t>
            </w:r>
            <w:r>
              <w:rPr>
                <w:rFonts w:eastAsia="Calibri" w:ascii="Liberation Serif" w:hAnsi="Liberation Serif"/>
                <w:bCs/>
                <w:spacing w:val="24"/>
                <w:sz w:val="16"/>
                <w:szCs w:val="16"/>
                <w:lang w:val="en-US"/>
              </w:rPr>
              <w:t xml:space="preserve"> </w:t>
            </w:r>
            <w:r>
              <w:rPr>
                <w:rFonts w:eastAsia="Calibri" w:ascii="Liberation Serif" w:hAnsi="Liberation Serif"/>
                <w:bCs/>
                <w:spacing w:val="-1"/>
                <w:sz w:val="16"/>
                <w:szCs w:val="16"/>
                <w:lang w:val="en-US"/>
              </w:rPr>
              <w:t>элемент</w:t>
            </w:r>
            <w:r>
              <w:rPr>
                <w:rFonts w:eastAsia="Calibri" w:ascii="Liberation Serif" w:hAnsi="Liberation Serif"/>
                <w:bCs/>
                <w:spacing w:val="24"/>
                <w:sz w:val="16"/>
                <w:szCs w:val="16"/>
                <w:lang w:val="en-US"/>
              </w:rPr>
              <w:t xml:space="preserve"> </w:t>
            </w:r>
            <w:r>
              <w:rPr>
                <w:rFonts w:eastAsia="Calibri" w:ascii="Liberation Serif" w:hAnsi="Liberation Serif"/>
                <w:bCs/>
                <w:spacing w:val="-2"/>
                <w:sz w:val="16"/>
                <w:szCs w:val="16"/>
                <w:lang w:val="en-US"/>
              </w:rPr>
              <w:t>территориального</w:t>
            </w:r>
            <w:r>
              <w:rPr>
                <w:rFonts w:eastAsia="Calibri" w:ascii="Liberation Serif" w:hAnsi="Liberation Serif"/>
                <w:bCs/>
                <w:spacing w:val="29"/>
                <w:sz w:val="16"/>
                <w:szCs w:val="16"/>
                <w:lang w:val="en-US"/>
              </w:rPr>
              <w:t xml:space="preserve"> </w:t>
            </w:r>
            <w:r>
              <w:rPr>
                <w:rFonts w:eastAsia="Calibri" w:ascii="Liberation Serif" w:hAnsi="Liberation Serif"/>
                <w:bCs/>
                <w:spacing w:val="-1"/>
                <w:sz w:val="16"/>
                <w:szCs w:val="16"/>
                <w:lang w:val="en-US"/>
              </w:rPr>
              <w:t>деления</w:t>
            </w:r>
          </w:p>
        </w:tc>
        <w:tc>
          <w:tcPr>
            <w:tcW w:w="1558"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1"/>
                <w:sz w:val="16"/>
                <w:szCs w:val="16"/>
                <w:lang w:val="en-US"/>
              </w:rPr>
              <w:t>Источник</w:t>
            </w:r>
            <w:r>
              <w:rPr>
                <w:rFonts w:eastAsia="Calibri" w:ascii="Liberation Serif" w:hAnsi="Liberation Serif"/>
                <w:bCs/>
                <w:spacing w:val="20"/>
                <w:sz w:val="16"/>
                <w:szCs w:val="16"/>
                <w:lang w:val="en-US"/>
              </w:rPr>
              <w:t xml:space="preserve"> </w:t>
            </w:r>
            <w:r>
              <w:rPr>
                <w:rFonts w:eastAsia="Calibri" w:ascii="Liberation Serif" w:hAnsi="Liberation Serif"/>
                <w:bCs/>
                <w:spacing w:val="-2"/>
                <w:sz w:val="16"/>
                <w:szCs w:val="16"/>
                <w:lang w:val="en-US"/>
              </w:rPr>
              <w:t>теплоснабжения</w:t>
            </w:r>
            <w:r>
              <w:rPr>
                <w:rFonts w:eastAsia="Calibri" w:ascii="Liberation Serif" w:hAnsi="Liberation Serif"/>
                <w:bCs/>
                <w:spacing w:val="-1"/>
                <w:sz w:val="16"/>
                <w:szCs w:val="16"/>
                <w:lang w:val="en-US"/>
              </w:rPr>
              <w:t xml:space="preserve"> </w:t>
            </w:r>
            <w:r>
              <w:rPr>
                <w:rFonts w:eastAsia="Calibri" w:ascii="Liberation Serif" w:hAnsi="Liberation Serif"/>
                <w:bCs/>
                <w:sz w:val="16"/>
                <w:szCs w:val="16"/>
                <w:lang w:val="en-US"/>
              </w:rPr>
              <w:t>в</w:t>
            </w:r>
            <w:r>
              <w:rPr>
                <w:rFonts w:eastAsia="Calibri" w:ascii="Liberation Serif" w:hAnsi="Liberation Serif"/>
                <w:bCs/>
                <w:spacing w:val="4"/>
                <w:sz w:val="16"/>
                <w:szCs w:val="16"/>
                <w:lang w:val="en-US"/>
              </w:rPr>
              <w:t xml:space="preserve"> </w:t>
            </w:r>
            <w:r>
              <w:rPr>
                <w:rFonts w:eastAsia="Calibri" w:ascii="Liberation Serif" w:hAnsi="Liberation Serif"/>
                <w:bCs/>
                <w:spacing w:val="-2"/>
                <w:sz w:val="16"/>
                <w:szCs w:val="16"/>
                <w:lang w:val="en-US"/>
              </w:rPr>
              <w:t>зоне</w:t>
            </w:r>
            <w:r>
              <w:rPr>
                <w:rFonts w:eastAsia="Calibri" w:ascii="Liberation Serif" w:hAnsi="Liberation Serif"/>
                <w:bCs/>
                <w:spacing w:val="27"/>
                <w:sz w:val="16"/>
                <w:szCs w:val="16"/>
                <w:lang w:val="en-US"/>
              </w:rPr>
              <w:t xml:space="preserve"> </w:t>
            </w:r>
            <w:r>
              <w:rPr>
                <w:rFonts w:eastAsia="Calibri" w:ascii="Liberation Serif" w:hAnsi="Liberation Serif"/>
                <w:bCs/>
                <w:spacing w:val="-2"/>
                <w:sz w:val="16"/>
                <w:szCs w:val="16"/>
                <w:lang w:val="en-US"/>
              </w:rPr>
              <w:t>деятельности</w:t>
            </w:r>
            <w:r>
              <w:rPr>
                <w:rFonts w:eastAsia="Calibri" w:ascii="Liberation Serif" w:hAnsi="Liberation Serif"/>
                <w:bCs/>
                <w:spacing w:val="1"/>
                <w:sz w:val="16"/>
                <w:szCs w:val="16"/>
                <w:lang w:val="en-US"/>
              </w:rPr>
              <w:t xml:space="preserve"> </w:t>
            </w:r>
            <w:r>
              <w:rPr>
                <w:rFonts w:eastAsia="Calibri" w:ascii="Liberation Serif" w:hAnsi="Liberation Serif"/>
                <w:bCs/>
                <w:sz w:val="16"/>
                <w:szCs w:val="16"/>
                <w:lang w:val="en-US"/>
              </w:rPr>
              <w:t>ЕТО</w:t>
            </w:r>
          </w:p>
        </w:tc>
        <w:tc>
          <w:tcPr>
            <w:tcW w:w="1429"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1"/>
                <w:sz w:val="16"/>
                <w:szCs w:val="16"/>
                <w:lang w:val="en-US"/>
              </w:rPr>
              <w:t>Организация,</w:t>
            </w:r>
            <w:r>
              <w:rPr>
                <w:rFonts w:eastAsia="Calibri" w:ascii="Liberation Serif" w:hAnsi="Liberation Serif"/>
                <w:bCs/>
                <w:sz w:val="16"/>
                <w:szCs w:val="16"/>
                <w:lang w:val="en-US"/>
              </w:rPr>
              <w:t xml:space="preserve"> </w:t>
            </w:r>
            <w:r>
              <w:rPr>
                <w:rFonts w:eastAsia="Calibri" w:ascii="Liberation Serif" w:hAnsi="Liberation Serif"/>
                <w:bCs/>
                <w:spacing w:val="-2"/>
                <w:sz w:val="16"/>
                <w:szCs w:val="16"/>
                <w:lang w:val="en-US"/>
              </w:rPr>
              <w:t>осуществляющая</w:t>
            </w:r>
            <w:r>
              <w:rPr>
                <w:rFonts w:eastAsia="Calibri" w:ascii="Liberation Serif" w:hAnsi="Liberation Serif"/>
                <w:bCs/>
                <w:spacing w:val="29"/>
                <w:sz w:val="16"/>
                <w:szCs w:val="16"/>
                <w:lang w:val="en-US"/>
              </w:rPr>
              <w:t xml:space="preserve"> </w:t>
            </w:r>
            <w:r>
              <w:rPr>
                <w:rFonts w:eastAsia="Calibri" w:ascii="Liberation Serif" w:hAnsi="Liberation Serif"/>
                <w:bCs/>
                <w:spacing w:val="-1"/>
                <w:sz w:val="16"/>
                <w:szCs w:val="16"/>
                <w:lang w:val="en-US"/>
              </w:rPr>
              <w:t>эксплуатацию</w:t>
            </w:r>
            <w:r>
              <w:rPr>
                <w:rFonts w:eastAsia="Calibri" w:ascii="Liberation Serif" w:hAnsi="Liberation Serif"/>
                <w:bCs/>
                <w:spacing w:val="-3"/>
                <w:sz w:val="16"/>
                <w:szCs w:val="16"/>
                <w:lang w:val="en-US"/>
              </w:rPr>
              <w:t xml:space="preserve"> </w:t>
            </w:r>
            <w:r>
              <w:rPr>
                <w:rFonts w:eastAsia="Calibri" w:ascii="Liberation Serif" w:hAnsi="Liberation Serif"/>
                <w:bCs/>
                <w:spacing w:val="-2"/>
                <w:sz w:val="16"/>
                <w:szCs w:val="16"/>
                <w:lang w:val="en-US"/>
              </w:rPr>
              <w:t>источника</w:t>
            </w:r>
            <w:r>
              <w:rPr>
                <w:rFonts w:eastAsia="Calibri" w:ascii="Liberation Serif" w:hAnsi="Liberation Serif"/>
                <w:bCs/>
                <w:spacing w:val="25"/>
                <w:sz w:val="16"/>
                <w:szCs w:val="16"/>
                <w:lang w:val="en-US"/>
              </w:rPr>
              <w:t xml:space="preserve"> </w:t>
            </w:r>
            <w:r>
              <w:rPr>
                <w:rFonts w:eastAsia="Calibri" w:ascii="Liberation Serif" w:hAnsi="Liberation Serif"/>
                <w:bCs/>
                <w:spacing w:val="-2"/>
                <w:sz w:val="16"/>
                <w:szCs w:val="16"/>
                <w:lang w:val="en-US"/>
              </w:rPr>
              <w:t>теплоснабжения</w:t>
            </w:r>
            <w:r>
              <w:rPr>
                <w:rFonts w:eastAsia="Calibri" w:ascii="Liberation Serif" w:hAnsi="Liberation Serif"/>
                <w:bCs/>
                <w:spacing w:val="3"/>
                <w:sz w:val="16"/>
                <w:szCs w:val="16"/>
                <w:lang w:val="en-US"/>
              </w:rPr>
              <w:t xml:space="preserve"> </w:t>
            </w:r>
          </w:p>
        </w:tc>
        <w:tc>
          <w:tcPr>
            <w:tcW w:w="1128"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1"/>
                <w:sz w:val="16"/>
                <w:szCs w:val="16"/>
                <w:lang w:val="en-US"/>
              </w:rPr>
              <w:t>Организация,</w:t>
            </w:r>
            <w:r>
              <w:rPr>
                <w:rFonts w:eastAsia="Calibri" w:ascii="Liberation Serif" w:hAnsi="Liberation Serif"/>
                <w:bCs/>
                <w:sz w:val="16"/>
                <w:szCs w:val="16"/>
                <w:lang w:val="en-US"/>
              </w:rPr>
              <w:t xml:space="preserve"> </w:t>
            </w:r>
            <w:r>
              <w:rPr>
                <w:rFonts w:eastAsia="Calibri" w:ascii="Liberation Serif" w:hAnsi="Liberation Serif"/>
                <w:bCs/>
                <w:spacing w:val="-2"/>
                <w:sz w:val="16"/>
                <w:szCs w:val="16"/>
                <w:lang w:val="en-US"/>
              </w:rPr>
              <w:t>владеющая</w:t>
            </w:r>
            <w:r>
              <w:rPr>
                <w:rFonts w:eastAsia="Calibri" w:ascii="Liberation Serif" w:hAnsi="Liberation Serif"/>
                <w:bCs/>
                <w:spacing w:val="3"/>
                <w:sz w:val="16"/>
                <w:szCs w:val="16"/>
                <w:lang w:val="en-US"/>
              </w:rPr>
              <w:t xml:space="preserve"> </w:t>
            </w:r>
            <w:r>
              <w:rPr>
                <w:rFonts w:eastAsia="Calibri" w:ascii="Liberation Serif" w:hAnsi="Liberation Serif"/>
                <w:bCs/>
                <w:spacing w:val="-2"/>
                <w:sz w:val="16"/>
                <w:szCs w:val="16"/>
                <w:lang w:val="en-US"/>
              </w:rPr>
              <w:t>тепловыми</w:t>
            </w:r>
            <w:r>
              <w:rPr>
                <w:rFonts w:eastAsia="Calibri" w:ascii="Liberation Serif" w:hAnsi="Liberation Serif"/>
                <w:bCs/>
                <w:spacing w:val="23"/>
                <w:sz w:val="16"/>
                <w:szCs w:val="16"/>
                <w:lang w:val="en-US"/>
              </w:rPr>
              <w:t xml:space="preserve"> </w:t>
            </w:r>
            <w:r>
              <w:rPr>
                <w:rFonts w:eastAsia="Calibri" w:ascii="Liberation Serif" w:hAnsi="Liberation Serif"/>
                <w:bCs/>
                <w:spacing w:val="-1"/>
                <w:sz w:val="16"/>
                <w:szCs w:val="16"/>
                <w:lang w:val="en-US"/>
              </w:rPr>
              <w:t>сетями</w:t>
            </w:r>
            <w:r>
              <w:rPr>
                <w:rFonts w:eastAsia="Calibri" w:ascii="Liberation Serif" w:hAnsi="Liberation Serif"/>
                <w:bCs/>
                <w:spacing w:val="1"/>
                <w:sz w:val="16"/>
                <w:szCs w:val="16"/>
                <w:lang w:val="en-US"/>
              </w:rPr>
              <w:t xml:space="preserve"> </w:t>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2"/>
                <w:sz w:val="16"/>
                <w:szCs w:val="16"/>
                <w:lang w:val="en-US"/>
              </w:rPr>
              <w:t>Зона</w:t>
            </w:r>
            <w:r>
              <w:rPr>
                <w:rFonts w:eastAsia="Calibri" w:ascii="Liberation Serif" w:hAnsi="Liberation Serif"/>
                <w:bCs/>
                <w:spacing w:val="2"/>
                <w:sz w:val="16"/>
                <w:szCs w:val="16"/>
                <w:lang w:val="en-US"/>
              </w:rPr>
              <w:t xml:space="preserve"> </w:t>
            </w:r>
            <w:r>
              <w:rPr>
                <w:rFonts w:eastAsia="Calibri" w:ascii="Liberation Serif" w:hAnsi="Liberation Serif"/>
                <w:bCs/>
                <w:spacing w:val="-2"/>
                <w:sz w:val="16"/>
                <w:szCs w:val="16"/>
                <w:lang w:val="en-US"/>
              </w:rPr>
              <w:t>теплоснабжения</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3"/>
                <w:sz w:val="16"/>
                <w:szCs w:val="16"/>
                <w:lang w:val="en-US"/>
              </w:rPr>
              <w:t>Код</w:t>
            </w:r>
            <w:r>
              <w:rPr>
                <w:rFonts w:eastAsia="Calibri" w:ascii="Liberation Serif" w:hAnsi="Liberation Serif"/>
                <w:bCs/>
                <w:spacing w:val="1"/>
                <w:sz w:val="16"/>
                <w:szCs w:val="16"/>
                <w:lang w:val="en-US"/>
              </w:rPr>
              <w:t xml:space="preserve"> </w:t>
            </w:r>
            <w:r>
              <w:rPr>
                <w:rFonts w:eastAsia="Calibri" w:ascii="Liberation Serif" w:hAnsi="Liberation Serif"/>
                <w:bCs/>
                <w:spacing w:val="-2"/>
                <w:sz w:val="16"/>
                <w:szCs w:val="16"/>
                <w:lang w:val="en-US"/>
              </w:rPr>
              <w:t>деятельности</w:t>
            </w:r>
            <w:r>
              <w:rPr>
                <w:rFonts w:eastAsia="Calibri" w:ascii="Liberation Serif" w:hAnsi="Liberation Serif"/>
                <w:bCs/>
                <w:spacing w:val="29"/>
                <w:sz w:val="16"/>
                <w:szCs w:val="16"/>
                <w:lang w:val="en-US"/>
              </w:rPr>
              <w:t xml:space="preserve"> </w:t>
            </w:r>
            <w:r>
              <w:rPr>
                <w:rFonts w:eastAsia="Calibri" w:ascii="Liberation Serif" w:hAnsi="Liberation Serif"/>
                <w:bCs/>
                <w:spacing w:val="-1"/>
                <w:sz w:val="16"/>
                <w:szCs w:val="16"/>
                <w:lang w:val="en-US"/>
              </w:rPr>
              <w:t>ЕТО</w:t>
            </w:r>
          </w:p>
        </w:tc>
        <w:tc>
          <w:tcPr>
            <w:tcW w:w="1306"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eastAsia="Times New Roman"/>
                <w:bCs/>
                <w:sz w:val="16"/>
                <w:szCs w:val="16"/>
                <w:lang w:val="ru-RU"/>
              </w:rPr>
            </w:pPr>
            <w:r>
              <w:rPr>
                <w:rFonts w:eastAsia="Calibri" w:ascii="Liberation Serif" w:hAnsi="Liberation Serif"/>
                <w:bCs/>
                <w:spacing w:val="-1"/>
                <w:sz w:val="16"/>
                <w:szCs w:val="16"/>
                <w:lang w:val="ru-RU"/>
              </w:rPr>
              <w:t>ЕТО</w:t>
            </w:r>
          </w:p>
        </w:tc>
      </w:tr>
      <w:tr>
        <w:trPr>
          <w:trHeight w:val="471" w:hRule="exact"/>
        </w:trPr>
        <w:tc>
          <w:tcPr>
            <w:tcW w:w="1424" w:type="dxa"/>
            <w:vMerge w:val="restart"/>
            <w:tcBorders>
              <w:top w:val="single" w:sz="6" w:space="0" w:color="000000"/>
              <w:left w:val="single" w:sz="6" w:space="0" w:color="000000"/>
              <w:bottom w:val="single" w:sz="6" w:space="0" w:color="000000"/>
              <w:right w:val="single" w:sz="6" w:space="0" w:color="000000"/>
            </w:tcBorders>
            <w:shd w:fill="auto" w:val="clear"/>
            <w:vAlign w:val="center"/>
          </w:tcPr>
          <w:p>
            <w:pPr>
              <w:pStyle w:val="TableParagraph"/>
              <w:jc w:val="center"/>
              <w:rPr>
                <w:rFonts w:ascii="Times New Roman" w:hAnsi="Times New Roman" w:eastAsia="Times New Roman"/>
                <w:sz w:val="16"/>
                <w:szCs w:val="16"/>
                <w:lang w:val="ru-RU"/>
              </w:rPr>
            </w:pPr>
            <w:r>
              <w:rPr>
                <w:rFonts w:eastAsia="Calibri" w:ascii="Liberation Serif" w:hAnsi="Liberation Serif"/>
                <w:spacing w:val="-1"/>
                <w:sz w:val="16"/>
                <w:szCs w:val="16"/>
                <w:lang w:val="en-US"/>
              </w:rPr>
              <w:t>г.</w:t>
            </w:r>
            <w:r>
              <w:rPr>
                <w:rFonts w:eastAsia="Calibri" w:ascii="Liberation Serif" w:hAnsi="Liberation Serif"/>
                <w:spacing w:val="4"/>
                <w:sz w:val="16"/>
                <w:szCs w:val="16"/>
                <w:lang w:val="en-US"/>
              </w:rPr>
              <w:t xml:space="preserve"> </w:t>
            </w:r>
            <w:r>
              <w:rPr>
                <w:rFonts w:eastAsia="Calibri" w:ascii="Liberation Serif" w:hAnsi="Liberation Serif"/>
                <w:spacing w:val="-3"/>
                <w:sz w:val="16"/>
                <w:szCs w:val="16"/>
                <w:lang w:val="en-US"/>
              </w:rPr>
              <w:t>Камышлов</w:t>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«Пролетарская»</w:t>
            </w:r>
          </w:p>
        </w:tc>
        <w:tc>
          <w:tcPr>
            <w:tcW w:w="1429" w:type="dxa"/>
            <w:vMerge w:val="restart"/>
            <w:tcBorders>
              <w:top w:val="single" w:sz="4"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МУП «ТСО»</w:t>
            </w:r>
          </w:p>
        </w:tc>
        <w:tc>
          <w:tcPr>
            <w:tcW w:w="1128" w:type="dxa"/>
            <w:vMerge w:val="restart"/>
            <w:tcBorders>
              <w:top w:val="single" w:sz="4"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МУП «ТСО»</w:t>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«Пролетарская»</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restart"/>
            <w:tcBorders>
              <w:top w:val="single" w:sz="4"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МУП «ТСО»</w:t>
            </w:r>
          </w:p>
        </w:tc>
      </w:tr>
      <w:tr>
        <w:trPr>
          <w:trHeight w:val="470"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«Железнодорожная»</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«Железнодорожная»</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0"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«К.Либкнехта 28»</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«К.Либкнехта 28»</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66"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«Стадион»</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«Стадион»</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0"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«ЗСМ»</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w:t>
            </w:r>
          </w:p>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«ЗСМ»</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0"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«Р. Люксембург»</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«Р. Люксембург»</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0"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«Константиновка»</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«Константиновка»</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«КГТТ»</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«КГТТ»</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«ПЛ-16»</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«ПЛ-16»</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«Школа №1»</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«Школа №1»</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345"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«ОВД»</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«ОВД»</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«Школа №7»</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«Школа №7»</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«Школа №58»</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«Школа №58»</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«Орбита»</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«Орбита»</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63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«Инженерный центр»</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«Инженерный центр»</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«Плодопитомник»</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«Плодопитомник»</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«Сельэнерго»</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«Сельэнерго»</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«Агроспецмонтаж»</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«Агроспецмонтаж»</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«ПДУ»</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«ПДУ»</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«Пригородный»</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«Пригородный»</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314"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«КЭЧ»</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«КЭЧ»</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«Виток»</w:t>
            </w:r>
          </w:p>
        </w:tc>
        <w:tc>
          <w:tcPr>
            <w:tcW w:w="1429"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«Виток»</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71"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Котельная «Гор.баня»</w:t>
            </w:r>
          </w:p>
        </w:tc>
        <w:tc>
          <w:tcPr>
            <w:tcW w:w="1429" w:type="dxa"/>
            <w:vMerge w:val="continue"/>
            <w:tcBorders>
              <w:top w:val="single" w:sz="6"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«Гор.баня»</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001</w:t>
            </w:r>
          </w:p>
        </w:tc>
        <w:tc>
          <w:tcPr>
            <w:tcW w:w="1306" w:type="dxa"/>
            <w:vMerge w:val="continue"/>
            <w:tcBorders>
              <w:top w:val="single" w:sz="6" w:space="0" w:color="000000"/>
              <w:left w:val="single" w:sz="4" w:space="0" w:color="000000"/>
              <w:bottom w:val="single" w:sz="4"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777"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Филиал № 2 ФГКУ "354 ВКГ" МО РФ</w:t>
            </w:r>
          </w:p>
        </w:tc>
        <w:tc>
          <w:tcPr>
            <w:tcW w:w="1429" w:type="dxa"/>
            <w:vMerge w:val="restart"/>
            <w:tcBorders>
              <w:top w:val="single" w:sz="4"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ФГБУ «ЦЖКУ» Минобороны России филиал по ЦВО</w:t>
            </w:r>
          </w:p>
        </w:tc>
        <w:tc>
          <w:tcPr>
            <w:tcW w:w="1128" w:type="dxa"/>
            <w:vMerge w:val="restart"/>
            <w:tcBorders>
              <w:top w:val="single" w:sz="4" w:space="0" w:color="000000"/>
              <w:left w:val="single" w:sz="4" w:space="0" w:color="000000"/>
              <w:bottom w:val="single" w:sz="6"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ФГБУ «ЦЖКУ» Минобороны России филиал по ЦВО</w:t>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«Филиал № 2 ФГКУ "354 ВКГ" МО РФ»</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004</w:t>
            </w:r>
          </w:p>
        </w:tc>
        <w:tc>
          <w:tcPr>
            <w:tcW w:w="1306" w:type="dxa"/>
            <w:vMerge w:val="restart"/>
            <w:tcBorders>
              <w:top w:val="single" w:sz="4" w:space="0" w:color="000000"/>
              <w:left w:val="single" w:sz="4" w:space="0" w:color="000000"/>
              <w:bottom w:val="single" w:sz="6" w:space="0" w:color="000000"/>
              <w:right w:val="single" w:sz="4" w:space="0" w:color="000000"/>
            </w:tcBorders>
            <w:shd w:fill="auto" w:val="clear"/>
            <w:vAlign w:val="center"/>
          </w:tcPr>
          <w:p>
            <w:pPr>
              <w:pStyle w:val="Normal"/>
              <w:widowControl w:val="false"/>
              <w:spacing w:lineRule="auto" w:line="240" w:before="0" w:after="0"/>
              <w:jc w:val="center"/>
              <w:rPr>
                <w:bCs/>
                <w:spacing w:val="-1"/>
                <w:sz w:val="16"/>
                <w:szCs w:val="16"/>
              </w:rPr>
            </w:pPr>
            <w:r>
              <w:rPr>
                <w:rFonts w:eastAsia="Calibri" w:ascii="Liberation Serif" w:hAnsi="Liberation Serif"/>
                <w:bCs/>
                <w:spacing w:val="-1"/>
                <w:sz w:val="16"/>
                <w:szCs w:val="16"/>
                <w:lang w:val="en-US"/>
              </w:rPr>
              <w:t>ФГБУ «ЦЖКУ» Минобороны России филиал по ЦВО</w:t>
            </w:r>
          </w:p>
        </w:tc>
      </w:tr>
      <w:tr>
        <w:trPr>
          <w:trHeight w:val="882"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в/ч 75485</w:t>
            </w:r>
          </w:p>
        </w:tc>
        <w:tc>
          <w:tcPr>
            <w:tcW w:w="1429" w:type="dxa"/>
            <w:vMerge w:val="continue"/>
            <w:tcBorders>
              <w:top w:val="single" w:sz="6"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1128" w:type="dxa"/>
            <w:vMerge w:val="continue"/>
            <w:tcBorders>
              <w:top w:val="single" w:sz="6"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в/ч 75485</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004</w:t>
            </w:r>
          </w:p>
        </w:tc>
        <w:tc>
          <w:tcPr>
            <w:tcW w:w="1306" w:type="dxa"/>
            <w:vMerge w:val="continue"/>
            <w:tcBorders>
              <w:top w:val="single" w:sz="6" w:space="0" w:color="000000"/>
              <w:left w:val="single" w:sz="4" w:space="0" w:color="000000"/>
              <w:bottom w:val="single" w:sz="4" w:space="0" w:color="000000"/>
              <w:right w:val="single" w:sz="4" w:space="0" w:color="000000"/>
            </w:tcBorders>
            <w:shd w:fill="auto" w:val="clear"/>
            <w:vAlign w:val="center"/>
          </w:tcPr>
          <w:p>
            <w:pPr>
              <w:pStyle w:val="Normal"/>
              <w:widowControl w:val="false"/>
              <w:spacing w:lineRule="auto" w:line="240" w:before="0" w:after="0"/>
              <w:jc w:val="center"/>
              <w:rPr>
                <w:rFonts w:ascii="Liberation Serif" w:hAnsi="Liberation Serif" w:eastAsia="Calibri"/>
                <w:bCs/>
                <w:spacing w:val="-1"/>
                <w:sz w:val="16"/>
                <w:szCs w:val="16"/>
                <w:lang w:val="en-US"/>
              </w:rPr>
            </w:pPr>
            <w:r>
              <w:rPr>
                <w:rFonts w:eastAsia="Calibri" w:ascii="Liberation Serif" w:hAnsi="Liberation Serif"/>
                <w:bCs/>
                <w:spacing w:val="-1"/>
                <w:sz w:val="16"/>
                <w:szCs w:val="16"/>
                <w:lang w:val="en-US"/>
              </w:rPr>
            </w:r>
          </w:p>
        </w:tc>
      </w:tr>
      <w:tr>
        <w:trPr>
          <w:trHeight w:val="416"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ОАО «РЖД»</w:t>
            </w:r>
          </w:p>
        </w:tc>
        <w:tc>
          <w:tcPr>
            <w:tcW w:w="1429"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ОАО «РЖД»</w:t>
            </w:r>
          </w:p>
        </w:tc>
        <w:tc>
          <w:tcPr>
            <w:tcW w:w="1128"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ОАО «РЖД»</w:t>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ОАО «РЖД»</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002</w:t>
            </w:r>
          </w:p>
        </w:tc>
        <w:tc>
          <w:tcPr>
            <w:tcW w:w="13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spacing w:lineRule="auto" w:line="240" w:before="0" w:after="0"/>
              <w:jc w:val="center"/>
              <w:rPr>
                <w:bCs/>
                <w:spacing w:val="-1"/>
                <w:sz w:val="16"/>
                <w:szCs w:val="16"/>
              </w:rPr>
            </w:pPr>
            <w:r>
              <w:rPr>
                <w:rFonts w:eastAsia="Calibri" w:ascii="Liberation Serif" w:hAnsi="Liberation Serif"/>
                <w:bCs/>
                <w:spacing w:val="-1"/>
                <w:sz w:val="16"/>
                <w:szCs w:val="16"/>
                <w:lang w:val="en-US"/>
              </w:rPr>
              <w:t>ОАО «РЖД»</w:t>
            </w:r>
          </w:p>
        </w:tc>
      </w:tr>
      <w:tr>
        <w:trPr>
          <w:trHeight w:val="1045" w:hRule="exact"/>
        </w:trPr>
        <w:tc>
          <w:tcPr>
            <w:tcW w:w="1424" w:type="dxa"/>
            <w:vMerge w:val="continue"/>
            <w:tcBorders>
              <w:top w:val="single" w:sz="6" w:space="0" w:color="000000"/>
              <w:left w:val="single" w:sz="6" w:space="0" w:color="000000"/>
              <w:bottom w:val="single" w:sz="6"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УИЗ</w:t>
            </w:r>
          </w:p>
        </w:tc>
        <w:tc>
          <w:tcPr>
            <w:tcW w:w="1429"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ООО «Русская энергетика»</w:t>
            </w:r>
          </w:p>
        </w:tc>
        <w:tc>
          <w:tcPr>
            <w:tcW w:w="1128"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МУП «ТСО»</w:t>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УИЗ</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003</w:t>
            </w:r>
          </w:p>
        </w:tc>
        <w:tc>
          <w:tcPr>
            <w:tcW w:w="13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spacing w:lineRule="auto" w:line="240" w:before="0" w:after="0"/>
              <w:jc w:val="center"/>
              <w:rPr>
                <w:bCs/>
                <w:spacing w:val="-1"/>
                <w:sz w:val="16"/>
                <w:szCs w:val="16"/>
              </w:rPr>
            </w:pPr>
            <w:r>
              <w:rPr>
                <w:rFonts w:eastAsia="Calibri" w:ascii="Liberation Serif" w:hAnsi="Liberation Serif"/>
                <w:bCs/>
                <w:spacing w:val="-1"/>
                <w:sz w:val="16"/>
                <w:szCs w:val="16"/>
                <w:lang w:val="en-US"/>
              </w:rPr>
              <w:t>ООО «Русская энергетика»</w:t>
            </w:r>
          </w:p>
        </w:tc>
      </w:tr>
      <w:tr>
        <w:trPr>
          <w:trHeight w:val="846" w:hRule="exact"/>
        </w:trPr>
        <w:tc>
          <w:tcPr>
            <w:tcW w:w="1424" w:type="dxa"/>
            <w:vMerge w:val="continue"/>
            <w:tcBorders>
              <w:top w:val="single" w:sz="6" w:space="0" w:color="000000"/>
              <w:left w:val="single" w:sz="6" w:space="0" w:color="000000"/>
              <w:bottom w:val="single" w:sz="4" w:space="0" w:color="000000"/>
              <w:right w:val="single" w:sz="6" w:space="0" w:color="000000"/>
            </w:tcBorders>
            <w:shd w:fill="auto" w:val="clear"/>
            <w:vAlign w:val="center"/>
          </w:tcPr>
          <w:p>
            <w:pPr>
              <w:pStyle w:val="Normal"/>
              <w:widowControl w:val="false"/>
              <w:spacing w:lineRule="auto" w:line="240" w:before="0" w:after="0"/>
              <w:jc w:val="center"/>
              <w:rPr>
                <w:rFonts w:ascii="Liberation Serif" w:hAnsi="Liberation Serif" w:eastAsia="Calibri"/>
                <w:sz w:val="16"/>
                <w:szCs w:val="16"/>
                <w:lang w:val="en-US"/>
              </w:rPr>
            </w:pPr>
            <w:r>
              <w:rPr>
                <w:rFonts w:eastAsia="Calibri" w:ascii="Liberation Serif" w:hAnsi="Liberation Serif"/>
                <w:sz w:val="16"/>
                <w:szCs w:val="16"/>
                <w:lang w:val="en-US"/>
              </w:rPr>
            </w:r>
          </w:p>
        </w:tc>
        <w:tc>
          <w:tcPr>
            <w:tcW w:w="1558" w:type="dxa"/>
            <w:tcBorders>
              <w:top w:val="single" w:sz="4" w:space="0" w:color="000000"/>
              <w:left w:val="single" w:sz="6"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ЛТЦ</w:t>
            </w:r>
          </w:p>
        </w:tc>
        <w:tc>
          <w:tcPr>
            <w:tcW w:w="1429"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ООО "Стройконсалтинг"</w:t>
            </w:r>
          </w:p>
        </w:tc>
        <w:tc>
          <w:tcPr>
            <w:tcW w:w="1128"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н/д</w:t>
            </w:r>
          </w:p>
        </w:tc>
        <w:tc>
          <w:tcPr>
            <w:tcW w:w="2115"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Зона теплоснабжения котельной ЛТЦ</w:t>
            </w:r>
          </w:p>
        </w:tc>
        <w:tc>
          <w:tcPr>
            <w:tcW w:w="1104" w:type="dxa"/>
            <w:tcBorders>
              <w:top w:val="single" w:sz="4" w:space="0" w:color="000000"/>
              <w:left w:val="single" w:sz="4" w:space="0" w:color="000000"/>
              <w:bottom w:val="single" w:sz="4" w:space="0" w:color="000000"/>
              <w:right w:val="single" w:sz="4" w:space="0" w:color="000000"/>
            </w:tcBorders>
            <w:shd w:fill="auto" w:val="clear"/>
            <w:vAlign w:val="center"/>
          </w:tcPr>
          <w:p>
            <w:pPr>
              <w:pStyle w:val="TableParagraph"/>
              <w:jc w:val="center"/>
              <w:rPr>
                <w:rFonts w:ascii="Times New Roman" w:hAnsi="Times New Roman"/>
                <w:bCs/>
                <w:spacing w:val="-1"/>
                <w:sz w:val="16"/>
                <w:szCs w:val="16"/>
                <w:lang w:val="ru-RU"/>
              </w:rPr>
            </w:pPr>
            <w:r>
              <w:rPr>
                <w:rFonts w:eastAsia="Calibri" w:ascii="Liberation Serif" w:hAnsi="Liberation Serif"/>
                <w:bCs/>
                <w:spacing w:val="-1"/>
                <w:sz w:val="16"/>
                <w:szCs w:val="16"/>
                <w:lang w:val="ru-RU"/>
              </w:rPr>
              <w:t>005</w:t>
            </w:r>
          </w:p>
        </w:tc>
        <w:tc>
          <w:tcPr>
            <w:tcW w:w="130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val="false"/>
              <w:spacing w:lineRule="auto" w:line="240" w:before="0" w:after="0"/>
              <w:jc w:val="center"/>
              <w:rPr>
                <w:bCs/>
                <w:spacing w:val="-1"/>
                <w:sz w:val="16"/>
                <w:szCs w:val="16"/>
              </w:rPr>
            </w:pPr>
            <w:r>
              <w:rPr>
                <w:rFonts w:eastAsia="Calibri" w:ascii="Liberation Serif" w:hAnsi="Liberation Serif"/>
                <w:bCs/>
                <w:spacing w:val="-1"/>
                <w:sz w:val="16"/>
                <w:szCs w:val="16"/>
                <w:lang w:val="en-US"/>
              </w:rPr>
              <w:t>ООО "Стройконсалтинг"</w:t>
            </w:r>
          </w:p>
        </w:tc>
      </w:tr>
    </w:tbl>
    <w:p>
      <w:pPr>
        <w:pStyle w:val="A1"/>
        <w:spacing w:before="240" w:after="240"/>
        <w:ind w:hanging="0"/>
        <w:contextualSpacing/>
        <w:rPr>
          <w:rFonts w:ascii="Liberation Serif" w:hAnsi="Liberation Serif"/>
          <w:color w:val="FF0000"/>
        </w:rPr>
      </w:pPr>
      <w:r>
        <w:rPr>
          <w:rFonts w:ascii="Liberation Serif" w:hAnsi="Liberation Serif"/>
          <w:color w:val="FF0000"/>
        </w:rPr>
      </w:r>
    </w:p>
    <w:p>
      <w:pPr>
        <w:pStyle w:val="Normal"/>
        <w:rPr>
          <w:rFonts w:ascii="Liberation Serif" w:hAnsi="Liberation Serif"/>
        </w:rPr>
      </w:pPr>
      <w:r>
        <w:rPr>
          <w:rFonts w:ascii="Liberation Serif" w:hAnsi="Liberation Serif"/>
        </w:rPr>
      </w:r>
      <w:r>
        <w:br w:type="page"/>
      </w:r>
    </w:p>
    <w:p>
      <w:pPr>
        <w:pStyle w:val="141"/>
        <w:rPr>
          <w:rFonts w:ascii="Liberation Serif" w:hAnsi="Liberation Serif"/>
        </w:rPr>
      </w:pPr>
      <w:bookmarkStart w:id="1549" w:name="__RefHeading___Toc45521_928313150"/>
      <w:bookmarkStart w:id="1550" w:name="_Toc74889108"/>
      <w:bookmarkStart w:id="1551" w:name="_Toc450745455"/>
      <w:bookmarkStart w:id="1552" w:name="_Toc452545921"/>
      <w:bookmarkEnd w:id="1549"/>
      <w:r>
        <w:rPr>
          <w:rFonts w:ascii="Liberation Serif" w:hAnsi="Liberation Serif"/>
        </w:rPr>
        <w:t>Раздел 11. Решения о распределении тепловой нагрузки между источниками тепловой энергии</w:t>
      </w:r>
      <w:bookmarkEnd w:id="1546"/>
      <w:bookmarkEnd w:id="1550"/>
      <w:bookmarkEnd w:id="1551"/>
      <w:bookmarkEnd w:id="1552"/>
    </w:p>
    <w:p>
      <w:pPr>
        <w:pStyle w:val="A1"/>
        <w:rPr>
          <w:rFonts w:ascii="Liberation Serif" w:hAnsi="Liberation Serif"/>
        </w:rPr>
      </w:pPr>
      <w:r>
        <w:rPr>
          <w:rFonts w:ascii="Liberation Serif" w:hAnsi="Liberation Serif"/>
        </w:rPr>
        <w:t>Тепловая нагрузка, представленная к распределению между источниками тепловой энергии на территории Камышловского городского округа, отсутствует.</w:t>
      </w:r>
    </w:p>
    <w:p>
      <w:pPr>
        <w:pStyle w:val="141"/>
        <w:rPr>
          <w:rFonts w:ascii="Liberation Serif" w:hAnsi="Liberation Serif"/>
        </w:rPr>
      </w:pPr>
      <w:r>
        <w:br w:type="column"/>
      </w:r>
      <w:bookmarkStart w:id="1553" w:name="__RefHeading___Toc45523_928313150"/>
      <w:bookmarkStart w:id="1554" w:name="_Toc370832443"/>
      <w:bookmarkStart w:id="1555" w:name="_Toc375166650"/>
      <w:bookmarkStart w:id="1556" w:name="_Toc450745456"/>
      <w:bookmarkStart w:id="1557" w:name="_Toc452545922"/>
      <w:bookmarkStart w:id="1558" w:name="_Toc74889109"/>
      <w:bookmarkEnd w:id="1553"/>
      <w:r>
        <w:rPr>
          <w:rFonts w:ascii="Liberation Serif" w:hAnsi="Liberation Serif"/>
        </w:rPr>
        <w:t>Раздел 12.  Решения по бесхозяйным тепловым сетям</w:t>
      </w:r>
      <w:bookmarkEnd w:id="1554"/>
      <w:bookmarkEnd w:id="1555"/>
      <w:bookmarkEnd w:id="1556"/>
      <w:bookmarkEnd w:id="1557"/>
      <w:bookmarkEnd w:id="1558"/>
    </w:p>
    <w:p>
      <w:pPr>
        <w:pStyle w:val="A1"/>
        <w:rPr>
          <w:rFonts w:eastAsia="Times New Roman"/>
          <w:b/>
          <w:b/>
          <w:bCs/>
          <w:color w:val="FF0000"/>
          <w:spacing w:val="-1"/>
          <w:kern w:val="2"/>
          <w:sz w:val="28"/>
          <w:szCs w:val="28"/>
        </w:rPr>
      </w:pPr>
      <w:bookmarkStart w:id="1559" w:name="_Toc365898644"/>
      <w:bookmarkStart w:id="1560" w:name="bookmark3"/>
      <w:bookmarkEnd w:id="1559"/>
      <w:bookmarkEnd w:id="1560"/>
      <w:r>
        <w:rPr>
          <w:rFonts w:ascii="Liberation Serif" w:hAnsi="Liberation Serif"/>
        </w:rPr>
        <w:t>На момент проведения актуализации схемы теплоснабжения бесхозяйные тепловые сети на территории Камышловского городского округа не выявлены.</w:t>
      </w:r>
      <w:r>
        <w:br w:type="page"/>
      </w:r>
    </w:p>
    <w:p>
      <w:pPr>
        <w:pStyle w:val="141"/>
        <w:rPr>
          <w:rFonts w:ascii="Liberation Serif" w:hAnsi="Liberation Serif"/>
        </w:rPr>
      </w:pPr>
      <w:bookmarkStart w:id="1561" w:name="__RefHeading___Toc45525_928313150"/>
      <w:bookmarkStart w:id="1562" w:name="_Toc74889110"/>
      <w:bookmarkStart w:id="1563" w:name="_Toc532801617"/>
      <w:bookmarkEnd w:id="1561"/>
      <w:r>
        <w:rPr>
          <w:rFonts w:ascii="Liberation Serif" w:hAnsi="Liberation Serif"/>
        </w:rPr>
        <w:t>Раздел 13. Синхронизация схемы теплоснабжения со схемой газоснабжения, а также со схемой водоснабжения и водоотведения</w:t>
      </w:r>
      <w:bookmarkEnd w:id="1562"/>
      <w:bookmarkEnd w:id="1563"/>
    </w:p>
    <w:p>
      <w:pPr>
        <w:pStyle w:val="A1"/>
        <w:rPr>
          <w:rFonts w:ascii="Liberation Serif" w:hAnsi="Liberation Serif"/>
        </w:rPr>
      </w:pPr>
      <w:r>
        <w:rPr>
          <w:rFonts w:ascii="Liberation Serif" w:hAnsi="Liberation Serif"/>
        </w:rPr>
        <w:t>Анализ существующих нормативных документов муниципального уровня выявил, что на территории Камышловского городского округа на момент актуализации существует утвержденная схема водоснабжения и водоотведения городского округа, разработанная в 2018 г.</w:t>
      </w:r>
    </w:p>
    <w:p>
      <w:pPr>
        <w:pStyle w:val="Normal"/>
        <w:spacing w:lineRule="auto" w:line="300"/>
        <w:ind w:firstLine="567"/>
        <w:rPr>
          <w:rFonts w:ascii="Liberation Serif" w:hAnsi="Liberation Serif"/>
        </w:rPr>
      </w:pPr>
      <w:r>
        <w:rPr>
          <w:rFonts w:ascii="Liberation Serif" w:hAnsi="Liberation Serif"/>
        </w:rPr>
        <w:t xml:space="preserve">Целями разработки схемы водоснабжения и водоотведения являются: </w:t>
      </w:r>
    </w:p>
    <w:p>
      <w:pPr>
        <w:pStyle w:val="Style75"/>
        <w:numPr>
          <w:ilvl w:val="0"/>
          <w:numId w:val="2"/>
        </w:numPr>
        <w:spacing w:lineRule="auto" w:line="300"/>
        <w:ind w:left="0" w:firstLine="567"/>
        <w:rPr>
          <w:rFonts w:ascii="Liberation Serif" w:hAnsi="Liberation Serif"/>
        </w:rPr>
      </w:pPr>
      <w:r>
        <w:rPr>
          <w:rFonts w:ascii="Liberation Serif" w:hAnsi="Liberation Serif"/>
        </w:rPr>
        <w:t xml:space="preserve">охрана здоровья населения и улучшения качества жизни населения путём обеспечения бесперебойного и качественного водоснабжения; </w:t>
      </w:r>
    </w:p>
    <w:p>
      <w:pPr>
        <w:pStyle w:val="Style75"/>
        <w:numPr>
          <w:ilvl w:val="0"/>
          <w:numId w:val="2"/>
        </w:numPr>
        <w:spacing w:lineRule="auto" w:line="300"/>
        <w:ind w:left="0" w:firstLine="567"/>
        <w:rPr>
          <w:color w:val="000000"/>
        </w:rPr>
      </w:pPr>
      <w:r>
        <w:rPr>
          <w:rFonts w:ascii="Liberation Serif" w:hAnsi="Liberation Serif"/>
          <w:color w:val="000000"/>
        </w:rPr>
        <w:t xml:space="preserve">повышение энергетической эффективности путём экономного потребления воды; </w:t>
      </w:r>
    </w:p>
    <w:p>
      <w:pPr>
        <w:pStyle w:val="Style75"/>
        <w:numPr>
          <w:ilvl w:val="0"/>
          <w:numId w:val="2"/>
        </w:numPr>
        <w:spacing w:lineRule="auto" w:line="300"/>
        <w:ind w:left="0" w:firstLine="567"/>
        <w:rPr>
          <w:color w:val="000000"/>
        </w:rPr>
      </w:pPr>
      <w:r>
        <w:rPr>
          <w:rFonts w:ascii="Liberation Serif" w:hAnsi="Liberation Serif"/>
          <w:color w:val="000000"/>
        </w:rPr>
        <w:t xml:space="preserve">обеспечение доступности водоснабжения для абонентов за счёт повышения эффективности деятельности организаций, осуществляющих горячее или холодное водоснабжение; </w:t>
      </w:r>
    </w:p>
    <w:p>
      <w:pPr>
        <w:pStyle w:val="Style75"/>
        <w:numPr>
          <w:ilvl w:val="0"/>
          <w:numId w:val="2"/>
        </w:numPr>
        <w:spacing w:lineRule="auto" w:line="300"/>
        <w:ind w:left="0" w:firstLine="567"/>
        <w:rPr>
          <w:color w:val="000000"/>
        </w:rPr>
      </w:pPr>
      <w:r>
        <w:rPr>
          <w:rFonts w:ascii="Liberation Serif" w:hAnsi="Liberation Serif"/>
          <w:color w:val="000000"/>
        </w:rPr>
        <w:t xml:space="preserve">обеспечение развития централизованных систем горячего водоснабжения, холодного водоснабжения и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горячее или холодное водоснабжение. </w:t>
      </w:r>
    </w:p>
    <w:p>
      <w:pPr>
        <w:pStyle w:val="A1"/>
        <w:rPr>
          <w:rFonts w:ascii="Liberation Serif" w:hAnsi="Liberation Serif"/>
        </w:rPr>
      </w:pPr>
      <w:r>
        <w:rPr>
          <w:rFonts w:ascii="Liberation Serif" w:hAnsi="Liberation Serif"/>
        </w:rPr>
        <w:t>С целью синхронизации схемы теплоснабжения и схемы водоснабжения и водоотведения Камышловского городского округа необходимо рассмотреть вектор развития инженерных систем в целом, а также проанализировать резервы/дефициты источников водоснабжения на территории городского округа.</w:t>
      </w:r>
    </w:p>
    <w:p>
      <w:pPr>
        <w:pStyle w:val="A1"/>
        <w:rPr>
          <w:rFonts w:ascii="Liberation Serif" w:hAnsi="Liberation Serif"/>
        </w:rPr>
      </w:pPr>
      <w:r>
        <w:rPr>
          <w:rFonts w:ascii="Liberation Serif" w:hAnsi="Liberation Serif"/>
        </w:rPr>
        <w:t xml:space="preserve">Схема газоснабжения на территории Камышловского городского округа не разрабатывалась. </w:t>
      </w:r>
    </w:p>
    <w:p>
      <w:pPr>
        <w:pStyle w:val="A1"/>
        <w:rPr>
          <w:rFonts w:ascii="Liberation Serif" w:hAnsi="Liberation Serif"/>
          <w:b/>
          <w:b/>
          <w:bCs/>
          <w:i/>
          <w:i/>
          <w:color w:val="FF0000"/>
        </w:rPr>
      </w:pPr>
      <w:r>
        <w:rPr>
          <w:rFonts w:ascii="Liberation Serif" w:hAnsi="Liberation Serif"/>
          <w:b/>
          <w:bCs/>
          <w:i/>
          <w:color w:val="FF0000"/>
        </w:rPr>
      </w:r>
    </w:p>
    <w:p>
      <w:pPr>
        <w:pStyle w:val="Normal"/>
        <w:rPr>
          <w:rFonts w:ascii="Liberation Serif" w:hAnsi="Liberation Serif"/>
          <w:color w:val="FF0000"/>
          <w:sz w:val="28"/>
          <w:szCs w:val="28"/>
        </w:rPr>
      </w:pPr>
      <w:r>
        <w:rPr>
          <w:rFonts w:ascii="Liberation Serif" w:hAnsi="Liberation Serif"/>
          <w:color w:val="FF0000"/>
          <w:sz w:val="28"/>
          <w:szCs w:val="28"/>
        </w:rPr>
      </w:r>
      <w:r>
        <w:br w:type="page"/>
      </w:r>
    </w:p>
    <w:p>
      <w:pPr>
        <w:pStyle w:val="141"/>
        <w:rPr>
          <w:rFonts w:ascii="Liberation Serif" w:hAnsi="Liberation Serif"/>
        </w:rPr>
      </w:pPr>
      <w:bookmarkStart w:id="1564" w:name="__RefHeading___Toc45527_928313150"/>
      <w:bookmarkStart w:id="1565" w:name="_Toc74889111"/>
      <w:bookmarkStart w:id="1566" w:name="_Toc532801618"/>
      <w:bookmarkEnd w:id="1564"/>
      <w:r>
        <w:rPr>
          <w:rFonts w:ascii="Liberation Serif" w:hAnsi="Liberation Serif"/>
        </w:rPr>
        <w:t>Раздел 14. Индикаторы развития систем теплоснабжения</w:t>
      </w:r>
      <w:bookmarkEnd w:id="1565"/>
      <w:bookmarkEnd w:id="1566"/>
    </w:p>
    <w:p>
      <w:pPr>
        <w:pStyle w:val="A1"/>
        <w:rPr>
          <w:rFonts w:ascii="Liberation Serif" w:hAnsi="Liberation Serif"/>
        </w:rPr>
      </w:pPr>
      <w:r>
        <w:rPr>
          <w:rFonts w:ascii="Liberation Serif" w:hAnsi="Liberation Serif"/>
        </w:rPr>
        <w:t>На территории Камышловского городского округа можно выделить следующие индикаторы развития систем теплоснабжения на существующий и перспективный периоды:</w:t>
      </w:r>
    </w:p>
    <w:p>
      <w:pPr>
        <w:pStyle w:val="A1"/>
        <w:rPr>
          <w:rFonts w:ascii="Liberation Serif" w:hAnsi="Liberation Serif"/>
        </w:rPr>
      </w:pPr>
      <w:r>
        <w:rPr>
          <w:rFonts w:ascii="Liberation Serif" w:hAnsi="Liberation Serif"/>
        </w:rPr>
        <w:t>1) количество прекращений подачи тепловой энергии, теплоносителя в результате технологических нарушений на тепловых сетях:</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8 шт.;</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0 шт.</w:t>
      </w:r>
    </w:p>
    <w:p>
      <w:pPr>
        <w:pStyle w:val="A1"/>
        <w:rPr>
          <w:rFonts w:ascii="Liberation Serif" w:hAnsi="Liberation Serif"/>
        </w:rPr>
      </w:pPr>
      <w:r>
        <w:rPr>
          <w:rFonts w:ascii="Liberation Serif" w:hAnsi="Liberation Serif"/>
        </w:rPr>
        <w:t>2) количество прекращений подачи тепловой энергии, теплоносителя в результате технологических нарушений на источниках тепловой энергии;</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0 шт.;</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0 шт.</w:t>
      </w:r>
    </w:p>
    <w:p>
      <w:pPr>
        <w:pStyle w:val="A1"/>
        <w:rPr>
          <w:rFonts w:ascii="Liberation Serif" w:hAnsi="Liberation Serif"/>
        </w:rPr>
      </w:pPr>
      <w:r>
        <w:rPr>
          <w:rFonts w:ascii="Liberation Serif" w:hAnsi="Liberation Serif"/>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185,4 кг.у.т/Гкал.</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170,0 кг.у.т/Гкал.</w:t>
      </w:r>
    </w:p>
    <w:p>
      <w:pPr>
        <w:pStyle w:val="A1"/>
        <w:rPr>
          <w:rFonts w:ascii="Liberation Serif" w:hAnsi="Liberation Serif"/>
        </w:rPr>
      </w:pPr>
      <w:r>
        <w:rPr>
          <w:rFonts w:ascii="Liberation Serif" w:hAnsi="Liberation Serif"/>
        </w:rPr>
        <w:t>4) отношение величины технологических потерь тепловой энергии, теплоносителя к материальной характеристике тепловой сети;</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0,6 Гкал /м²;</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0,5 Гкал /м²;</w:t>
      </w:r>
    </w:p>
    <w:p>
      <w:pPr>
        <w:pStyle w:val="A1"/>
        <w:rPr>
          <w:rFonts w:ascii="Liberation Serif" w:hAnsi="Liberation Serif"/>
        </w:rPr>
      </w:pPr>
      <w:r>
        <w:rPr>
          <w:rFonts w:ascii="Liberation Serif" w:hAnsi="Liberation Serif"/>
        </w:rPr>
        <w:t>5) коэффициент использования установленной тепловой мощности;</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51,6 %.</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40,0 %.</w:t>
      </w:r>
    </w:p>
    <w:p>
      <w:pPr>
        <w:pStyle w:val="A1"/>
        <w:rPr>
          <w:rFonts w:ascii="Liberation Serif" w:hAnsi="Liberation Serif"/>
        </w:rPr>
      </w:pPr>
      <w:r>
        <w:rPr>
          <w:rFonts w:ascii="Liberation Serif" w:hAnsi="Liberation Serif"/>
        </w:rPr>
        <w:t>6) удельная материальная характеристика тепловых сетей, приведенная к расчетной тепловой нагрузке;</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105,4 м²/Гкал/ч;</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70,0 м²/Гкал/ч;</w:t>
      </w:r>
    </w:p>
    <w:p>
      <w:pPr>
        <w:pStyle w:val="A1"/>
        <w:rPr>
          <w:rFonts w:ascii="Liberation Serif" w:hAnsi="Liberation Serif"/>
        </w:rPr>
      </w:pPr>
      <w:r>
        <w:rPr>
          <w:rFonts w:ascii="Liberation Serif" w:hAnsi="Liberation Serif"/>
        </w:rPr>
        <w:t>7) удельный расход условного топлива на отпуск электрической энергии;</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7,7 кВт</w:t>
      </w:r>
      <w:r>
        <w:rPr>
          <w:rFonts w:cs="Calibri" w:ascii="Liberation Serif" w:hAnsi="Liberation Serif"/>
        </w:rPr>
        <w:t>∙</w:t>
      </w:r>
      <w:r>
        <w:rPr>
          <w:rFonts w:ascii="Liberation Serif" w:hAnsi="Liberation Serif"/>
        </w:rPr>
        <w:t>ч/Гкал.</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7,0 кВт</w:t>
      </w:r>
      <w:r>
        <w:rPr>
          <w:rFonts w:cs="Calibri" w:ascii="Liberation Serif" w:hAnsi="Liberation Serif"/>
        </w:rPr>
        <w:t>∙</w:t>
      </w:r>
      <w:r>
        <w:rPr>
          <w:rFonts w:ascii="Liberation Serif" w:hAnsi="Liberation Serif"/>
        </w:rPr>
        <w:t>ч/Гкал.</w:t>
      </w:r>
      <w:bookmarkStart w:id="1567" w:name="OLE_LINK20"/>
      <w:bookmarkEnd w:id="1567"/>
    </w:p>
    <w:p>
      <w:pPr>
        <w:pStyle w:val="A1"/>
        <w:rPr>
          <w:rFonts w:ascii="Liberation Serif" w:hAnsi="Liberation Serif"/>
        </w:rPr>
      </w:pPr>
      <w:r>
        <w:rPr>
          <w:rFonts w:ascii="Liberation Serif" w:hAnsi="Liberation Serif"/>
        </w:rPr>
        <w:t>8) доля отпуска тепловой энергии, осуществляемого потребителям по приборам учета, в общем объеме отпущенной тепловой энергии;</w:t>
      </w:r>
    </w:p>
    <w:p>
      <w:pPr>
        <w:pStyle w:val="Style75"/>
        <w:numPr>
          <w:ilvl w:val="0"/>
          <w:numId w:val="5"/>
        </w:numPr>
        <w:spacing w:lineRule="auto" w:line="276"/>
        <w:ind w:left="0" w:firstLine="567"/>
        <w:rPr>
          <w:rFonts w:ascii="Liberation Serif" w:hAnsi="Liberation Serif"/>
        </w:rPr>
      </w:pPr>
      <w:r>
        <w:rPr>
          <w:rFonts w:ascii="Liberation Serif" w:hAnsi="Liberation Serif"/>
        </w:rPr>
        <w:t>Существующее положение – 80,0%.</w:t>
      </w:r>
    </w:p>
    <w:p>
      <w:pPr>
        <w:pStyle w:val="Style75"/>
        <w:numPr>
          <w:ilvl w:val="0"/>
          <w:numId w:val="5"/>
        </w:numPr>
        <w:spacing w:lineRule="auto" w:line="276"/>
        <w:ind w:left="0" w:firstLine="567"/>
        <w:rPr>
          <w:rFonts w:ascii="Liberation Serif" w:hAnsi="Liberation Serif"/>
        </w:rPr>
      </w:pPr>
      <w:r>
        <w:rPr>
          <w:rFonts w:ascii="Liberation Serif" w:hAnsi="Liberation Serif"/>
        </w:rPr>
        <w:t>Перспективное положение – 100,0%.</w:t>
      </w:r>
    </w:p>
    <w:p>
      <w:pPr>
        <w:pStyle w:val="A1"/>
        <w:rPr>
          <w:rFonts w:ascii="Liberation Serif" w:hAnsi="Liberation Serif"/>
        </w:rPr>
      </w:pPr>
      <w:r>
        <w:rPr>
          <w:rFonts w:ascii="Liberation Serif" w:hAnsi="Liberation Serif"/>
        </w:rPr>
        <w:t>9)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pPr>
        <w:pStyle w:val="Style75"/>
        <w:numPr>
          <w:ilvl w:val="0"/>
          <w:numId w:val="5"/>
        </w:numPr>
        <w:spacing w:lineRule="auto" w:line="276"/>
        <w:ind w:left="0" w:firstLine="567"/>
        <w:rPr>
          <w:rFonts w:ascii="Liberation Serif" w:hAnsi="Liberation Serif"/>
        </w:rPr>
      </w:pPr>
      <w:r>
        <w:rPr>
          <w:rFonts w:ascii="Liberation Serif" w:hAnsi="Liberation Serif"/>
        </w:rPr>
        <w:t>На год проведения актуализации – 0,0%.</w:t>
      </w:r>
    </w:p>
    <w:p>
      <w:pPr>
        <w:pStyle w:val="Style75"/>
        <w:numPr>
          <w:ilvl w:val="0"/>
          <w:numId w:val="5"/>
        </w:numPr>
        <w:spacing w:lineRule="auto" w:line="276"/>
        <w:ind w:left="0" w:firstLine="567"/>
        <w:rPr>
          <w:rFonts w:ascii="Liberation Serif" w:hAnsi="Liberation Serif"/>
        </w:rPr>
      </w:pPr>
      <w:r>
        <w:rPr>
          <w:rFonts w:ascii="Liberation Serif" w:hAnsi="Liberation Serif"/>
        </w:rPr>
        <w:t>На каждый последующий год после проведения актуализации – от 0 до 20,0%.</w:t>
      </w:r>
      <w:bookmarkStart w:id="1568" w:name="_Hlk8035160"/>
      <w:bookmarkEnd w:id="1568"/>
    </w:p>
    <w:p>
      <w:pPr>
        <w:pStyle w:val="Style69"/>
        <w:rPr>
          <w:rFonts w:ascii="Liberation Serif" w:hAnsi="Liberation Serif"/>
        </w:rPr>
      </w:pPr>
      <w:r>
        <w:rPr>
          <w:rFonts w:ascii="Liberation Serif" w:hAnsi="Liberation Serif"/>
        </w:rPr>
      </w:r>
      <w:bookmarkStart w:id="1569" w:name="_Hlk31127011"/>
      <w:bookmarkStart w:id="1570" w:name="_Hlk31127011"/>
      <w:bookmarkEnd w:id="1570"/>
    </w:p>
    <w:p>
      <w:pPr>
        <w:pStyle w:val="Normal"/>
        <w:rPr>
          <w:rFonts w:ascii="Liberation Serif" w:hAnsi="Liberation Serif"/>
          <w:b/>
          <w:b/>
          <w:bCs/>
          <w:color w:val="FF0000"/>
          <w:sz w:val="28"/>
          <w:szCs w:val="28"/>
        </w:rPr>
      </w:pPr>
      <w:r>
        <w:rPr>
          <w:rFonts w:ascii="Liberation Serif" w:hAnsi="Liberation Serif"/>
          <w:b/>
          <w:bCs/>
          <w:color w:val="FF0000"/>
          <w:sz w:val="28"/>
          <w:szCs w:val="28"/>
        </w:rPr>
      </w:r>
      <w:r>
        <w:br w:type="page"/>
      </w:r>
    </w:p>
    <w:p>
      <w:pPr>
        <w:pStyle w:val="141"/>
        <w:rPr>
          <w:rFonts w:ascii="Liberation Serif" w:hAnsi="Liberation Serif"/>
        </w:rPr>
      </w:pPr>
      <w:bookmarkStart w:id="1571" w:name="__RefHeading___Toc45529_928313150"/>
      <w:bookmarkStart w:id="1572" w:name="_Toc74889112"/>
      <w:bookmarkStart w:id="1573" w:name="_Toc532801619"/>
      <w:bookmarkEnd w:id="1571"/>
      <w:r>
        <w:rPr>
          <w:rFonts w:ascii="Liberation Serif" w:hAnsi="Liberation Serif"/>
        </w:rPr>
        <w:t>Раздел 15. Ценовые (тарифные) последствия</w:t>
      </w:r>
      <w:bookmarkEnd w:id="1572"/>
      <w:bookmarkEnd w:id="1573"/>
    </w:p>
    <w:p>
      <w:pPr>
        <w:pStyle w:val="A1"/>
        <w:rPr>
          <w:rFonts w:ascii="Liberation Serif" w:hAnsi="Liberation Serif"/>
        </w:rPr>
      </w:pPr>
      <w:bookmarkStart w:id="1574" w:name="_Ref531351600"/>
      <w:bookmarkStart w:id="1575" w:name="_Ref533079424"/>
      <w:r>
        <w:rPr>
          <w:rFonts w:ascii="Liberation Serif" w:hAnsi="Liberation Serif"/>
        </w:rPr>
        <w:t xml:space="preserve">Расчет ценовых последствий для потребителей выполнен в соответствии с требованиями действующего законодательства: </w:t>
      </w:r>
    </w:p>
    <w:p>
      <w:pPr>
        <w:pStyle w:val="Style75"/>
        <w:numPr>
          <w:ilvl w:val="0"/>
          <w:numId w:val="5"/>
        </w:numPr>
        <w:spacing w:lineRule="auto" w:line="276"/>
        <w:ind w:left="0" w:firstLine="567"/>
        <w:rPr>
          <w:rFonts w:ascii="Liberation Serif" w:hAnsi="Liberation Serif"/>
        </w:rPr>
      </w:pPr>
      <w:r>
        <w:rPr>
          <w:rFonts w:ascii="Liberation Serif" w:hAnsi="Liberation Serif"/>
        </w:rPr>
        <w:t>Методические указания по расчету регулируемых цен (тарифов) в сфере теплоснабжения, утвержденные Приказом ФСТ России от 13.06.2013 г.</w:t>
        <w:br/>
        <w:t xml:space="preserve"> № 760-э;</w:t>
      </w:r>
    </w:p>
    <w:p>
      <w:pPr>
        <w:pStyle w:val="Style75"/>
        <w:numPr>
          <w:ilvl w:val="0"/>
          <w:numId w:val="5"/>
        </w:numPr>
        <w:spacing w:lineRule="auto" w:line="276"/>
        <w:ind w:left="0" w:firstLine="567"/>
        <w:rPr>
          <w:rFonts w:ascii="Liberation Serif" w:hAnsi="Liberation Serif"/>
        </w:rPr>
      </w:pPr>
      <w:r>
        <w:rPr>
          <w:rFonts w:ascii="Liberation Serif" w:hAnsi="Liberation Serif"/>
        </w:rPr>
        <w:t>Основы ценообразования в сфере теплоснабжения, утвержденные постановлением Правительства Российской Федерации от 22.10.2012 г. № 1075;</w:t>
      </w:r>
    </w:p>
    <w:p>
      <w:pPr>
        <w:pStyle w:val="Style75"/>
        <w:numPr>
          <w:ilvl w:val="0"/>
          <w:numId w:val="5"/>
        </w:numPr>
        <w:spacing w:lineRule="auto" w:line="276"/>
        <w:ind w:left="0" w:firstLine="567"/>
        <w:rPr>
          <w:rFonts w:ascii="Liberation Serif" w:hAnsi="Liberation Serif"/>
        </w:rPr>
      </w:pPr>
      <w:r>
        <w:rPr>
          <w:rFonts w:ascii="Liberation Serif" w:hAnsi="Liberation Serif"/>
        </w:rPr>
        <w:t>ФЗ № 190 от 27.07.2010 г. «О теплоснабжении»;</w:t>
      </w:r>
    </w:p>
    <w:p>
      <w:pPr>
        <w:pStyle w:val="A1"/>
        <w:rPr>
          <w:rFonts w:ascii="Liberation Serif" w:hAnsi="Liberation Serif"/>
        </w:rPr>
      </w:pPr>
      <w:r>
        <w:rPr>
          <w:rFonts w:ascii="Liberation Serif" w:hAnsi="Liberation Serif"/>
        </w:rPr>
        <w:t>Расчет ценовых последствий для потребителей выполнен для тарифа на тепловую энергию, поставляемую потребителям.</w:t>
      </w:r>
    </w:p>
    <w:p>
      <w:pPr>
        <w:pStyle w:val="A1"/>
        <w:rPr>
          <w:rFonts w:ascii="Liberation Serif" w:hAnsi="Liberation Serif"/>
        </w:rPr>
      </w:pPr>
      <w:r>
        <w:rPr>
          <w:rFonts w:ascii="Liberation Serif" w:hAnsi="Liberation Serif"/>
        </w:rPr>
        <w:t>Ценовые последствия для потребителей тепловой энергии определены как изменение показателя «необходимая валовая выручка (НВВ), отнесенная к полезному отпуску», в течение расчетного периода схемы теплоснабжения. </w:t>
      </w:r>
    </w:p>
    <w:p>
      <w:pPr>
        <w:pStyle w:val="A1"/>
        <w:rPr>
          <w:rFonts w:ascii="Liberation Serif" w:hAnsi="Liberation Serif"/>
        </w:rPr>
      </w:pPr>
      <w:r>
        <w:rPr>
          <w:rFonts w:ascii="Liberation Serif" w:hAnsi="Liberation Serif"/>
        </w:rPr>
        <w:t>Данный показатель отражает изменения постоянных и переменных затрат на производство, передачу и сбыт тепловой энергии потребителям. </w:t>
      </w:r>
    </w:p>
    <w:p>
      <w:pPr>
        <w:pStyle w:val="A1"/>
        <w:rPr>
          <w:rFonts w:ascii="Liberation Serif" w:hAnsi="Liberation Serif"/>
        </w:rPr>
      </w:pPr>
      <w:r>
        <w:rPr>
          <w:rFonts w:ascii="Liberation Serif" w:hAnsi="Liberation Serif"/>
        </w:rPr>
        <w:t>Расчеты ценовых последствий произведены с учетом следующих допущений:</w:t>
      </w:r>
    </w:p>
    <w:p>
      <w:pPr>
        <w:pStyle w:val="Style75"/>
        <w:numPr>
          <w:ilvl w:val="0"/>
          <w:numId w:val="5"/>
        </w:numPr>
        <w:spacing w:lineRule="auto" w:line="276"/>
        <w:ind w:left="0" w:firstLine="567"/>
        <w:rPr>
          <w:rFonts w:ascii="Liberation Serif" w:hAnsi="Liberation Serif"/>
        </w:rPr>
      </w:pPr>
      <w:r>
        <w:rPr>
          <w:rFonts w:ascii="Liberation Serif" w:hAnsi="Liberation Serif"/>
        </w:rPr>
        <w:t>за базу приняты тарифные решения 2021 года;</w:t>
      </w:r>
    </w:p>
    <w:p>
      <w:pPr>
        <w:pStyle w:val="Style75"/>
        <w:numPr>
          <w:ilvl w:val="0"/>
          <w:numId w:val="5"/>
        </w:numPr>
        <w:spacing w:lineRule="auto" w:line="276"/>
        <w:ind w:left="0" w:firstLine="567"/>
        <w:rPr>
          <w:rFonts w:ascii="Liberation Serif" w:hAnsi="Liberation Serif"/>
        </w:rPr>
      </w:pPr>
      <w:r>
        <w:rPr>
          <w:rFonts w:ascii="Liberation Serif" w:hAnsi="Liberation Serif"/>
        </w:rPr>
        <w:t>баланс тепловой энергии принят на уровне утвержденного на 2021 год;</w:t>
      </w:r>
    </w:p>
    <w:p>
      <w:pPr>
        <w:pStyle w:val="A1"/>
        <w:rPr>
          <w:rFonts w:ascii="Liberation Serif" w:hAnsi="Liberation Serif"/>
        </w:rPr>
      </w:pPr>
      <w:r>
        <w:rPr>
          <w:rFonts w:ascii="Liberation Serif" w:hAnsi="Liberation Serif"/>
        </w:rPr>
        <w:t>Средний тариф на теплоэнергию рассчитан с применением индексов-дефляторов из долгосрочного прогноза социально-экономического развития Российской Федерации (МЭР) на период до 2036 года от 28.11.2018 г.</w:t>
      </w:r>
    </w:p>
    <w:p>
      <w:pPr>
        <w:pStyle w:val="A1"/>
        <w:rPr>
          <w:rFonts w:ascii="Liberation Serif" w:hAnsi="Liberation Serif"/>
        </w:rPr>
      </w:pPr>
      <w:r>
        <w:rPr>
          <w:rFonts w:ascii="Liberation Serif" w:hAnsi="Liberation Serif"/>
        </w:rPr>
        <w:t>Для потребителей тепловой энергии городского округа ценовые последствия при реализации мероприятий по строительству, реконструкции и техническому перевооружению с 2021 по 2036 год будут выражены в увеличении тарифа на 85,9 % за 15 лет, или усреднено 5,7 % в год.</w:t>
      </w:r>
    </w:p>
    <w:p>
      <w:pPr>
        <w:sectPr>
          <w:headerReference w:type="default" r:id="rId71"/>
          <w:footerReference w:type="default" r:id="rId72"/>
          <w:type w:val="nextPage"/>
          <w:pgSz w:w="11906" w:h="16838"/>
          <w:pgMar w:left="1134" w:right="707" w:header="567" w:top="1134" w:footer="709" w:bottom="1134" w:gutter="0"/>
          <w:pgNumType w:fmt="decimal"/>
          <w:formProt w:val="false"/>
          <w:textDirection w:val="lrTb"/>
          <w:docGrid w:type="default" w:linePitch="360" w:charSpace="0"/>
        </w:sectPr>
        <w:pStyle w:val="A1"/>
        <w:rPr>
          <w:color w:val="FF0000"/>
        </w:rPr>
      </w:pPr>
      <w:r>
        <w:rPr>
          <w:rFonts w:ascii="Liberation Serif" w:hAnsi="Liberation Serif"/>
        </w:rPr>
        <w:t xml:space="preserve">Тарифные последствия для потребителей тепловой энергии, отпускаемой теплоснабжающими организациями, отражены в таблице </w:t>
      </w:r>
      <w:r>
        <w:rPr>
          <w:rFonts w:ascii="Liberation Serif" w:hAnsi="Liberation Serif"/>
        </w:rPr>
        <w:fldChar w:fldCharType="begin"/>
      </w:r>
      <w:r>
        <w:rPr>
          <w:rFonts w:ascii="Liberation Serif" w:hAnsi="Liberation Serif"/>
        </w:rPr>
        <w:instrText> REF _Ref66928866 \h </w:instrText>
      </w:r>
      <w:r>
        <w:rPr>
          <w:rFonts w:ascii="Liberation Serif" w:hAnsi="Liberation Serif"/>
        </w:rPr>
        <w:fldChar w:fldCharType="separate"/>
      </w:r>
      <w:r>
        <w:rPr>
          <w:rFonts w:ascii="Liberation Serif" w:hAnsi="Liberation Serif"/>
        </w:rPr>
        <w:t>Таблица 24</w:t>
      </w:r>
      <w:r>
        <w:rPr>
          <w:rFonts w:ascii="Liberation Serif" w:hAnsi="Liberation Serif"/>
        </w:rPr>
        <w:fldChar w:fldCharType="end"/>
      </w:r>
      <w:r>
        <w:rPr>
          <w:rFonts w:ascii="Liberation Serif" w:hAnsi="Liberation Serif"/>
        </w:rPr>
        <w:t>.</w:t>
      </w:r>
    </w:p>
    <w:p>
      <w:pPr>
        <w:pStyle w:val="Style69"/>
        <w:rPr>
          <w:rFonts w:ascii="Liberation Serif" w:hAnsi="Liberation Serif"/>
        </w:rPr>
      </w:pPr>
      <w:bookmarkStart w:id="1576" w:name="_Ref66928866"/>
      <w:r>
        <w:rPr>
          <w:rFonts w:ascii="Liberation Serif" w:hAnsi="Liberation Serif"/>
        </w:rPr>
        <w:t xml:space="preserve">Таблица </w:t>
      </w:r>
      <w:r>
        <w:rPr>
          <w:rFonts w:ascii="Liberation Serif" w:hAnsi="Liberation Serif"/>
        </w:rPr>
        <w:fldChar w:fldCharType="begin"/>
      </w:r>
      <w:r>
        <w:rPr>
          <w:rFonts w:ascii="Liberation Serif" w:hAnsi="Liberation Serif"/>
        </w:rPr>
        <w:instrText> SEQ Таблица \* ARABIC </w:instrText>
      </w:r>
      <w:r>
        <w:rPr>
          <w:rFonts w:ascii="Liberation Serif" w:hAnsi="Liberation Serif"/>
        </w:rPr>
        <w:fldChar w:fldCharType="separate"/>
      </w:r>
      <w:r>
        <w:rPr>
          <w:rFonts w:ascii="Liberation Serif" w:hAnsi="Liberation Serif"/>
        </w:rPr>
        <w:t>24</w:t>
      </w:r>
      <w:r>
        <w:rPr>
          <w:rFonts w:ascii="Liberation Serif" w:hAnsi="Liberation Serif"/>
        </w:rPr>
        <w:fldChar w:fldCharType="end"/>
      </w:r>
      <w:bookmarkEnd w:id="1574"/>
      <w:bookmarkEnd w:id="1575"/>
      <w:bookmarkEnd w:id="1576"/>
      <w:r>
        <w:rPr>
          <w:rFonts w:ascii="Liberation Serif" w:hAnsi="Liberation Serif"/>
        </w:rPr>
        <w:t xml:space="preserve">. Перспективная динамика тарифов </w:t>
      </w:r>
    </w:p>
    <w:tbl>
      <w:tblPr>
        <w:tblW w:w="15015" w:type="dxa"/>
        <w:jc w:val="center"/>
        <w:tblInd w:w="0" w:type="dxa"/>
        <w:tblCellMar>
          <w:top w:w="0" w:type="dxa"/>
          <w:left w:w="108" w:type="dxa"/>
          <w:bottom w:w="0" w:type="dxa"/>
          <w:right w:w="108" w:type="dxa"/>
        </w:tblCellMar>
        <w:tblLook w:firstRow="1" w:noVBand="1" w:lastRow="0" w:firstColumn="1" w:lastColumn="0" w:noHBand="0" w:val="04a0"/>
      </w:tblPr>
      <w:tblGrid>
        <w:gridCol w:w="4816"/>
        <w:gridCol w:w="1440"/>
        <w:gridCol w:w="1302"/>
        <w:gridCol w:w="1300"/>
        <w:gridCol w:w="1284"/>
        <w:gridCol w:w="1141"/>
        <w:gridCol w:w="1244"/>
        <w:gridCol w:w="1360"/>
        <w:gridCol w:w="1126"/>
      </w:tblGrid>
      <w:tr>
        <w:trPr>
          <w:trHeight w:val="709"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Организация</w:t>
            </w:r>
          </w:p>
        </w:tc>
        <w:tc>
          <w:tcPr>
            <w:tcW w:w="10197" w:type="dxa"/>
            <w:gridSpan w:val="8"/>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Тариф для населения, с НДС</w:t>
            </w:r>
          </w:p>
        </w:tc>
      </w:tr>
      <w:tr>
        <w:trPr>
          <w:trHeight w:val="255"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Предприятие (система теплоснабжения)</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 xml:space="preserve">2021                       </w:t>
            </w:r>
          </w:p>
        </w:tc>
        <w:tc>
          <w:tcPr>
            <w:tcW w:w="130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2022</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2023</w:t>
            </w:r>
          </w:p>
        </w:tc>
        <w:tc>
          <w:tcPr>
            <w:tcW w:w="128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2024</w:t>
            </w:r>
          </w:p>
        </w:tc>
        <w:tc>
          <w:tcPr>
            <w:tcW w:w="11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2025</w:t>
            </w:r>
          </w:p>
        </w:tc>
        <w:tc>
          <w:tcPr>
            <w:tcW w:w="124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2026</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2032</w:t>
            </w:r>
          </w:p>
        </w:tc>
        <w:tc>
          <w:tcPr>
            <w:tcW w:w="11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rFonts w:ascii="Liberation Serif" w:hAnsi="Liberation Serif"/>
              </w:rPr>
            </w:pPr>
            <w:r>
              <w:rPr>
                <w:rFonts w:ascii="Liberation Serif" w:hAnsi="Liberation Serif"/>
              </w:rPr>
              <w:t>2037</w:t>
            </w:r>
          </w:p>
        </w:tc>
      </w:tr>
      <w:tr>
        <w:trPr>
          <w:trHeight w:val="255"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Муниципальное унитарное предприятие "Теплоснабжающая организация", г.Камышлов</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18"/>
                <w:szCs w:val="18"/>
              </w:rPr>
              <w:t>2624,75</w:t>
            </w:r>
          </w:p>
        </w:tc>
        <w:tc>
          <w:tcPr>
            <w:tcW w:w="130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2386,66</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2341,13</w:t>
            </w:r>
          </w:p>
        </w:tc>
        <w:tc>
          <w:tcPr>
            <w:tcW w:w="128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2467,31</w:t>
            </w:r>
          </w:p>
        </w:tc>
        <w:tc>
          <w:tcPr>
            <w:tcW w:w="11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2454,04</w:t>
            </w:r>
          </w:p>
        </w:tc>
        <w:tc>
          <w:tcPr>
            <w:tcW w:w="124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2601,72</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2557,74</w:t>
            </w:r>
          </w:p>
        </w:tc>
        <w:tc>
          <w:tcPr>
            <w:tcW w:w="11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2976,63</w:t>
            </w:r>
          </w:p>
        </w:tc>
      </w:tr>
      <w:tr>
        <w:trPr>
          <w:trHeight w:val="255"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Федеральное государственное бюджетное учреждение «Центральное жилищно-коммунальное управление» Министерства обороны Российской Федерации (город Москва) - Филиал ФГБУ «ЦЖКУ» Министерства обороны Российской Федерации по Центральному военному округу</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18"/>
                <w:szCs w:val="18"/>
              </w:rPr>
              <w:t>2195,93</w:t>
            </w:r>
          </w:p>
        </w:tc>
        <w:tc>
          <w:tcPr>
            <w:tcW w:w="130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2222,52</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2180,12</w:t>
            </w:r>
          </w:p>
        </w:tc>
        <w:tc>
          <w:tcPr>
            <w:tcW w:w="128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2297,62</w:t>
            </w:r>
          </w:p>
        </w:tc>
        <w:tc>
          <w:tcPr>
            <w:tcW w:w="11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2285,26</w:t>
            </w:r>
          </w:p>
        </w:tc>
        <w:tc>
          <w:tcPr>
            <w:tcW w:w="124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2422,78</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2381,83</w:t>
            </w:r>
          </w:p>
        </w:tc>
        <w:tc>
          <w:tcPr>
            <w:tcW w:w="11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2771,91</w:t>
            </w:r>
          </w:p>
        </w:tc>
      </w:tr>
      <w:tr>
        <w:trPr>
          <w:trHeight w:val="255"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Открытое акционерное общество "Российские железные дороги" Свердловская дирекция по тепловодоснабжению - структурное подразделение Центральной дирекции по тепловодоснабжению - филиала ОАО "РЖД", г.Екатеринбург</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18"/>
                <w:szCs w:val="18"/>
              </w:rPr>
              <w:t>1891,34</w:t>
            </w:r>
          </w:p>
        </w:tc>
        <w:tc>
          <w:tcPr>
            <w:tcW w:w="130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1914,24</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1877,72</w:t>
            </w:r>
          </w:p>
        </w:tc>
        <w:tc>
          <w:tcPr>
            <w:tcW w:w="128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1978,93</w:t>
            </w:r>
          </w:p>
        </w:tc>
        <w:tc>
          <w:tcPr>
            <w:tcW w:w="11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1968,28</w:t>
            </w:r>
          </w:p>
        </w:tc>
        <w:tc>
          <w:tcPr>
            <w:tcW w:w="124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2086,73</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2051,46</w:t>
            </w:r>
          </w:p>
        </w:tc>
        <w:tc>
          <w:tcPr>
            <w:tcW w:w="11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2387,43</w:t>
            </w:r>
          </w:p>
        </w:tc>
      </w:tr>
      <w:tr>
        <w:trPr>
          <w:trHeight w:val="825"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Общество с ограниченной ответственностью “Русская энергетика”, г. Екатеринбург</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18"/>
                <w:szCs w:val="18"/>
              </w:rPr>
              <w:t>1949,94</w:t>
            </w:r>
          </w:p>
        </w:tc>
        <w:tc>
          <w:tcPr>
            <w:tcW w:w="130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1973,55</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1935,90</w:t>
            </w:r>
          </w:p>
        </w:tc>
        <w:tc>
          <w:tcPr>
            <w:tcW w:w="128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2040,24</w:t>
            </w:r>
          </w:p>
        </w:tc>
        <w:tc>
          <w:tcPr>
            <w:tcW w:w="11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2029,26</w:t>
            </w:r>
          </w:p>
        </w:tc>
        <w:tc>
          <w:tcPr>
            <w:tcW w:w="124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2151,38</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2115,02</w:t>
            </w:r>
          </w:p>
        </w:tc>
        <w:tc>
          <w:tcPr>
            <w:tcW w:w="112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2461,40</w:t>
            </w:r>
          </w:p>
        </w:tc>
      </w:tr>
      <w:tr>
        <w:trPr>
          <w:trHeight w:val="765" w:hRule="atLeast"/>
        </w:trPr>
        <w:tc>
          <w:tcPr>
            <w:tcW w:w="4816"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lang w:val="ru-RU"/>
              </w:rPr>
            </w:pPr>
            <w:r>
              <w:rPr>
                <w:rFonts w:ascii="Liberation Serif" w:hAnsi="Liberation Serif"/>
                <w:lang w:val="ru-RU"/>
              </w:rPr>
              <w:t>Общество с ограниченной ответственностью "СтройКонсалтинг", г.Екатеринбург</w:t>
            </w:r>
          </w:p>
        </w:tc>
        <w:tc>
          <w:tcPr>
            <w:tcW w:w="144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18"/>
                <w:szCs w:val="18"/>
              </w:rPr>
              <w:t>2297,81</w:t>
            </w:r>
          </w:p>
        </w:tc>
        <w:tc>
          <w:tcPr>
            <w:tcW w:w="1302"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18"/>
                <w:szCs w:val="18"/>
              </w:rPr>
              <w:t>2325,63</w:t>
            </w:r>
          </w:p>
        </w:tc>
        <w:tc>
          <w:tcPr>
            <w:tcW w:w="130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2281,26</w:t>
            </w:r>
          </w:p>
        </w:tc>
        <w:tc>
          <w:tcPr>
            <w:tcW w:w="128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2404,22</w:t>
            </w:r>
          </w:p>
        </w:tc>
        <w:tc>
          <w:tcPr>
            <w:tcW w:w="1141"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2391,29</w:t>
            </w:r>
          </w:p>
        </w:tc>
        <w:tc>
          <w:tcPr>
            <w:tcW w:w="124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2535,19</w:t>
            </w:r>
          </w:p>
        </w:tc>
        <w:tc>
          <w:tcPr>
            <w:tcW w:w="1360"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111"/>
              <w:rPr>
                <w:color w:val="000000"/>
                <w:sz w:val="18"/>
                <w:szCs w:val="18"/>
              </w:rPr>
            </w:pPr>
            <w:r>
              <w:rPr>
                <w:rFonts w:ascii="Liberation Serif" w:hAnsi="Liberation Serif"/>
                <w:color w:val="000000"/>
                <w:sz w:val="20"/>
                <w:szCs w:val="20"/>
              </w:rPr>
              <w:t>2492,34</w:t>
            </w:r>
          </w:p>
        </w:tc>
        <w:tc>
          <w:tcPr>
            <w:tcW w:w="112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0" w:after="200"/>
              <w:jc w:val="center"/>
              <w:rPr>
                <w:color w:val="000000"/>
                <w:spacing w:val="-1"/>
                <w:sz w:val="18"/>
                <w:szCs w:val="18"/>
              </w:rPr>
            </w:pPr>
            <w:r>
              <w:rPr>
                <w:rFonts w:ascii="Liberation Serif" w:hAnsi="Liberation Serif"/>
                <w:color w:val="000000"/>
                <w:sz w:val="20"/>
                <w:szCs w:val="20"/>
              </w:rPr>
              <w:t>2900,52</w:t>
            </w:r>
          </w:p>
        </w:tc>
      </w:tr>
    </w:tbl>
    <w:p>
      <w:pPr>
        <w:sectPr>
          <w:headerReference w:type="default" r:id="rId73"/>
          <w:footerReference w:type="default" r:id="rId74"/>
          <w:type w:val="nextPage"/>
          <w:pgSz w:orient="landscape" w:w="16838" w:h="11906"/>
          <w:pgMar w:left="425" w:right="1134" w:header="0" w:top="992" w:footer="0" w:bottom="709" w:gutter="0"/>
          <w:pgNumType w:fmt="decimal"/>
          <w:formProt w:val="false"/>
          <w:textDirection w:val="lrTb"/>
          <w:docGrid w:type="default" w:linePitch="360" w:charSpace="0"/>
        </w:sectPr>
        <w:pStyle w:val="A1"/>
        <w:ind w:hanging="0"/>
        <w:rPr>
          <w:rFonts w:ascii="Liberation Serif" w:hAnsi="Liberation Serif"/>
        </w:rPr>
      </w:pPr>
      <w:r>
        <w:rPr>
          <w:rFonts w:ascii="Liberation Serif" w:hAnsi="Liberation Serif"/>
        </w:rPr>
      </w:r>
    </w:p>
    <w:p>
      <w:pPr>
        <w:pStyle w:val="Style115"/>
        <w:spacing w:lineRule="auto" w:line="240" w:before="0" w:after="0"/>
        <w:ind w:left="5272" w:hanging="0"/>
        <w:contextualSpacing/>
        <w:rPr>
          <w:rFonts w:ascii="Liberation Serif" w:hAnsi="Liberation Serif"/>
        </w:rPr>
      </w:pPr>
      <w:r>
        <w:rPr>
          <w:rFonts w:ascii="Liberation Serif" w:hAnsi="Liberation Serif"/>
        </w:rPr>
        <w:t>Приложение № 2</w:t>
      </w:r>
    </w:p>
    <w:p>
      <w:pPr>
        <w:pStyle w:val="Style115"/>
        <w:spacing w:lineRule="auto" w:line="240" w:before="0" w:after="0"/>
        <w:ind w:left="5272" w:hanging="0"/>
        <w:contextualSpacing/>
        <w:rPr>
          <w:rFonts w:ascii="Liberation Serif" w:hAnsi="Liberation Serif"/>
        </w:rPr>
      </w:pPr>
      <w:r>
        <w:rPr>
          <w:rFonts w:ascii="Liberation Serif" w:hAnsi="Liberation Serif"/>
          <w:b/>
          <w:sz w:val="28"/>
          <w:szCs w:val="28"/>
        </w:rPr>
        <w:t>УТВЕРЖДЕН</w:t>
      </w:r>
    </w:p>
    <w:p>
      <w:pPr>
        <w:pStyle w:val="Style115"/>
        <w:spacing w:lineRule="auto" w:line="240" w:before="0" w:after="0"/>
        <w:ind w:left="5272" w:hanging="0"/>
        <w:contextualSpacing/>
        <w:rPr>
          <w:rFonts w:ascii="Liberation Serif" w:hAnsi="Liberation Serif"/>
        </w:rPr>
      </w:pPr>
      <w:r>
        <w:rPr>
          <w:rFonts w:ascii="Liberation Serif" w:hAnsi="Liberation Serif"/>
          <w:sz w:val="28"/>
          <w:szCs w:val="28"/>
        </w:rPr>
        <w:t>постановлением администрации</w:t>
      </w:r>
    </w:p>
    <w:p>
      <w:pPr>
        <w:pStyle w:val="Style115"/>
        <w:spacing w:lineRule="auto" w:line="240" w:before="0" w:after="0"/>
        <w:ind w:left="5272" w:hanging="0"/>
        <w:contextualSpacing/>
        <w:rPr>
          <w:rFonts w:ascii="Liberation Serif" w:hAnsi="Liberation Serif"/>
        </w:rPr>
      </w:pPr>
      <w:r>
        <w:rPr>
          <w:rFonts w:ascii="Liberation Serif" w:hAnsi="Liberation Serif"/>
          <w:sz w:val="28"/>
          <w:szCs w:val="28"/>
        </w:rPr>
        <w:t xml:space="preserve">Камышловского городского округа </w:t>
      </w:r>
    </w:p>
    <w:p>
      <w:pPr>
        <w:pStyle w:val="Style115"/>
        <w:spacing w:lineRule="auto" w:line="240" w:before="0" w:after="0"/>
        <w:ind w:left="5272" w:hanging="0"/>
        <w:contextualSpacing/>
        <w:rPr>
          <w:rFonts w:ascii="Liberation Serif" w:hAnsi="Liberation Serif"/>
        </w:rPr>
      </w:pPr>
      <w:r>
        <w:rPr>
          <w:rFonts w:ascii="Liberation Serif" w:hAnsi="Liberation Serif"/>
          <w:sz w:val="28"/>
          <w:szCs w:val="28"/>
        </w:rPr>
        <w:t>от 14.10.2021 года № 762</w:t>
      </w:r>
    </w:p>
    <w:p>
      <w:pPr>
        <w:pStyle w:val="Normal"/>
        <w:jc w:val="center"/>
        <w:rPr>
          <w:rFonts w:ascii="Liberation Serif" w:hAnsi="Liberation Serif"/>
          <w:sz w:val="28"/>
          <w:szCs w:val="28"/>
        </w:rPr>
      </w:pPr>
      <w:r>
        <w:rPr>
          <w:rFonts w:ascii="Liberation Serif" w:hAnsi="Liberation Serif"/>
          <w:sz w:val="28"/>
          <w:szCs w:val="28"/>
        </w:rPr>
      </w:r>
      <w:bookmarkStart w:id="1577" w:name="_GoBack"/>
      <w:bookmarkStart w:id="1578" w:name="_GoBack"/>
      <w:bookmarkEnd w:id="1578"/>
    </w:p>
    <w:p>
      <w:pPr>
        <w:pStyle w:val="Normal"/>
        <w:suppressAutoHyphens w:val="true"/>
        <w:spacing w:lineRule="auto" w:line="240" w:before="0" w:after="0"/>
        <w:contextualSpacing/>
        <w:jc w:val="center"/>
        <w:rPr>
          <w:rFonts w:ascii="Liberation Serif" w:hAnsi="Liberation Serif"/>
        </w:rPr>
      </w:pPr>
      <w:r>
        <w:rPr>
          <w:rFonts w:ascii="Liberation Serif" w:hAnsi="Liberation Serif"/>
          <w:sz w:val="28"/>
          <w:szCs w:val="28"/>
        </w:rPr>
        <w:t>Состав рабочей комиссии по проведению публичных слушаний по проекту актуализации схемы теплоснабжения Камышловского городского округа на период с 2022 по 2037 год</w:t>
      </w:r>
    </w:p>
    <w:p>
      <w:pPr>
        <w:pStyle w:val="Normal"/>
        <w:suppressAutoHyphens w:val="true"/>
        <w:spacing w:lineRule="auto" w:line="240" w:before="0" w:after="0"/>
        <w:contextualSpacing/>
        <w:jc w:val="center"/>
        <w:rPr>
          <w:rFonts w:ascii="Liberation Serif" w:hAnsi="Liberation Serif"/>
          <w:sz w:val="20"/>
          <w:szCs w:val="20"/>
        </w:rPr>
      </w:pPr>
      <w:r>
        <w:rPr>
          <w:rFonts w:ascii="Liberation Serif" w:hAnsi="Liberation Serif"/>
          <w:sz w:val="20"/>
          <w:szCs w:val="20"/>
        </w:rPr>
      </w:r>
    </w:p>
    <w:tbl>
      <w:tblPr>
        <w:tblW w:w="10205" w:type="dxa"/>
        <w:jc w:val="left"/>
        <w:tblInd w:w="0" w:type="dxa"/>
        <w:tblCellMar>
          <w:top w:w="0" w:type="dxa"/>
          <w:left w:w="108" w:type="dxa"/>
          <w:bottom w:w="0" w:type="dxa"/>
          <w:right w:w="108" w:type="dxa"/>
        </w:tblCellMar>
        <w:tblLook w:firstRow="1" w:noVBand="1" w:lastRow="0" w:firstColumn="1" w:lastColumn="0" w:noHBand="0" w:val="04a0"/>
      </w:tblPr>
      <w:tblGrid>
        <w:gridCol w:w="5102"/>
        <w:gridCol w:w="5102"/>
      </w:tblGrid>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Половников Алексей Владимирович</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Глава Камышловского городского округа – председатель комиссии</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Бессонов Евгений Александрович</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Первый заместитель главы администрации Камышловского городского округа – заместитель председателя комиссии</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Потапова Ирина Дмитриевна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Главный специалист отдела жилищно-коммунального и городского хозяйства администрации Камышловского городского округа – секретарь комиссии</w:t>
            </w:r>
          </w:p>
        </w:tc>
      </w:tr>
      <w:tr>
        <w:trPr/>
        <w:tc>
          <w:tcPr>
            <w:tcW w:w="10204"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Члены комиссии</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Власова Елена Николаевна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Заместитель главы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Усова Оксана Андреевна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Начальник юридического отдела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Михайлова Елена Викторовна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 xml:space="preserve">Председатель комитета по управлению имуществом и земельным ресурсам администрации Камышловского городского округа </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Семенова Лариса Анатольевна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Начальник отдела жилищно-коммунального и городского хозяйства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Нифонтова Татьяна Валерьевна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Начальник отдела архитектуры и градостроительства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Скубко Эдуард Владимирович</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Главный специалист отдела жилищно-коммунального и городского хозяйства администрации Камышловского городского округа</w:t>
            </w:r>
          </w:p>
        </w:tc>
      </w:tr>
      <w:tr>
        <w:trPr/>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contextualSpacing/>
              <w:rPr>
                <w:rFonts w:ascii="Liberation Serif" w:hAnsi="Liberation Serif"/>
              </w:rPr>
            </w:pPr>
            <w:r>
              <w:rPr>
                <w:rFonts w:ascii="Liberation Serif" w:hAnsi="Liberation Serif"/>
                <w:sz w:val="28"/>
                <w:szCs w:val="28"/>
              </w:rPr>
              <w:t>Пьянкова Татьяна Владимировна</w:t>
            </w:r>
          </w:p>
        </w:tc>
        <w:tc>
          <w:tcPr>
            <w:tcW w:w="5102"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40" w:before="0" w:after="0"/>
              <w:contextualSpacing/>
              <w:rPr>
                <w:rFonts w:ascii="Liberation Serif" w:hAnsi="Liberation Serif"/>
              </w:rPr>
            </w:pPr>
            <w:r>
              <w:rPr>
                <w:rFonts w:ascii="Liberation Serif" w:hAnsi="Liberation Serif"/>
                <w:sz w:val="28"/>
                <w:szCs w:val="28"/>
              </w:rPr>
              <w:t>Ведущий специалист отдела жилищно-коммунального и городского хозяйства администрации Камышловского городского округа</w:t>
            </w:r>
          </w:p>
        </w:tc>
      </w:tr>
    </w:tbl>
    <w:p>
      <w:pPr>
        <w:pStyle w:val="Normal"/>
        <w:spacing w:lineRule="auto" w:line="240" w:before="0" w:after="0"/>
        <w:contextualSpacing/>
        <w:rPr/>
      </w:pPr>
      <w:r>
        <w:rPr/>
      </w:r>
    </w:p>
    <w:sectPr>
      <w:headerReference w:type="default" r:id="rId75"/>
      <w:footerReference w:type="default" r:id="rId76"/>
      <w:type w:val="nextPage"/>
      <w:pgSz w:w="11906" w:h="16838"/>
      <w:pgMar w:left="709" w:right="992" w:header="0" w:top="425"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01"/>
    <w:family w:val="roman"/>
    <w:pitch w:val="default"/>
  </w:font>
  <w:font w:name="Times New Roman">
    <w:charset w:val="01"/>
    <w:family w:val="roman"/>
    <w:pitch w:val="default"/>
  </w:font>
  <w:font w:name="Cambria">
    <w:charset w:val="01"/>
    <w:family w:val="roman"/>
    <w:pitch w:val="default"/>
  </w:font>
  <w:font w:name="Tahoma">
    <w:charset w:val="01"/>
    <w:family w:val="roman"/>
    <w:pitch w:val="default"/>
  </w:font>
  <w:font w:name="Arial">
    <w:charset w:val="01"/>
    <w:family w:val="roman"/>
    <w:pitch w:val="default"/>
  </w:font>
  <w:font w:name="Symbol">
    <w:charset w:val="01"/>
    <w:family w:val="roman"/>
    <w:pitch w:val="default"/>
  </w:font>
  <w:font w:name="Courier New">
    <w:charset w:val="01"/>
    <w:family w:val="roman"/>
    <w:pitch w:val="default"/>
  </w:font>
  <w:font w:name="Wingdings">
    <w:charset w:val="01"/>
    <w:family w:val="roman"/>
    <w:pitch w:val="default"/>
  </w:font>
  <w:font w:name="Franklin Gothic Book">
    <w:charset w:val="01"/>
    <w:family w:val="roman"/>
    <w:pitch w:val="default"/>
  </w:font>
  <w:font w:name="Times New Roman CYR">
    <w:charset w:val="01"/>
    <w:family w:val="roman"/>
    <w:pitch w:val="default"/>
  </w:font>
  <w:font w:name="Book Antiqua">
    <w:charset w:val="01"/>
    <w:family w:val="roman"/>
    <w:pitch w:val="default"/>
  </w:font>
  <w:font w:name="Arial Unicode MS">
    <w:charset w:val="01"/>
    <w:family w:val="roman"/>
    <w:pitch w:val="default"/>
  </w:font>
  <w:font w:name="Consolas">
    <w:charset w:val="01"/>
    <w:family w:val="roman"/>
    <w:pitch w:val="default"/>
  </w:font>
  <w:font w:name="Sylfaen">
    <w:charset w:val="01"/>
    <w:family w:val="roman"/>
    <w:pitch w:val="default"/>
  </w:font>
  <w:font w:name="Verdana">
    <w:charset w:val="01"/>
    <w:family w:val="roman"/>
    <w:pitch w:val="default"/>
  </w:font>
  <w:font w:name="Liberation Serif">
    <w:altName w:val="Times New Roman"/>
    <w:charset w:val="01"/>
    <w:family w:val="roman"/>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28039007"/>
    </w:sdtPr>
    <w:sdtContent>
      <w:p>
        <w:pPr>
          <w:pStyle w:val="Style56"/>
          <w:jc w:val="right"/>
          <w:rPr/>
        </w:pPr>
        <w:r>
          <w:rPr/>
          <w:fldChar w:fldCharType="begin"/>
        </w:r>
        <w:r>
          <w:rPr/>
          <w:instrText> PAGE </w:instrText>
        </w:r>
        <w:r>
          <w:rPr/>
          <w:fldChar w:fldCharType="separate"/>
        </w:r>
        <w:r>
          <w:rPr/>
          <w:t>16</w:t>
        </w:r>
        <w:r>
          <w:rPr/>
          <w:fldChar w:fldCharType="end"/>
        </w:r>
      </w:p>
      <w:p>
        <w:pPr>
          <w:pStyle w:val="Style56"/>
          <w:tabs>
            <w:tab w:val="center" w:pos="4677" w:leader="none"/>
            <w:tab w:val="right" w:pos="9355" w:leader="none"/>
          </w:tabs>
          <w:spacing w:before="0" w:after="200"/>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73280590"/>
    </w:sdtPr>
    <w:sdtContent>
      <w:p>
        <w:pPr>
          <w:pStyle w:val="Style56"/>
          <w:jc w:val="right"/>
          <w:rPr/>
        </w:pPr>
        <w:r>
          <w:rPr/>
          <w:fldChar w:fldCharType="begin"/>
        </w:r>
        <w:r>
          <w:rPr/>
          <w:instrText> PAGE </w:instrText>
        </w:r>
        <w:r>
          <w:rPr/>
          <w:fldChar w:fldCharType="separate"/>
        </w:r>
        <w:r>
          <w:rPr/>
          <w:t>91</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6511998"/>
    </w:sdtPr>
    <w:sdtContent>
      <w:p>
        <w:pPr>
          <w:pStyle w:val="Style56"/>
          <w:jc w:val="right"/>
          <w:rPr/>
        </w:pPr>
        <w:r>
          <w:rPr/>
          <w:fldChar w:fldCharType="begin"/>
        </w:r>
        <w:r>
          <w:rPr/>
          <w:instrText> PAGE </w:instrText>
        </w:r>
        <w:r>
          <w:rPr/>
          <w:fldChar w:fldCharType="separate"/>
        </w:r>
        <w:r>
          <w:rPr/>
          <w:t>94</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3565251"/>
    </w:sdtPr>
    <w:sdtContent>
      <w:p>
        <w:pPr>
          <w:pStyle w:val="Style56"/>
          <w:jc w:val="right"/>
          <w:rPr/>
        </w:pPr>
        <w:r>
          <w:rPr/>
          <w:fldChar w:fldCharType="begin"/>
        </w:r>
        <w:r>
          <w:rPr/>
          <w:instrText> PAGE </w:instrText>
        </w:r>
        <w:r>
          <w:rPr/>
          <w:fldChar w:fldCharType="separate"/>
        </w:r>
        <w:r>
          <w:rPr/>
          <w:t>99</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16408752"/>
    </w:sdtPr>
    <w:sdtContent>
      <w:p>
        <w:pPr>
          <w:pStyle w:val="Style56"/>
          <w:jc w:val="right"/>
          <w:rPr/>
        </w:pPr>
        <w:r>
          <w:rPr/>
          <w:fldChar w:fldCharType="begin"/>
        </w:r>
        <w:r>
          <w:rPr/>
          <w:instrText> PAGE </w:instrText>
        </w:r>
        <w:r>
          <w:rPr/>
          <w:fldChar w:fldCharType="separate"/>
        </w:r>
        <w:r>
          <w:rPr/>
          <w:t>101</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97941727"/>
    </w:sdtPr>
    <w:sdtContent>
      <w:p>
        <w:pPr>
          <w:pStyle w:val="Style56"/>
          <w:jc w:val="right"/>
          <w:rPr/>
        </w:pPr>
        <w:r>
          <w:rPr/>
          <w:fldChar w:fldCharType="begin"/>
        </w:r>
        <w:r>
          <w:rPr/>
          <w:instrText> PAGE </w:instrText>
        </w:r>
        <w:r>
          <w:rPr/>
          <w:fldChar w:fldCharType="separate"/>
        </w:r>
        <w:r>
          <w:rPr/>
          <w:t>112</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suppressAutoHyphens w:val="false"/>
      <w:bidi w:val="0"/>
      <w:spacing w:lineRule="auto" w:line="276" w:before="0" w:after="200"/>
      <w:jc w:val="left"/>
      <w:rPr/>
    </w:pPr>
    <w:r>
      <w:rPr/>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6"/>
      <w:tabs>
        <w:tab w:val="center" w:pos="4677" w:leader="none"/>
        <w:tab w:val="right" w:pos="9355" w:leader="none"/>
      </w:tabs>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47175389"/>
    </w:sdtPr>
    <w:sdtContent>
      <w:p>
        <w:pPr>
          <w:pStyle w:val="Style56"/>
          <w:jc w:val="right"/>
          <w:rPr/>
        </w:pPr>
        <w:r>
          <w:rPr/>
          <w:fldChar w:fldCharType="begin"/>
        </w:r>
        <w:r>
          <w:rPr/>
          <w:instrText> PAGE </w:instrText>
        </w:r>
        <w:r>
          <w:rPr/>
          <w:fldChar w:fldCharType="separate"/>
        </w:r>
        <w:r>
          <w:rPr/>
          <w:t>29</w:t>
        </w:r>
        <w:r>
          <w:rPr/>
          <w:fldChar w:fldCharType="end"/>
        </w:r>
      </w:p>
      <w:p>
        <w:pPr>
          <w:pStyle w:val="Style56"/>
          <w:tabs>
            <w:tab w:val="center" w:pos="4677" w:leader="none"/>
            <w:tab w:val="right" w:pos="9355" w:leader="none"/>
          </w:tabs>
          <w:spacing w:before="0" w:after="200"/>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58276221"/>
    </w:sdtPr>
    <w:sdtContent>
      <w:p>
        <w:pPr>
          <w:pStyle w:val="Style56"/>
          <w:jc w:val="right"/>
          <w:rPr/>
        </w:pPr>
        <w:r>
          <w:rPr/>
          <w:fldChar w:fldCharType="begin"/>
        </w:r>
        <w:r>
          <w:rPr/>
          <w:instrText> PAGE </w:instrText>
        </w:r>
        <w:r>
          <w:rPr/>
          <w:fldChar w:fldCharType="separate"/>
        </w:r>
        <w:r>
          <w:rPr/>
          <w:t>50</w:t>
        </w:r>
        <w:r>
          <w:rPr/>
          <w:fldChar w:fldCharType="end"/>
        </w:r>
      </w:p>
      <w:p>
        <w:pPr>
          <w:pStyle w:val="Style56"/>
          <w:tabs>
            <w:tab w:val="center" w:pos="4677" w:leader="none"/>
            <w:tab w:val="right" w:pos="9355" w:leader="none"/>
          </w:tabs>
          <w:spacing w:before="0" w:after="200"/>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8649673"/>
    </w:sdtPr>
    <w:sdtContent>
      <w:p>
        <w:pPr>
          <w:pStyle w:val="Style56"/>
          <w:jc w:val="right"/>
          <w:rPr/>
        </w:pPr>
        <w:r>
          <w:rPr/>
          <w:fldChar w:fldCharType="begin"/>
        </w:r>
        <w:r>
          <w:rPr/>
          <w:instrText> PAGE </w:instrText>
        </w:r>
        <w:r>
          <w:rPr/>
          <w:fldChar w:fldCharType="separate"/>
        </w:r>
        <w:r>
          <w:rPr/>
          <w:t>59</w:t>
        </w:r>
        <w:r>
          <w:rPr/>
          <w:fldChar w:fldCharType="end"/>
        </w:r>
      </w:p>
      <w:p>
        <w:pPr>
          <w:pStyle w:val="Style56"/>
          <w:spacing w:lineRule="auto" w:line="240" w:before="0" w:after="0"/>
          <w:rPr/>
        </w:pPr>
        <w:r>
          <w:rPr/>
        </w:r>
      </w:p>
      <w:p>
        <w:pPr>
          <w:pStyle w:val="Normal"/>
          <w:widowControl/>
          <w:suppressAutoHyphens w:val="false"/>
          <w:bidi w:val="0"/>
          <w:spacing w:lineRule="auto" w:line="276" w:before="0" w:after="200"/>
          <w:jc w:val="left"/>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94818679"/>
    </w:sdtPr>
    <w:sdtContent>
      <w:p>
        <w:pPr>
          <w:pStyle w:val="Style56"/>
          <w:jc w:val="right"/>
          <w:rPr/>
        </w:pPr>
        <w:r>
          <w:rPr/>
          <w:fldChar w:fldCharType="begin"/>
        </w:r>
        <w:r>
          <w:rPr/>
          <w:instrText> PAGE </w:instrText>
        </w:r>
        <w:r>
          <w:rPr/>
          <w:fldChar w:fldCharType="separate"/>
        </w:r>
        <w:r>
          <w:rPr/>
          <w:t>61</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88333244"/>
    </w:sdtPr>
    <w:sdtContent>
      <w:p>
        <w:pPr>
          <w:pStyle w:val="Style56"/>
          <w:jc w:val="right"/>
          <w:rPr/>
        </w:pPr>
        <w:r>
          <w:rPr/>
          <w:fldChar w:fldCharType="begin"/>
        </w:r>
        <w:r>
          <w:rPr/>
          <w:instrText> PAGE </w:instrText>
        </w:r>
        <w:r>
          <w:rPr/>
          <w:fldChar w:fldCharType="separate"/>
        </w:r>
        <w:r>
          <w:rPr/>
          <w:t>62</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23670410"/>
    </w:sdtPr>
    <w:sdtContent>
      <w:p>
        <w:pPr>
          <w:pStyle w:val="Style56"/>
          <w:jc w:val="right"/>
          <w:rPr/>
        </w:pPr>
        <w:r>
          <w:rPr/>
          <w:fldChar w:fldCharType="begin"/>
        </w:r>
        <w:r>
          <w:rPr/>
          <w:instrText> PAGE </w:instrText>
        </w:r>
        <w:r>
          <w:rPr/>
          <w:fldChar w:fldCharType="separate"/>
        </w:r>
        <w:r>
          <w:rPr/>
          <w:t>66</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21719743"/>
    </w:sdtPr>
    <w:sdtContent>
      <w:p>
        <w:pPr>
          <w:pStyle w:val="Style56"/>
          <w:jc w:val="right"/>
          <w:rPr/>
        </w:pPr>
        <w:r>
          <w:rPr/>
          <w:fldChar w:fldCharType="begin"/>
        </w:r>
        <w:r>
          <w:rPr/>
          <w:instrText> PAGE </w:instrText>
        </w:r>
        <w:r>
          <w:rPr/>
          <w:fldChar w:fldCharType="separate"/>
        </w:r>
        <w:r>
          <w:rPr/>
          <w:t>87</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590179498"/>
    </w:sdtPr>
    <w:sdtContent>
      <w:p>
        <w:pPr>
          <w:pStyle w:val="Style56"/>
          <w:jc w:val="right"/>
          <w:rPr/>
        </w:pPr>
        <w:r>
          <w:rPr/>
          <w:fldChar w:fldCharType="begin"/>
        </w:r>
        <w:r>
          <w:rPr/>
          <w:instrText> PAGE </w:instrText>
        </w:r>
        <w:r>
          <w:rPr/>
          <w:fldChar w:fldCharType="separate"/>
        </w:r>
        <w:r>
          <w:rPr/>
          <w:t>88</w:t>
        </w:r>
        <w:r>
          <w:rPr/>
          <w:fldChar w:fldCharType="end"/>
        </w:r>
      </w:p>
      <w:p>
        <w:pPr>
          <w:pStyle w:val="Style56"/>
          <w:rPr/>
        </w:pPr>
        <w:r>
          <w:rPr/>
        </w:r>
      </w:p>
      <w:p>
        <w:pPr>
          <w:pStyle w:val="Normal"/>
          <w:widowControl/>
          <w:suppressAutoHyphens w:val="false"/>
          <w:bidi w:val="0"/>
          <w:spacing w:lineRule="auto" w:line="276" w:before="0" w:after="200"/>
          <w:jc w:val="left"/>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jc w:val="center"/>
      <w:rPr/>
    </w:pPr>
    <w:r>
      <w:rPr/>
      <w:fldChar w:fldCharType="begin"/>
    </w:r>
    <w:r>
      <w:rPr/>
      <w:instrText> PAGE </w:instrText>
    </w:r>
    <w:r>
      <w:rPr/>
      <w:fldChar w:fldCharType="separate"/>
    </w:r>
    <w:r>
      <w:rPr/>
      <w:t>7</w:t>
    </w:r>
    <w:r>
      <w:rPr/>
      <w:fldChar w:fldCharType="end"/>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suppressAutoHyphens w:val="false"/>
      <w:bidi w:val="0"/>
      <w:spacing w:lineRule="auto" w:line="276" w:before="0" w:after="200"/>
      <w:jc w:val="left"/>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57"/>
      <w:tabs>
        <w:tab w:val="clear" w:pos="9355"/>
        <w:tab w:val="center" w:pos="4677" w:leader="none"/>
        <w:tab w:val="right" w:pos="9356" w:leader="none"/>
      </w:tabs>
      <w:spacing w:before="0" w:after="120"/>
      <w:jc w:val="center"/>
      <w:rPr/>
    </w:pPr>
    <w:r>
      <w:rPr>
        <w:bCs/>
        <w:i/>
        <w:sz w:val="22"/>
      </w:rPr>
      <w:t xml:space="preserve">Том 1. Утверждаемая часть схемы теплоснабжения Камышловского городского округа </w:t>
    </w:r>
  </w:p>
  <w:p>
    <w:pPr>
      <w:pStyle w:val="Style57"/>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lvl w:ilvl="0">
      <w:start w:val="1"/>
      <w:numFmt w:val="bullet"/>
      <w:lvlText w:val=""/>
      <w:lvlJc w:val="left"/>
      <w:pPr>
        <w:ind w:left="1287" w:hanging="360"/>
      </w:pPr>
      <w:rPr>
        <w:rFonts w:ascii="Symbol" w:hAnsi="Symbol" w:cs="Symbol" w:hint="default"/>
        <w:rFonts w:cs="Symbol"/>
      </w:rPr>
    </w:lvl>
    <w:lvl w:ilvl="1">
      <w:start w:val="1"/>
      <w:numFmt w:val="bullet"/>
      <w:lvlText w:val="o"/>
      <w:lvlJc w:val="left"/>
      <w:pPr>
        <w:ind w:left="2007" w:hanging="360"/>
      </w:pPr>
      <w:rPr>
        <w:rFonts w:ascii="Courier New" w:hAnsi="Courier New" w:cs="Courier New" w:hint="default"/>
        <w:rFonts w:cs="Courier New"/>
      </w:rPr>
    </w:lvl>
    <w:lvl w:ilvl="2">
      <w:start w:val="1"/>
      <w:numFmt w:val="bullet"/>
      <w:lvlText w:val=""/>
      <w:lvlJc w:val="left"/>
      <w:pPr>
        <w:ind w:left="2727" w:hanging="360"/>
      </w:pPr>
      <w:rPr>
        <w:rFonts w:ascii="Wingdings" w:hAnsi="Wingdings" w:cs="Wingdings" w:hint="default"/>
        <w:rFonts w:cs="Wingdings"/>
      </w:rPr>
    </w:lvl>
    <w:lvl w:ilvl="3">
      <w:start w:val="1"/>
      <w:numFmt w:val="bullet"/>
      <w:lvlText w:val=""/>
      <w:lvlJc w:val="left"/>
      <w:pPr>
        <w:ind w:left="3447" w:hanging="360"/>
      </w:pPr>
      <w:rPr>
        <w:rFonts w:ascii="Symbol" w:hAnsi="Symbol" w:cs="Symbol" w:hint="default"/>
        <w:rFonts w:cs="Symbol"/>
      </w:rPr>
    </w:lvl>
    <w:lvl w:ilvl="4">
      <w:start w:val="1"/>
      <w:numFmt w:val="bullet"/>
      <w:lvlText w:val="o"/>
      <w:lvlJc w:val="left"/>
      <w:pPr>
        <w:ind w:left="4167" w:hanging="360"/>
      </w:pPr>
      <w:rPr>
        <w:rFonts w:ascii="Courier New" w:hAnsi="Courier New" w:cs="Courier New" w:hint="default"/>
        <w:rFonts w:cs="Courier New"/>
      </w:rPr>
    </w:lvl>
    <w:lvl w:ilvl="5">
      <w:start w:val="1"/>
      <w:numFmt w:val="bullet"/>
      <w:lvlText w:val=""/>
      <w:lvlJc w:val="left"/>
      <w:pPr>
        <w:ind w:left="4887" w:hanging="360"/>
      </w:pPr>
      <w:rPr>
        <w:rFonts w:ascii="Wingdings" w:hAnsi="Wingdings" w:cs="Wingdings" w:hint="default"/>
        <w:rFonts w:cs="Wingdings"/>
      </w:rPr>
    </w:lvl>
    <w:lvl w:ilvl="6">
      <w:start w:val="1"/>
      <w:numFmt w:val="bullet"/>
      <w:lvlText w:val=""/>
      <w:lvlJc w:val="left"/>
      <w:pPr>
        <w:ind w:left="5607" w:hanging="360"/>
      </w:pPr>
      <w:rPr>
        <w:rFonts w:ascii="Symbol" w:hAnsi="Symbol" w:cs="Symbol" w:hint="default"/>
        <w:rFonts w:cs="Symbol"/>
      </w:rPr>
    </w:lvl>
    <w:lvl w:ilvl="7">
      <w:start w:val="1"/>
      <w:numFmt w:val="bullet"/>
      <w:lvlText w:val="o"/>
      <w:lvlJc w:val="left"/>
      <w:pPr>
        <w:ind w:left="6327" w:hanging="360"/>
      </w:pPr>
      <w:rPr>
        <w:rFonts w:ascii="Courier New" w:hAnsi="Courier New" w:cs="Courier New" w:hint="default"/>
        <w:rFonts w:cs="Courier New"/>
      </w:rPr>
    </w:lvl>
    <w:lvl w:ilvl="8">
      <w:start w:val="1"/>
      <w:numFmt w:val="bullet"/>
      <w:lvlText w:val=""/>
      <w:lvlJc w:val="left"/>
      <w:pPr>
        <w:ind w:left="7047" w:hanging="360"/>
      </w:pPr>
      <w:rPr>
        <w:rFonts w:ascii="Wingdings" w:hAnsi="Wingdings" w:cs="Wingdings" w:hint="default"/>
        <w:rFonts w:cs="Wingdings"/>
      </w:rPr>
    </w:lvl>
  </w:abstractNum>
  <w:abstractNum w:abstractNumId="3">
    <w:lvl w:ilvl="0">
      <w:start w:val="1"/>
      <w:numFmt w:val="decimal"/>
      <w:lvlText w:val="%1."/>
      <w:lvlJc w:val="left"/>
      <w:pPr>
        <w:ind w:left="360" w:hanging="360"/>
      </w:pPr>
      <w:rPr>
        <w:sz w:val="28"/>
        <w:b/>
        <w:rFonts w:ascii="Liberation Serif" w:hAnsi="Liberation Seri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lvl w:ilvl="0">
      <w:start w:val="1"/>
      <w:numFmt w:val="decimal"/>
      <w:lvlText w:val="%1."/>
      <w:lvlJc w:val="left"/>
      <w:pPr>
        <w:ind w:left="360" w:hanging="360"/>
      </w:pPr>
      <w:rPr>
        <w:sz w:val="28"/>
        <w:b/>
        <w:rFonts w:ascii="Liberation Serif" w:hAnsi="Liberation Seri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lvl w:ilvl="0">
      <w:start w:val="1"/>
      <w:numFmt w:val="bullet"/>
      <w:lvlText w:val=""/>
      <w:lvlJc w:val="left"/>
      <w:pPr>
        <w:ind w:left="1429" w:hanging="360"/>
      </w:pPr>
      <w:rPr>
        <w:rFonts w:ascii="Symbol" w:hAnsi="Symbol" w:cs="Symbol" w:hint="default"/>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6">
    <w:lvl w:ilvl="0">
      <w:start w:val="1"/>
      <w:numFmt w:val="decimal"/>
      <w:lvlText w:val="%1"/>
      <w:lvlJc w:val="left"/>
      <w:pPr>
        <w:ind w:left="502" w:hanging="360"/>
      </w:pPr>
      <w:rPr>
        <w:sz w:val="28"/>
        <w:i w:val="false"/>
        <w:b/>
        <w:rFonts w:ascii="Liberation Serif" w:hAnsi="Liberation Serif"/>
      </w:rPr>
    </w:lvl>
    <w:lvl w:ilvl="1">
      <w:start w:val="1"/>
      <w:numFmt w:val="decimal"/>
      <w:lvlText w:val="%1.%2"/>
      <w:lvlJc w:val="left"/>
      <w:pPr>
        <w:ind w:left="2785" w:hanging="375"/>
      </w:pPr>
    </w:lvl>
    <w:lvl w:ilvl="2">
      <w:start w:val="1"/>
      <w:numFmt w:val="decimal"/>
      <w:lvlText w:val="%1.%2.%3"/>
      <w:lvlJc w:val="left"/>
      <w:pPr>
        <w:ind w:left="1712" w:hanging="720"/>
      </w:pPr>
    </w:lvl>
    <w:lvl w:ilvl="3">
      <w:start w:val="1"/>
      <w:numFmt w:val="decimal"/>
      <w:lvlText w:val="%1.%2.%3.%4"/>
      <w:lvlJc w:val="left"/>
      <w:pPr>
        <w:ind w:left="2497" w:hanging="1080"/>
      </w:pPr>
    </w:lvl>
    <w:lvl w:ilvl="4">
      <w:start w:val="1"/>
      <w:numFmt w:val="decimal"/>
      <w:lvlText w:val="%1.%2.%3.%4.%5"/>
      <w:lvlJc w:val="left"/>
      <w:pPr>
        <w:ind w:left="2922" w:hanging="1080"/>
      </w:pPr>
    </w:lvl>
    <w:lvl w:ilvl="5">
      <w:start w:val="1"/>
      <w:numFmt w:val="decimal"/>
      <w:lvlText w:val="%1.%2.%3.%4.%5.%6"/>
      <w:lvlJc w:val="left"/>
      <w:pPr>
        <w:ind w:left="3707" w:hanging="1440"/>
      </w:pPr>
    </w:lvl>
    <w:lvl w:ilvl="6">
      <w:start w:val="1"/>
      <w:numFmt w:val="decimal"/>
      <w:lvlText w:val="%1.%2.%3.%4.%5.%6.%7"/>
      <w:lvlJc w:val="left"/>
      <w:pPr>
        <w:ind w:left="4132" w:hanging="1440"/>
      </w:pPr>
    </w:lvl>
    <w:lvl w:ilvl="7">
      <w:start w:val="1"/>
      <w:numFmt w:val="decimal"/>
      <w:lvlText w:val="%1.%2.%3.%4.%5.%6.%7.%8"/>
      <w:lvlJc w:val="left"/>
      <w:pPr>
        <w:ind w:left="4917" w:hanging="1800"/>
      </w:pPr>
    </w:lvl>
    <w:lvl w:ilvl="8">
      <w:start w:val="1"/>
      <w:numFmt w:val="decimal"/>
      <w:lvlText w:val="%1.%2.%3.%4.%5.%6.%7.%8.%9"/>
      <w:lvlJc w:val="left"/>
      <w:pPr>
        <w:ind w:left="5702" w:hanging="2160"/>
      </w:pPr>
    </w:lvl>
  </w:abstractNum>
  <w:abstractNum w:abstractNumId="7">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uiPriority="0"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uiPriority="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d56a1"/>
    <w:pPr>
      <w:widowControl/>
      <w:suppressAutoHyphens w:val="false"/>
      <w:bidi w:val="0"/>
      <w:spacing w:lineRule="auto" w:line="276" w:before="0" w:after="200"/>
      <w:jc w:val="left"/>
    </w:pPr>
    <w:rPr>
      <w:rFonts w:ascii="Times New Roman" w:hAnsi="Times New Roman" w:eastAsia="Calibri" w:cs="Times New Roman" w:eastAsiaTheme="minorHAnsi"/>
      <w:color w:val="auto"/>
      <w:kern w:val="0"/>
      <w:sz w:val="24"/>
      <w:szCs w:val="22"/>
      <w:lang w:val="ru-RU" w:eastAsia="en-US" w:bidi="ar-SA"/>
    </w:rPr>
  </w:style>
  <w:style w:type="paragraph" w:styleId="1">
    <w:name w:val="Heading 1"/>
    <w:basedOn w:val="Normal"/>
    <w:next w:val="Normal"/>
    <w:qFormat/>
    <w:rsid w:val="004f51d2"/>
    <w:pPr>
      <w:keepNext w:val="true"/>
      <w:spacing w:before="240" w:after="60"/>
      <w:outlineLvl w:val="0"/>
    </w:pPr>
    <w:rPr>
      <w:rFonts w:ascii="Cambria" w:hAnsi="Cambria" w:eastAsia="Times New Roman"/>
      <w:b/>
      <w:bCs/>
      <w:kern w:val="2"/>
      <w:sz w:val="32"/>
      <w:szCs w:val="32"/>
    </w:rPr>
  </w:style>
  <w:style w:type="paragraph" w:styleId="2">
    <w:name w:val="Heading 2"/>
    <w:basedOn w:val="Normal"/>
    <w:next w:val="Normal"/>
    <w:link w:val="20"/>
    <w:unhideWhenUsed/>
    <w:qFormat/>
    <w:rsid w:val="00a82087"/>
    <w:pPr>
      <w:keepNext w:val="true"/>
      <w:keepLines/>
      <w:spacing w:before="200" w:after="240"/>
      <w:ind w:firstLine="567"/>
      <w:jc w:val="both"/>
      <w:outlineLvl w:val="1"/>
    </w:pPr>
    <w:rPr>
      <w:rFonts w:eastAsia="" w:eastAsiaTheme="majorEastAsia"/>
      <w:b/>
      <w:bCs/>
      <w:sz w:val="26"/>
      <w:szCs w:val="26"/>
    </w:rPr>
  </w:style>
  <w:style w:type="paragraph" w:styleId="3">
    <w:name w:val="Heading 3"/>
    <w:basedOn w:val="2"/>
    <w:next w:val="Normal"/>
    <w:link w:val="31"/>
    <w:uiPriority w:val="9"/>
    <w:unhideWhenUsed/>
    <w:qFormat/>
    <w:rsid w:val="00a82087"/>
    <w:pPr>
      <w:outlineLvl w:val="2"/>
    </w:pPr>
    <w:rPr>
      <w:i/>
      <w:sz w:val="28"/>
      <w:szCs w:val="28"/>
    </w:rPr>
  </w:style>
  <w:style w:type="paragraph" w:styleId="4">
    <w:name w:val="Heading 4"/>
    <w:basedOn w:val="1"/>
    <w:next w:val="Normal"/>
    <w:link w:val="40"/>
    <w:qFormat/>
    <w:rsid w:val="00ce6422"/>
    <w:pPr>
      <w:outlineLvl w:val="3"/>
    </w:pPr>
    <w:rPr/>
  </w:style>
  <w:style w:type="paragraph" w:styleId="5">
    <w:name w:val="Heading 5"/>
    <w:basedOn w:val="1"/>
    <w:next w:val="Normal"/>
    <w:link w:val="50"/>
    <w:qFormat/>
    <w:rsid w:val="00ce6422"/>
    <w:pPr>
      <w:keepLines/>
      <w:spacing w:lineRule="auto" w:line="240" w:before="240" w:after="360"/>
      <w:ind w:firstLine="567"/>
      <w:jc w:val="center"/>
      <w:outlineLvl w:val="4"/>
    </w:pPr>
    <w:rPr>
      <w:rFonts w:ascii="Times New Roman" w:hAnsi="Times New Roman"/>
      <w:kern w:val="0"/>
      <w:lang w:bidi="en-US"/>
    </w:rPr>
  </w:style>
  <w:style w:type="paragraph" w:styleId="6">
    <w:name w:val="Heading 6"/>
    <w:basedOn w:val="Normal"/>
    <w:next w:val="Normal"/>
    <w:link w:val="60"/>
    <w:uiPriority w:val="9"/>
    <w:qFormat/>
    <w:rsid w:val="001371ad"/>
    <w:pPr>
      <w:keepNext w:val="true"/>
      <w:keepLines/>
      <w:spacing w:before="200" w:after="0"/>
      <w:outlineLvl w:val="5"/>
    </w:pPr>
    <w:rPr>
      <w:rFonts w:ascii="Cambria" w:hAnsi="Cambria" w:eastAsia="Times New Roman"/>
      <w:i/>
      <w:iCs/>
      <w:color w:val="243F60"/>
      <w:sz w:val="20"/>
      <w:szCs w:val="20"/>
      <w:lang w:val="x-none" w:eastAsia="x-none"/>
    </w:rPr>
  </w:style>
  <w:style w:type="paragraph" w:styleId="7">
    <w:name w:val="Heading 7"/>
    <w:basedOn w:val="Normal"/>
    <w:next w:val="Normal"/>
    <w:link w:val="70"/>
    <w:uiPriority w:val="9"/>
    <w:qFormat/>
    <w:rsid w:val="001371ad"/>
    <w:pPr>
      <w:keepNext w:val="true"/>
      <w:keepLines/>
      <w:spacing w:before="200" w:after="0"/>
      <w:outlineLvl w:val="6"/>
    </w:pPr>
    <w:rPr>
      <w:rFonts w:ascii="Cambria" w:hAnsi="Cambria" w:eastAsia="Times New Roman"/>
      <w:i/>
      <w:iCs/>
      <w:color w:val="404040"/>
      <w:sz w:val="20"/>
      <w:szCs w:val="20"/>
      <w:lang w:val="x-none" w:eastAsia="x-none"/>
    </w:rPr>
  </w:style>
  <w:style w:type="paragraph" w:styleId="8">
    <w:name w:val="Heading 8"/>
    <w:basedOn w:val="Normal"/>
    <w:next w:val="Normal"/>
    <w:link w:val="80"/>
    <w:qFormat/>
    <w:rsid w:val="001371ad"/>
    <w:pPr>
      <w:keepNext w:val="true"/>
      <w:keepLines/>
      <w:spacing w:before="200" w:after="0"/>
      <w:outlineLvl w:val="7"/>
    </w:pPr>
    <w:rPr>
      <w:rFonts w:ascii="Cambria" w:hAnsi="Cambria" w:eastAsia="Times New Roman"/>
      <w:color w:val="4F81BD"/>
      <w:sz w:val="20"/>
      <w:szCs w:val="20"/>
      <w:lang w:val="x-none" w:eastAsia="x-none"/>
    </w:rPr>
  </w:style>
  <w:style w:type="paragraph" w:styleId="9">
    <w:name w:val="Heading 9"/>
    <w:basedOn w:val="Normal"/>
    <w:next w:val="Normal"/>
    <w:link w:val="90"/>
    <w:qFormat/>
    <w:rsid w:val="001371ad"/>
    <w:pPr>
      <w:keepNext w:val="true"/>
      <w:keepLines/>
      <w:spacing w:before="200" w:after="0"/>
      <w:outlineLvl w:val="8"/>
    </w:pPr>
    <w:rPr>
      <w:rFonts w:ascii="Cambria" w:hAnsi="Cambria" w:eastAsia="Times New Roman"/>
      <w:i/>
      <w:iCs/>
      <w:color w:val="404040"/>
      <w:sz w:val="20"/>
      <w:szCs w:val="20"/>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00"/>
    <w:qFormat/>
    <w:rsid w:val="004f51d2"/>
    <w:rPr>
      <w:rFonts w:ascii="Cambria" w:hAnsi="Cambria" w:eastAsia="Times New Roman" w:cs="Times New Roman"/>
      <w:b/>
      <w:bCs/>
      <w:kern w:val="2"/>
      <w:sz w:val="32"/>
      <w:szCs w:val="32"/>
    </w:rPr>
  </w:style>
  <w:style w:type="character" w:styleId="Style5" w:customStyle="1">
    <w:name w:val="Нижний колонтитул Знак"/>
    <w:basedOn w:val="DefaultParagraphFont"/>
    <w:uiPriority w:val="99"/>
    <w:qFormat/>
    <w:rsid w:val="004f51d2"/>
    <w:rPr>
      <w:rFonts w:ascii="Times New Roman" w:hAnsi="Times New Roman" w:eastAsia="Calibri" w:cs="Times New Roman"/>
      <w:sz w:val="24"/>
      <w:lang w:val="x-none"/>
    </w:rPr>
  </w:style>
  <w:style w:type="character" w:styleId="Style6" w:customStyle="1">
    <w:name w:val="Текст выноски Знак"/>
    <w:basedOn w:val="DefaultParagraphFont"/>
    <w:uiPriority w:val="99"/>
    <w:qFormat/>
    <w:rsid w:val="004f51d2"/>
    <w:rPr>
      <w:rFonts w:ascii="Tahoma" w:hAnsi="Tahoma" w:eastAsia="Calibri" w:cs="Tahoma"/>
      <w:sz w:val="16"/>
      <w:szCs w:val="16"/>
    </w:rPr>
  </w:style>
  <w:style w:type="character" w:styleId="21" w:customStyle="1">
    <w:name w:val="Заголовок 2 Знак"/>
    <w:basedOn w:val="DefaultParagraphFont"/>
    <w:link w:val="2"/>
    <w:qFormat/>
    <w:rsid w:val="00a82087"/>
    <w:rPr>
      <w:rFonts w:ascii="Times New Roman" w:hAnsi="Times New Roman" w:eastAsia="" w:cs="Times New Roman" w:eastAsiaTheme="majorEastAsia"/>
      <w:b/>
      <w:bCs/>
      <w:sz w:val="26"/>
      <w:szCs w:val="26"/>
    </w:rPr>
  </w:style>
  <w:style w:type="character" w:styleId="31" w:customStyle="1">
    <w:name w:val="Заголовок 3 Знак"/>
    <w:basedOn w:val="DefaultParagraphFont"/>
    <w:link w:val="30"/>
    <w:uiPriority w:val="9"/>
    <w:qFormat/>
    <w:rsid w:val="00a82087"/>
    <w:rPr>
      <w:rFonts w:ascii="Times New Roman" w:hAnsi="Times New Roman" w:eastAsia="" w:cs="Times New Roman" w:eastAsiaTheme="majorEastAsia"/>
      <w:b/>
      <w:bCs/>
      <w:i/>
      <w:sz w:val="28"/>
      <w:szCs w:val="28"/>
    </w:rPr>
  </w:style>
  <w:style w:type="character" w:styleId="Style7" w:customStyle="1">
    <w:name w:val="Верхний колонтитул Знак"/>
    <w:basedOn w:val="DefaultParagraphFont"/>
    <w:uiPriority w:val="99"/>
    <w:qFormat/>
    <w:rsid w:val="008e656f"/>
    <w:rPr>
      <w:rFonts w:ascii="Times New Roman" w:hAnsi="Times New Roman" w:eastAsia="Calibri" w:cs="Times New Roman"/>
      <w:sz w:val="24"/>
    </w:rPr>
  </w:style>
  <w:style w:type="character" w:styleId="Style8" w:customStyle="1">
    <w:name w:val="Основной текст с отступом Знак"/>
    <w:basedOn w:val="DefaultParagraphFont"/>
    <w:qFormat/>
    <w:rsid w:val="00ba4eac"/>
    <w:rPr>
      <w:rFonts w:ascii="Times New Roman" w:hAnsi="Times New Roman" w:eastAsia="Times New Roman" w:cs="Times New Roman"/>
      <w:sz w:val="28"/>
      <w:szCs w:val="24"/>
      <w:lang w:eastAsia="ru-RU"/>
    </w:rPr>
  </w:style>
  <w:style w:type="character" w:styleId="Annotationreference">
    <w:name w:val="annotation reference"/>
    <w:basedOn w:val="DefaultParagraphFont"/>
    <w:uiPriority w:val="99"/>
    <w:semiHidden/>
    <w:unhideWhenUsed/>
    <w:qFormat/>
    <w:rsid w:val="00514602"/>
    <w:rPr>
      <w:sz w:val="16"/>
      <w:szCs w:val="16"/>
    </w:rPr>
  </w:style>
  <w:style w:type="character" w:styleId="Style9" w:customStyle="1">
    <w:name w:val="Текст примечания Знак"/>
    <w:basedOn w:val="DefaultParagraphFont"/>
    <w:uiPriority w:val="99"/>
    <w:semiHidden/>
    <w:qFormat/>
    <w:rsid w:val="00514602"/>
    <w:rPr>
      <w:rFonts w:ascii="Times New Roman" w:hAnsi="Times New Roman" w:eastAsia="Calibri" w:cs="Times New Roman"/>
      <w:sz w:val="20"/>
      <w:szCs w:val="20"/>
    </w:rPr>
  </w:style>
  <w:style w:type="character" w:styleId="Style10" w:customStyle="1">
    <w:name w:val="Тема примечания Знак"/>
    <w:basedOn w:val="Style9"/>
    <w:uiPriority w:val="99"/>
    <w:semiHidden/>
    <w:qFormat/>
    <w:rsid w:val="00514602"/>
    <w:rPr>
      <w:rFonts w:ascii="Times New Roman" w:hAnsi="Times New Roman" w:eastAsia="Calibri" w:cs="Times New Roman"/>
      <w:b/>
      <w:bCs/>
      <w:sz w:val="20"/>
      <w:szCs w:val="20"/>
    </w:rPr>
  </w:style>
  <w:style w:type="character" w:styleId="Style11" w:customStyle="1">
    <w:name w:val="Интернет-ссылка"/>
    <w:basedOn w:val="DefaultParagraphFont"/>
    <w:uiPriority w:val="99"/>
    <w:unhideWhenUsed/>
    <w:rsid w:val="003a4d6d"/>
    <w:rPr>
      <w:color w:val="0000FF" w:themeColor="hyperlink"/>
      <w:u w:val="single"/>
    </w:rPr>
  </w:style>
  <w:style w:type="character" w:styleId="Style12" w:customStyle="1">
    <w:name w:val="Название объекта Знак"/>
    <w:basedOn w:val="DefaultParagraphFont"/>
    <w:qFormat/>
    <w:locked/>
    <w:rsid w:val="00594320"/>
    <w:rPr>
      <w:rFonts w:ascii="Arial" w:hAnsi="Arial" w:eastAsia="Microsoft YaHei" w:cs="Times New Roman"/>
      <w:b/>
      <w:bCs/>
      <w:color w:val="4F81BD"/>
      <w:spacing w:val="-5"/>
      <w:sz w:val="18"/>
      <w:szCs w:val="18"/>
    </w:rPr>
  </w:style>
  <w:style w:type="character" w:styleId="FollowedHyperlink">
    <w:name w:val="FollowedHyperlink"/>
    <w:uiPriority w:val="99"/>
    <w:unhideWhenUsed/>
    <w:qFormat/>
    <w:rsid w:val="001371ad"/>
    <w:rPr>
      <w:color w:val="800080"/>
      <w:u w:val="single"/>
    </w:rPr>
  </w:style>
  <w:style w:type="character" w:styleId="41" w:customStyle="1">
    <w:name w:val="Заголовок 4 Знак"/>
    <w:basedOn w:val="DefaultParagraphFont"/>
    <w:link w:val="4"/>
    <w:qFormat/>
    <w:rsid w:val="00ce6422"/>
    <w:rPr>
      <w:rFonts w:ascii="Cambria" w:hAnsi="Cambria" w:eastAsia="Times New Roman" w:cs="Times New Roman"/>
      <w:b/>
      <w:bCs/>
      <w:kern w:val="2"/>
      <w:sz w:val="32"/>
      <w:szCs w:val="32"/>
    </w:rPr>
  </w:style>
  <w:style w:type="character" w:styleId="51" w:customStyle="1">
    <w:name w:val="Заголовок 5 Знак"/>
    <w:basedOn w:val="DefaultParagraphFont"/>
    <w:link w:val="5"/>
    <w:qFormat/>
    <w:rsid w:val="00ce6422"/>
    <w:rPr>
      <w:rFonts w:ascii="Times New Roman" w:hAnsi="Times New Roman" w:eastAsia="Times New Roman" w:cs="Times New Roman"/>
      <w:b/>
      <w:bCs/>
      <w:sz w:val="32"/>
      <w:szCs w:val="32"/>
      <w:lang w:bidi="en-US"/>
    </w:rPr>
  </w:style>
  <w:style w:type="character" w:styleId="61" w:customStyle="1">
    <w:name w:val="Заголовок 6 Знак"/>
    <w:basedOn w:val="DefaultParagraphFont"/>
    <w:link w:val="6"/>
    <w:uiPriority w:val="9"/>
    <w:qFormat/>
    <w:rsid w:val="001371ad"/>
    <w:rPr>
      <w:rFonts w:ascii="Cambria" w:hAnsi="Cambria" w:eastAsia="Times New Roman" w:cs="Times New Roman"/>
      <w:i/>
      <w:iCs/>
      <w:color w:val="243F60"/>
      <w:sz w:val="20"/>
      <w:szCs w:val="20"/>
      <w:lang w:val="x-none" w:eastAsia="x-none"/>
    </w:rPr>
  </w:style>
  <w:style w:type="character" w:styleId="71" w:customStyle="1">
    <w:name w:val="Заголовок 7 Знак"/>
    <w:basedOn w:val="DefaultParagraphFont"/>
    <w:link w:val="7"/>
    <w:uiPriority w:val="9"/>
    <w:qFormat/>
    <w:rsid w:val="001371ad"/>
    <w:rPr>
      <w:rFonts w:ascii="Cambria" w:hAnsi="Cambria" w:eastAsia="Times New Roman" w:cs="Times New Roman"/>
      <w:i/>
      <w:iCs/>
      <w:color w:val="404040"/>
      <w:sz w:val="20"/>
      <w:szCs w:val="20"/>
      <w:lang w:val="x-none" w:eastAsia="x-none"/>
    </w:rPr>
  </w:style>
  <w:style w:type="character" w:styleId="81" w:customStyle="1">
    <w:name w:val="Заголовок 8 Знак"/>
    <w:basedOn w:val="DefaultParagraphFont"/>
    <w:link w:val="8"/>
    <w:qFormat/>
    <w:rsid w:val="001371ad"/>
    <w:rPr>
      <w:rFonts w:ascii="Cambria" w:hAnsi="Cambria" w:eastAsia="Times New Roman" w:cs="Times New Roman"/>
      <w:color w:val="4F81BD"/>
      <w:sz w:val="20"/>
      <w:szCs w:val="20"/>
      <w:lang w:val="x-none" w:eastAsia="x-none"/>
    </w:rPr>
  </w:style>
  <w:style w:type="character" w:styleId="91" w:customStyle="1">
    <w:name w:val="Заголовок 9 Знак"/>
    <w:basedOn w:val="DefaultParagraphFont"/>
    <w:link w:val="9"/>
    <w:qFormat/>
    <w:rsid w:val="001371ad"/>
    <w:rPr>
      <w:rFonts w:ascii="Cambria" w:hAnsi="Cambria" w:eastAsia="Times New Roman" w:cs="Times New Roman"/>
      <w:i/>
      <w:iCs/>
      <w:color w:val="404040"/>
      <w:sz w:val="20"/>
      <w:szCs w:val="20"/>
      <w:lang w:val="x-none" w:eastAsia="x-none"/>
    </w:rPr>
  </w:style>
  <w:style w:type="character" w:styleId="PlaceholderText1" w:customStyle="1">
    <w:name w:val="Placeholder Text1"/>
    <w:uiPriority w:val="99"/>
    <w:semiHidden/>
    <w:qFormat/>
    <w:rsid w:val="001371ad"/>
    <w:rPr>
      <w:color w:val="808080"/>
    </w:rPr>
  </w:style>
  <w:style w:type="character" w:styleId="FontStyle14" w:customStyle="1">
    <w:name w:val="Font Style14"/>
    <w:uiPriority w:val="99"/>
    <w:qFormat/>
    <w:rsid w:val="001371ad"/>
    <w:rPr>
      <w:rFonts w:ascii="Times New Roman" w:hAnsi="Times New Roman" w:cs="Times New Roman"/>
      <w:sz w:val="20"/>
      <w:szCs w:val="20"/>
    </w:rPr>
  </w:style>
  <w:style w:type="character" w:styleId="FontStyle22" w:customStyle="1">
    <w:name w:val="Font Style22"/>
    <w:qFormat/>
    <w:rsid w:val="001371ad"/>
    <w:rPr>
      <w:rFonts w:ascii="Times New Roman" w:hAnsi="Times New Roman" w:cs="Times New Roman"/>
      <w:sz w:val="20"/>
      <w:szCs w:val="20"/>
    </w:rPr>
  </w:style>
  <w:style w:type="character" w:styleId="Style13" w:customStyle="1">
    <w:name w:val="Заголовок Знак"/>
    <w:basedOn w:val="DefaultParagraphFont"/>
    <w:qFormat/>
    <w:rsid w:val="001371ad"/>
    <w:rPr>
      <w:rFonts w:ascii="Cambria" w:hAnsi="Cambria" w:eastAsia="Times New Roman" w:cs="Times New Roman"/>
      <w:color w:val="17365D"/>
      <w:spacing w:val="5"/>
      <w:kern w:val="2"/>
      <w:sz w:val="52"/>
      <w:szCs w:val="52"/>
      <w:lang w:val="x-none" w:eastAsia="x-none"/>
    </w:rPr>
  </w:style>
  <w:style w:type="character" w:styleId="Style14" w:customStyle="1">
    <w:name w:val="Подзаголовок Знак"/>
    <w:basedOn w:val="DefaultParagraphFont"/>
    <w:uiPriority w:val="11"/>
    <w:qFormat/>
    <w:rsid w:val="001371ad"/>
    <w:rPr>
      <w:rFonts w:ascii="Cambria" w:hAnsi="Cambria" w:eastAsia="Times New Roman" w:cs="Times New Roman"/>
      <w:i/>
      <w:iCs/>
      <w:color w:val="4F81BD"/>
      <w:spacing w:val="15"/>
      <w:sz w:val="24"/>
      <w:szCs w:val="24"/>
      <w:lang w:val="x-none" w:eastAsia="x-none"/>
    </w:rPr>
  </w:style>
  <w:style w:type="character" w:styleId="Strong">
    <w:name w:val="Strong"/>
    <w:uiPriority w:val="22"/>
    <w:qFormat/>
    <w:rsid w:val="001371ad"/>
    <w:rPr>
      <w:b/>
      <w:bCs/>
    </w:rPr>
  </w:style>
  <w:style w:type="character" w:styleId="Style15">
    <w:name w:val="Выделение"/>
    <w:uiPriority w:val="20"/>
    <w:qFormat/>
    <w:rsid w:val="001371ad"/>
    <w:rPr>
      <w:i/>
      <w:iCs/>
    </w:rPr>
  </w:style>
  <w:style w:type="character" w:styleId="QuoteChar" w:customStyle="1">
    <w:name w:val="Quote Char"/>
    <w:link w:val="Quote1"/>
    <w:uiPriority w:val="29"/>
    <w:qFormat/>
    <w:rsid w:val="001371ad"/>
    <w:rPr>
      <w:rFonts w:ascii="Calibri" w:hAnsi="Calibri" w:eastAsia="Times New Roman" w:cs="Times New Roman"/>
      <w:i/>
      <w:iCs/>
      <w:color w:val="000000"/>
      <w:sz w:val="20"/>
      <w:szCs w:val="20"/>
      <w:lang w:val="x-none" w:eastAsia="x-none"/>
    </w:rPr>
  </w:style>
  <w:style w:type="character" w:styleId="IntenseQuoteChar" w:customStyle="1">
    <w:name w:val="Intense Quote Char"/>
    <w:link w:val="IntenseQuote1"/>
    <w:uiPriority w:val="30"/>
    <w:qFormat/>
    <w:rsid w:val="001371ad"/>
    <w:rPr>
      <w:rFonts w:ascii="Calibri" w:hAnsi="Calibri" w:eastAsia="Times New Roman" w:cs="Times New Roman"/>
      <w:b/>
      <w:bCs/>
      <w:i/>
      <w:iCs/>
      <w:color w:val="4F81BD"/>
      <w:sz w:val="20"/>
      <w:szCs w:val="20"/>
      <w:lang w:val="x-none" w:eastAsia="x-none"/>
    </w:rPr>
  </w:style>
  <w:style w:type="character" w:styleId="12" w:customStyle="1">
    <w:name w:val="Слабое выделение1"/>
    <w:qFormat/>
    <w:rsid w:val="001371ad"/>
    <w:rPr>
      <w:i/>
      <w:iCs/>
      <w:color w:val="808080"/>
    </w:rPr>
  </w:style>
  <w:style w:type="character" w:styleId="13" w:customStyle="1">
    <w:name w:val="Сильное выделение1"/>
    <w:qFormat/>
    <w:rsid w:val="001371ad"/>
    <w:rPr>
      <w:b/>
      <w:bCs/>
      <w:i/>
      <w:iCs/>
      <w:color w:val="4F81BD"/>
    </w:rPr>
  </w:style>
  <w:style w:type="character" w:styleId="14" w:customStyle="1">
    <w:name w:val="Слабая ссылка1"/>
    <w:qFormat/>
    <w:rsid w:val="001371ad"/>
    <w:rPr>
      <w:smallCaps/>
      <w:color w:val="C0504D"/>
      <w:u w:val="single"/>
    </w:rPr>
  </w:style>
  <w:style w:type="character" w:styleId="15" w:customStyle="1">
    <w:name w:val="Сильная ссылка1"/>
    <w:qFormat/>
    <w:rsid w:val="001371ad"/>
    <w:rPr>
      <w:b/>
      <w:bCs/>
      <w:smallCaps/>
      <w:color w:val="C0504D"/>
      <w:spacing w:val="5"/>
      <w:u w:val="single"/>
    </w:rPr>
  </w:style>
  <w:style w:type="character" w:styleId="16" w:customStyle="1">
    <w:name w:val="Название книги1"/>
    <w:qFormat/>
    <w:rsid w:val="001371ad"/>
    <w:rPr>
      <w:b/>
      <w:bCs/>
      <w:smallCaps/>
      <w:spacing w:val="5"/>
    </w:rPr>
  </w:style>
  <w:style w:type="character" w:styleId="17" w:customStyle="1">
    <w:name w:val="Стиль1 Знак"/>
    <w:qFormat/>
    <w:rsid w:val="001371ad"/>
    <w:rPr>
      <w:rFonts w:ascii="Times New Roman" w:hAnsi="Times New Roman" w:eastAsia="Times New Roman" w:cs="Times New Roman"/>
      <w:bCs/>
      <w:sz w:val="24"/>
      <w:szCs w:val="24"/>
      <w:lang w:val="x-none" w:bidi="en-US"/>
    </w:rPr>
  </w:style>
  <w:style w:type="character" w:styleId="WW8Num1z0" w:customStyle="1">
    <w:name w:val="WW8Num1z0"/>
    <w:qFormat/>
    <w:rsid w:val="001371ad"/>
    <w:rPr>
      <w:rFonts w:ascii="Symbol" w:hAnsi="Symbol"/>
    </w:rPr>
  </w:style>
  <w:style w:type="character" w:styleId="WW8Num1z2" w:customStyle="1">
    <w:name w:val="WW8Num1z2"/>
    <w:qFormat/>
    <w:rsid w:val="001371ad"/>
    <w:rPr>
      <w:rFonts w:ascii="Courier New" w:hAnsi="Courier New"/>
    </w:rPr>
  </w:style>
  <w:style w:type="character" w:styleId="WW8Num1z3" w:customStyle="1">
    <w:name w:val="WW8Num1z3"/>
    <w:qFormat/>
    <w:rsid w:val="001371ad"/>
    <w:rPr>
      <w:rFonts w:ascii="Wingdings" w:hAnsi="Wingdings"/>
    </w:rPr>
  </w:style>
  <w:style w:type="character" w:styleId="WW8Num2z0" w:customStyle="1">
    <w:name w:val="WW8Num2z0"/>
    <w:qFormat/>
    <w:rsid w:val="001371ad"/>
    <w:rPr>
      <w:rFonts w:ascii="Symbol" w:hAnsi="Symbol"/>
    </w:rPr>
  </w:style>
  <w:style w:type="character" w:styleId="WW8Num3z0" w:customStyle="1">
    <w:name w:val="WW8Num3z0"/>
    <w:qFormat/>
    <w:rsid w:val="001371ad"/>
    <w:rPr>
      <w:rFonts w:ascii="Symbol" w:hAnsi="Symbol"/>
    </w:rPr>
  </w:style>
  <w:style w:type="character" w:styleId="WW8Num3z1" w:customStyle="1">
    <w:name w:val="WW8Num3z1"/>
    <w:qFormat/>
    <w:rsid w:val="001371ad"/>
    <w:rPr>
      <w:rFonts w:ascii="Courier New" w:hAnsi="Courier New" w:cs="Courier New"/>
    </w:rPr>
  </w:style>
  <w:style w:type="character" w:styleId="WW8Num3z2" w:customStyle="1">
    <w:name w:val="WW8Num3z2"/>
    <w:qFormat/>
    <w:rsid w:val="001371ad"/>
    <w:rPr>
      <w:rFonts w:ascii="Wingdings" w:hAnsi="Wingdings"/>
    </w:rPr>
  </w:style>
  <w:style w:type="character" w:styleId="WW8Num4z0" w:customStyle="1">
    <w:name w:val="WW8Num4z0"/>
    <w:qFormat/>
    <w:rsid w:val="001371ad"/>
    <w:rPr>
      <w:rFonts w:ascii="Symbol" w:hAnsi="Symbol"/>
    </w:rPr>
  </w:style>
  <w:style w:type="character" w:styleId="WW8Num4z1" w:customStyle="1">
    <w:name w:val="WW8Num4z1"/>
    <w:qFormat/>
    <w:rsid w:val="001371ad"/>
    <w:rPr>
      <w:rFonts w:ascii="Courier New" w:hAnsi="Courier New" w:cs="Courier New"/>
    </w:rPr>
  </w:style>
  <w:style w:type="character" w:styleId="WW8Num4z2" w:customStyle="1">
    <w:name w:val="WW8Num4z2"/>
    <w:qFormat/>
    <w:rsid w:val="001371ad"/>
    <w:rPr>
      <w:rFonts w:ascii="Wingdings" w:hAnsi="Wingdings"/>
    </w:rPr>
  </w:style>
  <w:style w:type="character" w:styleId="WW8Num5z0" w:customStyle="1">
    <w:name w:val="WW8Num5z0"/>
    <w:qFormat/>
    <w:rsid w:val="001371ad"/>
    <w:rPr>
      <w:rFonts w:ascii="Symbol" w:hAnsi="Symbol"/>
    </w:rPr>
  </w:style>
  <w:style w:type="character" w:styleId="WW8Num5z1" w:customStyle="1">
    <w:name w:val="WW8Num5z1"/>
    <w:qFormat/>
    <w:rsid w:val="001371ad"/>
    <w:rPr>
      <w:rFonts w:ascii="Courier New" w:hAnsi="Courier New" w:cs="Courier New"/>
    </w:rPr>
  </w:style>
  <w:style w:type="character" w:styleId="WW8Num5z2" w:customStyle="1">
    <w:name w:val="WW8Num5z2"/>
    <w:qFormat/>
    <w:rsid w:val="001371ad"/>
    <w:rPr>
      <w:rFonts w:ascii="Wingdings" w:hAnsi="Wingdings"/>
    </w:rPr>
  </w:style>
  <w:style w:type="character" w:styleId="WW8Num6z0" w:customStyle="1">
    <w:name w:val="WW8Num6z0"/>
    <w:qFormat/>
    <w:rsid w:val="001371ad"/>
    <w:rPr>
      <w:rFonts w:ascii="Times New Roman" w:hAnsi="Times New Roman" w:cs="Times New Roman"/>
    </w:rPr>
  </w:style>
  <w:style w:type="character" w:styleId="WW8Num6z1" w:customStyle="1">
    <w:name w:val="WW8Num6z1"/>
    <w:qFormat/>
    <w:rsid w:val="001371ad"/>
    <w:rPr>
      <w:rFonts w:ascii="Courier New" w:hAnsi="Courier New" w:cs="Courier New"/>
    </w:rPr>
  </w:style>
  <w:style w:type="character" w:styleId="WW8Num6z2" w:customStyle="1">
    <w:name w:val="WW8Num6z2"/>
    <w:qFormat/>
    <w:rsid w:val="001371ad"/>
    <w:rPr>
      <w:rFonts w:ascii="Wingdings" w:hAnsi="Wingdings"/>
    </w:rPr>
  </w:style>
  <w:style w:type="character" w:styleId="WW8Num6z3" w:customStyle="1">
    <w:name w:val="WW8Num6z3"/>
    <w:qFormat/>
    <w:rsid w:val="001371ad"/>
    <w:rPr>
      <w:rFonts w:ascii="Symbol" w:hAnsi="Symbol"/>
    </w:rPr>
  </w:style>
  <w:style w:type="character" w:styleId="WW8Num7z0" w:customStyle="1">
    <w:name w:val="WW8Num7z0"/>
    <w:qFormat/>
    <w:rsid w:val="001371ad"/>
    <w:rPr>
      <w:rFonts w:ascii="Symbol" w:hAnsi="Symbol"/>
    </w:rPr>
  </w:style>
  <w:style w:type="character" w:styleId="WW8Num7z1" w:customStyle="1">
    <w:name w:val="WW8Num7z1"/>
    <w:qFormat/>
    <w:rsid w:val="001371ad"/>
    <w:rPr>
      <w:rFonts w:ascii="Courier New" w:hAnsi="Courier New" w:cs="Courier New"/>
    </w:rPr>
  </w:style>
  <w:style w:type="character" w:styleId="WW8Num7z2" w:customStyle="1">
    <w:name w:val="WW8Num7z2"/>
    <w:qFormat/>
    <w:rsid w:val="001371ad"/>
    <w:rPr>
      <w:rFonts w:ascii="Wingdings" w:hAnsi="Wingdings"/>
    </w:rPr>
  </w:style>
  <w:style w:type="character" w:styleId="WW8Num9z0" w:customStyle="1">
    <w:name w:val="WW8Num9z0"/>
    <w:qFormat/>
    <w:rsid w:val="001371ad"/>
    <w:rPr>
      <w:rFonts w:ascii="Times New Roman" w:hAnsi="Times New Roman" w:cs="Times New Roman"/>
    </w:rPr>
  </w:style>
  <w:style w:type="character" w:styleId="WW8Num9z1" w:customStyle="1">
    <w:name w:val="WW8Num9z1"/>
    <w:qFormat/>
    <w:rsid w:val="001371ad"/>
    <w:rPr>
      <w:rFonts w:ascii="Courier New" w:hAnsi="Courier New" w:cs="Courier New"/>
    </w:rPr>
  </w:style>
  <w:style w:type="character" w:styleId="WW8Num9z2" w:customStyle="1">
    <w:name w:val="WW8Num9z2"/>
    <w:qFormat/>
    <w:rsid w:val="001371ad"/>
    <w:rPr>
      <w:rFonts w:ascii="Wingdings" w:hAnsi="Wingdings"/>
    </w:rPr>
  </w:style>
  <w:style w:type="character" w:styleId="WW8Num9z3" w:customStyle="1">
    <w:name w:val="WW8Num9z3"/>
    <w:qFormat/>
    <w:rsid w:val="001371ad"/>
    <w:rPr>
      <w:rFonts w:ascii="Symbol" w:hAnsi="Symbol"/>
    </w:rPr>
  </w:style>
  <w:style w:type="character" w:styleId="WW8Num10z0" w:customStyle="1">
    <w:name w:val="WW8Num10z0"/>
    <w:qFormat/>
    <w:rsid w:val="001371ad"/>
    <w:rPr>
      <w:rFonts w:ascii="Symbol" w:hAnsi="Symbol"/>
    </w:rPr>
  </w:style>
  <w:style w:type="character" w:styleId="WW8Num10z1" w:customStyle="1">
    <w:name w:val="WW8Num10z1"/>
    <w:qFormat/>
    <w:rsid w:val="001371ad"/>
    <w:rPr>
      <w:rFonts w:ascii="Courier New" w:hAnsi="Courier New" w:cs="Courier New"/>
    </w:rPr>
  </w:style>
  <w:style w:type="character" w:styleId="WW8Num10z2" w:customStyle="1">
    <w:name w:val="WW8Num10z2"/>
    <w:qFormat/>
    <w:rsid w:val="001371ad"/>
    <w:rPr>
      <w:rFonts w:ascii="Wingdings" w:hAnsi="Wingdings"/>
    </w:rPr>
  </w:style>
  <w:style w:type="character" w:styleId="WW8Num11z0" w:customStyle="1">
    <w:name w:val="WW8Num11z0"/>
    <w:qFormat/>
    <w:rsid w:val="001371ad"/>
    <w:rPr>
      <w:rFonts w:ascii="Symbol" w:hAnsi="Symbol"/>
    </w:rPr>
  </w:style>
  <w:style w:type="character" w:styleId="WW8Num11z1" w:customStyle="1">
    <w:name w:val="WW8Num11z1"/>
    <w:qFormat/>
    <w:rsid w:val="001371ad"/>
    <w:rPr>
      <w:rFonts w:ascii="Courier New" w:hAnsi="Courier New" w:cs="Courier New"/>
    </w:rPr>
  </w:style>
  <w:style w:type="character" w:styleId="WW8Num11z2" w:customStyle="1">
    <w:name w:val="WW8Num11z2"/>
    <w:qFormat/>
    <w:rsid w:val="001371ad"/>
    <w:rPr>
      <w:rFonts w:ascii="Wingdings" w:hAnsi="Wingdings"/>
    </w:rPr>
  </w:style>
  <w:style w:type="character" w:styleId="WW8Num12z0" w:customStyle="1">
    <w:name w:val="WW8Num12z0"/>
    <w:qFormat/>
    <w:rsid w:val="001371ad"/>
    <w:rPr>
      <w:rFonts w:ascii="Times New Roman" w:hAnsi="Times New Roman" w:cs="Times New Roman"/>
    </w:rPr>
  </w:style>
  <w:style w:type="character" w:styleId="WW8Num12z1" w:customStyle="1">
    <w:name w:val="WW8Num12z1"/>
    <w:qFormat/>
    <w:rsid w:val="001371ad"/>
    <w:rPr>
      <w:rFonts w:ascii="Courier New" w:hAnsi="Courier New" w:cs="Courier New"/>
    </w:rPr>
  </w:style>
  <w:style w:type="character" w:styleId="WW8Num12z2" w:customStyle="1">
    <w:name w:val="WW8Num12z2"/>
    <w:qFormat/>
    <w:rsid w:val="001371ad"/>
    <w:rPr>
      <w:rFonts w:ascii="Wingdings" w:hAnsi="Wingdings"/>
    </w:rPr>
  </w:style>
  <w:style w:type="character" w:styleId="WW8Num12z3" w:customStyle="1">
    <w:name w:val="WW8Num12z3"/>
    <w:qFormat/>
    <w:rsid w:val="001371ad"/>
    <w:rPr>
      <w:rFonts w:ascii="Symbol" w:hAnsi="Symbol"/>
    </w:rPr>
  </w:style>
  <w:style w:type="character" w:styleId="WW8Num13z0" w:customStyle="1">
    <w:name w:val="WW8Num13z0"/>
    <w:qFormat/>
    <w:rsid w:val="001371ad"/>
    <w:rPr>
      <w:rFonts w:ascii="Symbol" w:hAnsi="Symbol"/>
    </w:rPr>
  </w:style>
  <w:style w:type="character" w:styleId="WW8Num13z1" w:customStyle="1">
    <w:name w:val="WW8Num13z1"/>
    <w:qFormat/>
    <w:rsid w:val="001371ad"/>
    <w:rPr>
      <w:rFonts w:ascii="Courier New" w:hAnsi="Courier New" w:cs="Courier New"/>
    </w:rPr>
  </w:style>
  <w:style w:type="character" w:styleId="WW8Num13z2" w:customStyle="1">
    <w:name w:val="WW8Num13z2"/>
    <w:qFormat/>
    <w:rsid w:val="001371ad"/>
    <w:rPr>
      <w:rFonts w:ascii="Wingdings" w:hAnsi="Wingdings"/>
    </w:rPr>
  </w:style>
  <w:style w:type="character" w:styleId="WW8Num14z0" w:customStyle="1">
    <w:name w:val="WW8Num14z0"/>
    <w:qFormat/>
    <w:rsid w:val="001371ad"/>
    <w:rPr>
      <w:rFonts w:ascii="Symbol" w:hAnsi="Symbol"/>
    </w:rPr>
  </w:style>
  <w:style w:type="character" w:styleId="WW8Num14z1" w:customStyle="1">
    <w:name w:val="WW8Num14z1"/>
    <w:qFormat/>
    <w:rsid w:val="001371ad"/>
    <w:rPr>
      <w:rFonts w:ascii="Courier New" w:hAnsi="Courier New" w:cs="Courier New"/>
    </w:rPr>
  </w:style>
  <w:style w:type="character" w:styleId="WW8Num14z2" w:customStyle="1">
    <w:name w:val="WW8Num14z2"/>
    <w:qFormat/>
    <w:rsid w:val="001371ad"/>
    <w:rPr>
      <w:rFonts w:ascii="Wingdings" w:hAnsi="Wingdings"/>
    </w:rPr>
  </w:style>
  <w:style w:type="character" w:styleId="WW8Num15z0" w:customStyle="1">
    <w:name w:val="WW8Num15z0"/>
    <w:qFormat/>
    <w:rsid w:val="001371ad"/>
    <w:rPr>
      <w:rFonts w:ascii="Symbol" w:hAnsi="Symbol"/>
    </w:rPr>
  </w:style>
  <w:style w:type="character" w:styleId="WW8Num15z1" w:customStyle="1">
    <w:name w:val="WW8Num15z1"/>
    <w:qFormat/>
    <w:rsid w:val="001371ad"/>
    <w:rPr>
      <w:rFonts w:ascii="Courier New" w:hAnsi="Courier New" w:cs="Courier New"/>
    </w:rPr>
  </w:style>
  <w:style w:type="character" w:styleId="WW8Num15z2" w:customStyle="1">
    <w:name w:val="WW8Num15z2"/>
    <w:qFormat/>
    <w:rsid w:val="001371ad"/>
    <w:rPr>
      <w:rFonts w:ascii="Wingdings" w:hAnsi="Wingdings"/>
    </w:rPr>
  </w:style>
  <w:style w:type="character" w:styleId="WW8Num16z0" w:customStyle="1">
    <w:name w:val="WW8Num16z0"/>
    <w:qFormat/>
    <w:rsid w:val="001371ad"/>
    <w:rPr>
      <w:rFonts w:ascii="Times New Roman" w:hAnsi="Times New Roman" w:cs="Times New Roman"/>
    </w:rPr>
  </w:style>
  <w:style w:type="character" w:styleId="WW8Num16z1" w:customStyle="1">
    <w:name w:val="WW8Num16z1"/>
    <w:qFormat/>
    <w:rsid w:val="001371ad"/>
    <w:rPr>
      <w:rFonts w:ascii="Courier New" w:hAnsi="Courier New" w:cs="Courier New"/>
    </w:rPr>
  </w:style>
  <w:style w:type="character" w:styleId="WW8Num16z2" w:customStyle="1">
    <w:name w:val="WW8Num16z2"/>
    <w:qFormat/>
    <w:rsid w:val="001371ad"/>
    <w:rPr>
      <w:rFonts w:ascii="Wingdings" w:hAnsi="Wingdings"/>
    </w:rPr>
  </w:style>
  <w:style w:type="character" w:styleId="WW8Num16z3" w:customStyle="1">
    <w:name w:val="WW8Num16z3"/>
    <w:qFormat/>
    <w:rsid w:val="001371ad"/>
    <w:rPr>
      <w:rFonts w:ascii="Symbol" w:hAnsi="Symbol"/>
    </w:rPr>
  </w:style>
  <w:style w:type="character" w:styleId="WW8Num19z0" w:customStyle="1">
    <w:name w:val="WW8Num19z0"/>
    <w:qFormat/>
    <w:rsid w:val="001371ad"/>
    <w:rPr>
      <w:rFonts w:ascii="Times New Roman" w:hAnsi="Times New Roman" w:cs="Times New Roman"/>
    </w:rPr>
  </w:style>
  <w:style w:type="character" w:styleId="WW8Num19z1" w:customStyle="1">
    <w:name w:val="WW8Num19z1"/>
    <w:qFormat/>
    <w:rsid w:val="001371ad"/>
    <w:rPr>
      <w:rFonts w:ascii="Courier New" w:hAnsi="Courier New" w:cs="Courier New"/>
    </w:rPr>
  </w:style>
  <w:style w:type="character" w:styleId="WW8Num19z2" w:customStyle="1">
    <w:name w:val="WW8Num19z2"/>
    <w:qFormat/>
    <w:rsid w:val="001371ad"/>
    <w:rPr>
      <w:rFonts w:ascii="Wingdings" w:hAnsi="Wingdings"/>
    </w:rPr>
  </w:style>
  <w:style w:type="character" w:styleId="WW8Num19z3" w:customStyle="1">
    <w:name w:val="WW8Num19z3"/>
    <w:qFormat/>
    <w:rsid w:val="001371ad"/>
    <w:rPr>
      <w:rFonts w:ascii="Symbol" w:hAnsi="Symbol"/>
    </w:rPr>
  </w:style>
  <w:style w:type="character" w:styleId="WW8Num20z0" w:customStyle="1">
    <w:name w:val="WW8Num20z0"/>
    <w:qFormat/>
    <w:rsid w:val="001371ad"/>
    <w:rPr>
      <w:rFonts w:ascii="Symbol" w:hAnsi="Symbol"/>
    </w:rPr>
  </w:style>
  <w:style w:type="character" w:styleId="WW8Num20z1" w:customStyle="1">
    <w:name w:val="WW8Num20z1"/>
    <w:qFormat/>
    <w:rsid w:val="001371ad"/>
    <w:rPr>
      <w:rFonts w:ascii="Courier New" w:hAnsi="Courier New" w:cs="Courier New"/>
    </w:rPr>
  </w:style>
  <w:style w:type="character" w:styleId="WW8Num20z2" w:customStyle="1">
    <w:name w:val="WW8Num20z2"/>
    <w:qFormat/>
    <w:rsid w:val="001371ad"/>
    <w:rPr>
      <w:rFonts w:ascii="Wingdings" w:hAnsi="Wingdings"/>
    </w:rPr>
  </w:style>
  <w:style w:type="character" w:styleId="WW8Num21z0" w:customStyle="1">
    <w:name w:val="WW8Num21z0"/>
    <w:qFormat/>
    <w:rsid w:val="001371ad"/>
    <w:rPr>
      <w:rFonts w:ascii="Times New Roman" w:hAnsi="Times New Roman" w:cs="Times New Roman"/>
    </w:rPr>
  </w:style>
  <w:style w:type="character" w:styleId="WW8Num21z1" w:customStyle="1">
    <w:name w:val="WW8Num21z1"/>
    <w:qFormat/>
    <w:rsid w:val="001371ad"/>
    <w:rPr>
      <w:rFonts w:ascii="Courier New" w:hAnsi="Courier New" w:cs="Courier New"/>
    </w:rPr>
  </w:style>
  <w:style w:type="character" w:styleId="WW8Num21z2" w:customStyle="1">
    <w:name w:val="WW8Num21z2"/>
    <w:qFormat/>
    <w:rsid w:val="001371ad"/>
    <w:rPr>
      <w:rFonts w:ascii="Wingdings" w:hAnsi="Wingdings"/>
    </w:rPr>
  </w:style>
  <w:style w:type="character" w:styleId="WW8Num21z3" w:customStyle="1">
    <w:name w:val="WW8Num21z3"/>
    <w:qFormat/>
    <w:rsid w:val="001371ad"/>
    <w:rPr>
      <w:rFonts w:ascii="Symbol" w:hAnsi="Symbol"/>
    </w:rPr>
  </w:style>
  <w:style w:type="character" w:styleId="WW8Num22z0" w:customStyle="1">
    <w:name w:val="WW8Num22z0"/>
    <w:qFormat/>
    <w:rsid w:val="001371ad"/>
    <w:rPr>
      <w:rFonts w:ascii="Symbol" w:hAnsi="Symbol"/>
    </w:rPr>
  </w:style>
  <w:style w:type="character" w:styleId="WW8Num22z1" w:customStyle="1">
    <w:name w:val="WW8Num22z1"/>
    <w:qFormat/>
    <w:rsid w:val="001371ad"/>
    <w:rPr>
      <w:rFonts w:ascii="Courier New" w:hAnsi="Courier New" w:cs="Courier New"/>
    </w:rPr>
  </w:style>
  <w:style w:type="character" w:styleId="WW8Num22z2" w:customStyle="1">
    <w:name w:val="WW8Num22z2"/>
    <w:qFormat/>
    <w:rsid w:val="001371ad"/>
    <w:rPr>
      <w:rFonts w:ascii="Wingdings" w:hAnsi="Wingdings"/>
    </w:rPr>
  </w:style>
  <w:style w:type="character" w:styleId="18" w:customStyle="1">
    <w:name w:val="Основной шрифт абзаца1"/>
    <w:qFormat/>
    <w:rsid w:val="001371ad"/>
    <w:rPr/>
  </w:style>
  <w:style w:type="character" w:styleId="19" w:customStyle="1">
    <w:name w:val="Замещающий текст1"/>
    <w:qFormat/>
    <w:rsid w:val="001371ad"/>
    <w:rPr>
      <w:color w:val="808080"/>
    </w:rPr>
  </w:style>
  <w:style w:type="character" w:styleId="110" w:customStyle="1">
    <w:name w:val="Цветная сетка - Акцент 1 Знак"/>
    <w:qFormat/>
    <w:rsid w:val="001371ad"/>
    <w:rPr>
      <w:i/>
      <w:iCs/>
      <w:color w:val="000000"/>
    </w:rPr>
  </w:style>
  <w:style w:type="character" w:styleId="22" w:customStyle="1">
    <w:name w:val="Светлая заливка - Акцент 2 Знак"/>
    <w:qFormat/>
    <w:rsid w:val="001371ad"/>
    <w:rPr>
      <w:b/>
      <w:bCs/>
      <w:i/>
      <w:iCs/>
      <w:color w:val="4F81BD"/>
    </w:rPr>
  </w:style>
  <w:style w:type="character" w:styleId="Style16" w:customStyle="1">
    <w:name w:val="Основной текст Знак"/>
    <w:basedOn w:val="DefaultParagraphFont"/>
    <w:uiPriority w:val="1"/>
    <w:qFormat/>
    <w:rsid w:val="001371ad"/>
    <w:rPr>
      <w:rFonts w:ascii="Calibri" w:hAnsi="Calibri" w:eastAsia="Times New Roman" w:cs="Calibri"/>
      <w:lang w:val="en-US" w:bidi="en-US"/>
    </w:rPr>
  </w:style>
  <w:style w:type="character" w:styleId="52" w:customStyle="1">
    <w:name w:val="Знак Знак5"/>
    <w:qFormat/>
    <w:rsid w:val="001371ad"/>
    <w:rPr>
      <w:rFonts w:ascii="Calibri" w:hAnsi="Calibri" w:cs="Calibri"/>
      <w:sz w:val="22"/>
      <w:szCs w:val="22"/>
      <w:lang w:val="en-US" w:eastAsia="en-US" w:bidi="en-US"/>
    </w:rPr>
  </w:style>
  <w:style w:type="character" w:styleId="42" w:customStyle="1">
    <w:name w:val="Знак Знак4"/>
    <w:qFormat/>
    <w:rsid w:val="001371ad"/>
    <w:rPr>
      <w:rFonts w:ascii="Tahoma" w:hAnsi="Tahoma" w:cs="Calibri"/>
      <w:sz w:val="16"/>
      <w:szCs w:val="16"/>
      <w:lang w:eastAsia="ar-SA"/>
    </w:rPr>
  </w:style>
  <w:style w:type="character" w:styleId="311" w:customStyle="1">
    <w:name w:val="Заголовок 3 Знак1"/>
    <w:link w:val="3"/>
    <w:qFormat/>
    <w:rsid w:val="001371ad"/>
    <w:rPr>
      <w:rFonts w:ascii="Calibri" w:hAnsi="Calibri" w:cs="Calibri"/>
      <w:sz w:val="22"/>
      <w:szCs w:val="22"/>
      <w:lang w:eastAsia="ar-SA" w:bidi="ar-SA"/>
    </w:rPr>
  </w:style>
  <w:style w:type="character" w:styleId="23" w:customStyle="1">
    <w:name w:val="Знак Знак2"/>
    <w:qFormat/>
    <w:rsid w:val="001371ad"/>
    <w:rPr>
      <w:rFonts w:ascii="Calibri" w:hAnsi="Calibri" w:cs="Calibri"/>
      <w:sz w:val="22"/>
      <w:szCs w:val="22"/>
      <w:lang w:eastAsia="ar-SA" w:bidi="ar-SA"/>
    </w:rPr>
  </w:style>
  <w:style w:type="character" w:styleId="111" w:customStyle="1">
    <w:name w:val="Знак Знак1"/>
    <w:qFormat/>
    <w:rsid w:val="001371ad"/>
    <w:rPr>
      <w:rFonts w:ascii="Cambria" w:hAnsi="Cambria" w:cs="Calibri"/>
      <w:color w:val="17365D"/>
      <w:spacing w:val="5"/>
      <w:kern w:val="2"/>
      <w:sz w:val="52"/>
      <w:szCs w:val="52"/>
      <w:lang w:eastAsia="ar-SA"/>
    </w:rPr>
  </w:style>
  <w:style w:type="character" w:styleId="Style17" w:customStyle="1">
    <w:name w:val="Текст концевой сноски Знак"/>
    <w:basedOn w:val="DefaultParagraphFont"/>
    <w:qFormat/>
    <w:rsid w:val="001371ad"/>
    <w:rPr>
      <w:rFonts w:ascii="Calibri" w:hAnsi="Calibri" w:eastAsia="Times New Roman" w:cs="Calibri"/>
      <w:sz w:val="20"/>
      <w:szCs w:val="20"/>
      <w:lang w:val="en-US" w:bidi="en-US"/>
    </w:rPr>
  </w:style>
  <w:style w:type="character" w:styleId="Style18" w:customStyle="1">
    <w:name w:val="Привязка концевой сноски"/>
    <w:rPr>
      <w:vertAlign w:val="superscript"/>
    </w:rPr>
  </w:style>
  <w:style w:type="character" w:styleId="EndnoteCharacters" w:customStyle="1">
    <w:name w:val="Endnote Characters"/>
    <w:qFormat/>
    <w:rsid w:val="001371ad"/>
    <w:rPr>
      <w:vertAlign w:val="superscript"/>
    </w:rPr>
  </w:style>
  <w:style w:type="character" w:styleId="112" w:customStyle="1">
    <w:name w:val="Текст выноски Знак1"/>
    <w:qFormat/>
    <w:rsid w:val="001371ad"/>
    <w:rPr>
      <w:rFonts w:ascii="Tahoma" w:hAnsi="Tahoma" w:eastAsia="Times New Roman" w:cs="Times New Roman"/>
      <w:sz w:val="16"/>
      <w:szCs w:val="16"/>
      <w:lang w:eastAsia="ar-SA"/>
    </w:rPr>
  </w:style>
  <w:style w:type="character" w:styleId="113" w:customStyle="1">
    <w:name w:val="Верхний колонтитул Знак1"/>
    <w:qFormat/>
    <w:rsid w:val="001371ad"/>
    <w:rPr>
      <w:rFonts w:ascii="Calibri" w:hAnsi="Calibri" w:eastAsia="Times New Roman" w:cs="Calibri"/>
      <w:lang w:eastAsia="ar-SA"/>
    </w:rPr>
  </w:style>
  <w:style w:type="character" w:styleId="114" w:customStyle="1">
    <w:name w:val="Нижний колонтитул Знак1"/>
    <w:qFormat/>
    <w:rsid w:val="001371ad"/>
    <w:rPr>
      <w:rFonts w:ascii="Calibri" w:hAnsi="Calibri" w:eastAsia="Times New Roman" w:cs="Calibri"/>
      <w:lang w:eastAsia="ar-SA"/>
    </w:rPr>
  </w:style>
  <w:style w:type="character" w:styleId="115" w:customStyle="1">
    <w:name w:val="Название Знак1"/>
    <w:qFormat/>
    <w:rsid w:val="001371ad"/>
    <w:rPr>
      <w:rFonts w:ascii="Cambria" w:hAnsi="Cambria" w:eastAsia="Times New Roman" w:cs="Times New Roman"/>
      <w:color w:val="17365D"/>
      <w:spacing w:val="5"/>
      <w:kern w:val="2"/>
      <w:sz w:val="52"/>
      <w:szCs w:val="52"/>
      <w:lang w:eastAsia="ar-SA"/>
    </w:rPr>
  </w:style>
  <w:style w:type="character" w:styleId="116" w:customStyle="1">
    <w:name w:val="Подзаголовок Знак1"/>
    <w:qFormat/>
    <w:rsid w:val="001371ad"/>
    <w:rPr>
      <w:rFonts w:ascii="Cambria" w:hAnsi="Cambria" w:eastAsia="Times New Roman" w:cs="Times New Roman"/>
      <w:i/>
      <w:iCs/>
      <w:color w:val="4F81BD"/>
      <w:spacing w:val="15"/>
      <w:sz w:val="24"/>
      <w:szCs w:val="24"/>
      <w:lang w:eastAsia="ar-SA"/>
    </w:rPr>
  </w:style>
  <w:style w:type="character" w:styleId="24" w:customStyle="1">
    <w:name w:val="Замещающий текст2"/>
    <w:qFormat/>
    <w:rsid w:val="001371ad"/>
    <w:rPr>
      <w:color w:val="808080"/>
    </w:rPr>
  </w:style>
  <w:style w:type="character" w:styleId="25" w:customStyle="1">
    <w:name w:val="Слабое выделение2"/>
    <w:qFormat/>
    <w:rsid w:val="001371ad"/>
    <w:rPr>
      <w:i/>
      <w:iCs/>
      <w:color w:val="808080"/>
    </w:rPr>
  </w:style>
  <w:style w:type="character" w:styleId="26" w:customStyle="1">
    <w:name w:val="Сильное выделение2"/>
    <w:qFormat/>
    <w:rsid w:val="001371ad"/>
    <w:rPr>
      <w:b/>
      <w:bCs/>
      <w:i/>
      <w:iCs/>
      <w:color w:val="4F81BD"/>
    </w:rPr>
  </w:style>
  <w:style w:type="character" w:styleId="27" w:customStyle="1">
    <w:name w:val="Слабая ссылка2"/>
    <w:qFormat/>
    <w:rsid w:val="001371ad"/>
    <w:rPr>
      <w:smallCaps/>
      <w:color w:val="C0504D"/>
      <w:u w:val="single"/>
    </w:rPr>
  </w:style>
  <w:style w:type="character" w:styleId="28" w:customStyle="1">
    <w:name w:val="Сильная ссылка2"/>
    <w:qFormat/>
    <w:rsid w:val="001371ad"/>
    <w:rPr>
      <w:b/>
      <w:bCs/>
      <w:smallCaps/>
      <w:color w:val="C0504D"/>
      <w:spacing w:val="5"/>
      <w:u w:val="single"/>
    </w:rPr>
  </w:style>
  <w:style w:type="character" w:styleId="29" w:customStyle="1">
    <w:name w:val="Название книги2"/>
    <w:qFormat/>
    <w:rsid w:val="001371ad"/>
    <w:rPr>
      <w:b/>
      <w:bCs/>
      <w:smallCaps/>
      <w:spacing w:val="5"/>
    </w:rPr>
  </w:style>
  <w:style w:type="character" w:styleId="Pagenumber">
    <w:name w:val="page number"/>
    <w:qFormat/>
    <w:rsid w:val="001371ad"/>
    <w:rPr/>
  </w:style>
  <w:style w:type="character" w:styleId="Appleconvertedspace" w:customStyle="1">
    <w:name w:val="apple-converted-space"/>
    <w:basedOn w:val="DefaultParagraphFont"/>
    <w:qFormat/>
    <w:rsid w:val="00092be3"/>
    <w:rPr/>
  </w:style>
  <w:style w:type="character" w:styleId="Bodytext4" w:customStyle="1">
    <w:name w:val="Body text (4)_"/>
    <w:basedOn w:val="DefaultParagraphFont"/>
    <w:link w:val="Bodytext40"/>
    <w:qFormat/>
    <w:locked/>
    <w:rsid w:val="00d76749"/>
    <w:rPr>
      <w:rFonts w:ascii="Franklin Gothic Book" w:hAnsi="Franklin Gothic Book" w:eastAsia="Franklin Gothic Book" w:cs="Franklin Gothic Book"/>
      <w:sz w:val="23"/>
      <w:szCs w:val="23"/>
      <w:shd w:fill="FFFFFF" w:val="clear"/>
    </w:rPr>
  </w:style>
  <w:style w:type="character" w:styleId="Bodytext" w:customStyle="1">
    <w:name w:val="Body text_"/>
    <w:basedOn w:val="DefaultParagraphFont"/>
    <w:link w:val="130"/>
    <w:qFormat/>
    <w:locked/>
    <w:rsid w:val="00d76749"/>
    <w:rPr>
      <w:rFonts w:ascii="Franklin Gothic Book" w:hAnsi="Franklin Gothic Book" w:eastAsia="Franklin Gothic Book" w:cs="Franklin Gothic Book"/>
      <w:sz w:val="23"/>
      <w:szCs w:val="23"/>
      <w:shd w:fill="FFFFFF" w:val="clear"/>
    </w:rPr>
  </w:style>
  <w:style w:type="character" w:styleId="210" w:customStyle="1">
    <w:name w:val="Текст-2 Знак"/>
    <w:qFormat/>
    <w:rsid w:val="00fe6fa1"/>
    <w:rPr>
      <w:rFonts w:ascii="Times New Roman CYR" w:hAnsi="Times New Roman CYR" w:eastAsia="Times New Roman" w:cs="Times New Roman CYR"/>
      <w:sz w:val="26"/>
      <w:szCs w:val="26"/>
      <w:lang w:eastAsia="ru-RU"/>
    </w:rPr>
  </w:style>
  <w:style w:type="character" w:styleId="Style19" w:customStyle="1">
    <w:name w:val="Заголовок рис. Знак"/>
    <w:qFormat/>
    <w:rsid w:val="00fe6fa1"/>
    <w:rPr>
      <w:rFonts w:ascii="Times New Roman" w:hAnsi="Times New Roman" w:eastAsia="Times New Roman" w:cs="Times New Roman"/>
      <w:b/>
      <w:sz w:val="24"/>
      <w:szCs w:val="20"/>
      <w:lang w:val="x-none" w:eastAsia="x-none"/>
    </w:rPr>
  </w:style>
  <w:style w:type="character" w:styleId="117" w:customStyle="1">
    <w:name w:val="Слабое выделение11"/>
    <w:qFormat/>
    <w:rsid w:val="0093798c"/>
    <w:rPr>
      <w:i/>
      <w:iCs/>
      <w:color w:val="808080"/>
    </w:rPr>
  </w:style>
  <w:style w:type="character" w:styleId="118" w:customStyle="1">
    <w:name w:val="Сильное выделение11"/>
    <w:qFormat/>
    <w:rsid w:val="0093798c"/>
    <w:rPr>
      <w:b/>
      <w:bCs/>
      <w:i/>
      <w:iCs/>
      <w:color w:val="4F81BD"/>
    </w:rPr>
  </w:style>
  <w:style w:type="character" w:styleId="119" w:customStyle="1">
    <w:name w:val="Слабая ссылка11"/>
    <w:qFormat/>
    <w:rsid w:val="0093798c"/>
    <w:rPr>
      <w:smallCaps/>
      <w:color w:val="C0504D"/>
      <w:u w:val="single"/>
    </w:rPr>
  </w:style>
  <w:style w:type="character" w:styleId="1110" w:customStyle="1">
    <w:name w:val="Сильная ссылка11"/>
    <w:qFormat/>
    <w:rsid w:val="0093798c"/>
    <w:rPr>
      <w:b/>
      <w:bCs/>
      <w:smallCaps/>
      <w:color w:val="C0504D"/>
      <w:spacing w:val="5"/>
      <w:u w:val="single"/>
    </w:rPr>
  </w:style>
  <w:style w:type="character" w:styleId="1111" w:customStyle="1">
    <w:name w:val="Название книги11"/>
    <w:qFormat/>
    <w:rsid w:val="0093798c"/>
    <w:rPr>
      <w:b/>
      <w:bCs/>
      <w:smallCaps/>
      <w:spacing w:val="5"/>
    </w:rPr>
  </w:style>
  <w:style w:type="character" w:styleId="Style20" w:customStyle="1">
    <w:name w:val="Текст сноски Знак"/>
    <w:basedOn w:val="DefaultParagraphFont"/>
    <w:uiPriority w:val="99"/>
    <w:semiHidden/>
    <w:qFormat/>
    <w:rsid w:val="00852c29"/>
    <w:rPr>
      <w:rFonts w:ascii="Times New Roman" w:hAnsi="Times New Roman" w:eastAsia="Calibri" w:cs="Times New Roman"/>
      <w:sz w:val="20"/>
      <w:szCs w:val="20"/>
    </w:rPr>
  </w:style>
  <w:style w:type="character" w:styleId="Style21" w:customStyle="1">
    <w:name w:val="Привязка сноски"/>
    <w:rPr>
      <w:vertAlign w:val="superscript"/>
    </w:rPr>
  </w:style>
  <w:style w:type="character" w:styleId="FootnoteCharacters" w:customStyle="1">
    <w:name w:val="Footnote Characters"/>
    <w:basedOn w:val="DefaultParagraphFont"/>
    <w:uiPriority w:val="99"/>
    <w:semiHidden/>
    <w:unhideWhenUsed/>
    <w:qFormat/>
    <w:rsid w:val="00852c29"/>
    <w:rPr>
      <w:vertAlign w:val="superscript"/>
    </w:rPr>
  </w:style>
  <w:style w:type="character" w:styleId="120" w:customStyle="1">
    <w:name w:val="АЗаголов 1 Знак"/>
    <w:basedOn w:val="11"/>
    <w:qFormat/>
    <w:rsid w:val="008b2498"/>
    <w:rPr>
      <w:rFonts w:ascii="Times New Roman" w:hAnsi="Times New Roman" w:eastAsia="Times New Roman" w:cs="Times New Roman"/>
      <w:b/>
      <w:bCs/>
      <w:i/>
      <w:kern w:val="2"/>
      <w:sz w:val="28"/>
      <w:szCs w:val="28"/>
      <w:lang w:eastAsia="ru-RU"/>
    </w:rPr>
  </w:style>
  <w:style w:type="character" w:styleId="Style22" w:customStyle="1">
    <w:name w:val="АРисун Знак"/>
    <w:basedOn w:val="Style12"/>
    <w:qFormat/>
    <w:rsid w:val="00d73ca6"/>
    <w:rPr>
      <w:rFonts w:ascii="Times New Roman" w:hAnsi="Times New Roman" w:eastAsia="Microsoft YaHei" w:cs="Times New Roman"/>
      <w:b w:val="false"/>
      <w:bCs/>
      <w:i/>
      <w:color w:val="4F81BD"/>
      <w:spacing w:val="-5"/>
      <w:sz w:val="24"/>
      <w:szCs w:val="24"/>
    </w:rPr>
  </w:style>
  <w:style w:type="character" w:styleId="A" w:customStyle="1">
    <w:name w:val="Aобычный текст Знак"/>
    <w:basedOn w:val="DefaultParagraphFont"/>
    <w:qFormat/>
    <w:rsid w:val="005f4275"/>
    <w:rPr>
      <w:rFonts w:ascii="Times New Roman" w:hAnsi="Times New Roman" w:eastAsia="Calibri" w:cs="Times New Roman"/>
      <w:sz w:val="24"/>
      <w:szCs w:val="24"/>
    </w:rPr>
  </w:style>
  <w:style w:type="character" w:styleId="Style23" w:customStyle="1">
    <w:name w:val="АТаблицы Знак"/>
    <w:basedOn w:val="Style12"/>
    <w:qFormat/>
    <w:rsid w:val="001872bd"/>
    <w:rPr>
      <w:rFonts w:ascii="Times New Roman" w:hAnsi="Times New Roman" w:eastAsia="Microsoft YaHei" w:cs="Times New Roman"/>
      <w:b w:val="false"/>
      <w:bCs/>
      <w:i/>
      <w:color w:val="4F81BD"/>
      <w:spacing w:val="-5"/>
      <w:sz w:val="24"/>
      <w:szCs w:val="24"/>
    </w:rPr>
  </w:style>
  <w:style w:type="character" w:styleId="211" w:customStyle="1">
    <w:name w:val="АЗаголов 2 Знак"/>
    <w:basedOn w:val="11"/>
    <w:qFormat/>
    <w:rsid w:val="008b2498"/>
    <w:rPr>
      <w:rFonts w:ascii="Times New Roman" w:hAnsi="Times New Roman" w:eastAsia="Times New Roman" w:cs="Times New Roman"/>
      <w:b/>
      <w:bCs/>
      <w:i/>
      <w:kern w:val="2"/>
      <w:sz w:val="28"/>
      <w:szCs w:val="28"/>
      <w:lang w:eastAsia="ru-RU"/>
    </w:rPr>
  </w:style>
  <w:style w:type="character" w:styleId="32" w:customStyle="1">
    <w:name w:val="АЗаголов 3 Знак"/>
    <w:basedOn w:val="21"/>
    <w:link w:val="33"/>
    <w:qFormat/>
    <w:rsid w:val="008b2498"/>
    <w:rPr>
      <w:rFonts w:ascii="Times New Roman" w:hAnsi="Times New Roman" w:eastAsia="Times New Roman" w:cs="Times New Roman"/>
      <w:b/>
      <w:bCs/>
      <w:i/>
      <w:sz w:val="28"/>
      <w:szCs w:val="28"/>
      <w:lang w:eastAsia="ru-RU"/>
    </w:rPr>
  </w:style>
  <w:style w:type="character" w:styleId="43" w:customStyle="1">
    <w:name w:val="Азаголов 4 Знак"/>
    <w:basedOn w:val="41"/>
    <w:qFormat/>
    <w:rsid w:val="00977423"/>
    <w:rPr>
      <w:rFonts w:ascii="Times New Roman" w:hAnsi="Times New Roman" w:eastAsia="Times New Roman" w:cs="Times New Roman"/>
      <w:b/>
      <w:bCs/>
      <w:kern w:val="2"/>
      <w:sz w:val="28"/>
      <w:szCs w:val="28"/>
      <w:lang w:eastAsia="ar-SA"/>
    </w:rPr>
  </w:style>
  <w:style w:type="character" w:styleId="ListParagraph1" w:customStyle="1">
    <w:name w:val="List Paragraph1 Знак"/>
    <w:basedOn w:val="DefaultParagraphFont"/>
    <w:link w:val="ListParagraph1"/>
    <w:qFormat/>
    <w:rsid w:val="006d77ac"/>
    <w:rPr>
      <w:rFonts w:ascii="Calibri" w:hAnsi="Calibri" w:eastAsia="Times New Roman" w:cs="Times New Roman"/>
      <w:lang w:val="en-US" w:bidi="en-US"/>
    </w:rPr>
  </w:style>
  <w:style w:type="character" w:styleId="53" w:customStyle="1">
    <w:name w:val="Оглавление 5 Знак"/>
    <w:basedOn w:val="ListParagraph1"/>
    <w:link w:val="53"/>
    <w:qFormat/>
    <w:rsid w:val="00da0026"/>
    <w:rPr>
      <w:rFonts w:ascii="Times New Roman" w:hAnsi="Times New Roman" w:eastAsia="Times New Roman" w:cs="Times New Roman"/>
      <w:i/>
      <w:sz w:val="28"/>
      <w:szCs w:val="28"/>
      <w:lang w:val="en-US" w:bidi="en-US"/>
    </w:rPr>
  </w:style>
  <w:style w:type="character" w:styleId="Style24" w:customStyle="1">
    <w:name w:val="Основной ГП Знак"/>
    <w:qFormat/>
    <w:locked/>
    <w:rsid w:val="00b105c4"/>
    <w:rPr>
      <w:rFonts w:ascii="Times New Roman" w:hAnsi="Times New Roman" w:eastAsia="" w:cs="Times New Roman" w:eastAsiaTheme="minorEastAsia"/>
      <w:b/>
      <w:bCs/>
      <w:i/>
      <w:color w:val="000000"/>
      <w:sz w:val="20"/>
      <w:szCs w:val="20"/>
      <w:lang w:eastAsia="ru-RU"/>
    </w:rPr>
  </w:style>
  <w:style w:type="character" w:styleId="FontStyle62" w:customStyle="1">
    <w:name w:val="Font Style62"/>
    <w:qFormat/>
    <w:rsid w:val="00b105c4"/>
    <w:rPr>
      <w:rFonts w:ascii="Book Antiqua" w:hAnsi="Book Antiqua"/>
      <w:sz w:val="24"/>
    </w:rPr>
  </w:style>
  <w:style w:type="character" w:styleId="Linenumber">
    <w:name w:val="line number"/>
    <w:basedOn w:val="DefaultParagraphFont"/>
    <w:uiPriority w:val="99"/>
    <w:semiHidden/>
    <w:unhideWhenUsed/>
    <w:qFormat/>
    <w:rsid w:val="00b359b6"/>
    <w:rPr/>
  </w:style>
  <w:style w:type="character" w:styleId="PlaceholderText">
    <w:name w:val="Placeholder Text"/>
    <w:basedOn w:val="DefaultParagraphFont"/>
    <w:uiPriority w:val="99"/>
    <w:semiHidden/>
    <w:qFormat/>
    <w:rsid w:val="00553e41"/>
    <w:rPr>
      <w:color w:val="808080"/>
    </w:rPr>
  </w:style>
  <w:style w:type="character" w:styleId="Style25" w:customStyle="1">
    <w:name w:val="ААПереч Знак"/>
    <w:basedOn w:val="A"/>
    <w:qFormat/>
    <w:rsid w:val="00184245"/>
    <w:rPr>
      <w:rFonts w:ascii="Times New Roman" w:hAnsi="Times New Roman" w:eastAsia="Calibri" w:cs="Times New Roman"/>
      <w:sz w:val="28"/>
      <w:szCs w:val="28"/>
    </w:rPr>
  </w:style>
  <w:style w:type="character" w:styleId="SubtleReference">
    <w:name w:val="Subtle Reference"/>
    <w:basedOn w:val="DefaultParagraphFont"/>
    <w:uiPriority w:val="31"/>
    <w:qFormat/>
    <w:rsid w:val="00a45a27"/>
    <w:rPr>
      <w:rFonts w:ascii="Times New Roman" w:hAnsi="Times New Roman"/>
      <w:strike w:val="false"/>
      <w:dstrike w:val="false"/>
      <w:color w:val="auto"/>
      <w:position w:val="0"/>
      <w:sz w:val="24"/>
      <w:sz w:val="24"/>
      <w:vertAlign w:val="baseline"/>
    </w:rPr>
  </w:style>
  <w:style w:type="character" w:styleId="Style26" w:customStyle="1">
    <w:name w:val="Абзац Знак"/>
    <w:basedOn w:val="DefaultParagraphFont"/>
    <w:qFormat/>
    <w:locked/>
    <w:rsid w:val="00a45a27"/>
    <w:rPr>
      <w:rFonts w:ascii="Times New Roman" w:hAnsi="Times New Roman" w:eastAsia="Times New Roman" w:cs="Times New Roman"/>
      <w:sz w:val="24"/>
      <w:szCs w:val="24"/>
      <w:lang w:eastAsia="ru-RU"/>
    </w:rPr>
  </w:style>
  <w:style w:type="character" w:styleId="212" w:customStyle="1">
    <w:name w:val="Основной текст с отступом 2 Знак"/>
    <w:basedOn w:val="DefaultParagraphFont"/>
    <w:semiHidden/>
    <w:qFormat/>
    <w:rsid w:val="00a45a27"/>
    <w:rPr>
      <w:rFonts w:ascii="Times New Roman" w:hAnsi="Times New Roman" w:eastAsia="Times New Roman" w:cs="Times New Roman"/>
      <w:sz w:val="24"/>
      <w:szCs w:val="24"/>
      <w:lang w:eastAsia="ru-RU"/>
    </w:rPr>
  </w:style>
  <w:style w:type="character" w:styleId="Style27" w:customStyle="1">
    <w:name w:val="Основной текст_"/>
    <w:basedOn w:val="DefaultParagraphFont"/>
    <w:qFormat/>
    <w:rsid w:val="00a45a27"/>
    <w:rPr>
      <w:rFonts w:ascii="Times New Roman" w:hAnsi="Times New Roman" w:eastAsia="Times New Roman" w:cs="Times New Roman"/>
      <w:sz w:val="28"/>
      <w:szCs w:val="28"/>
      <w:shd w:fill="FFFFFF" w:val="clear"/>
      <w:lang w:eastAsia="ru-RU"/>
    </w:rPr>
  </w:style>
  <w:style w:type="character" w:styleId="85pt" w:customStyle="1">
    <w:name w:val="Основной текст + 8;5 pt"/>
    <w:basedOn w:val="Style27"/>
    <w:qFormat/>
    <w:rsid w:val="00a45a27"/>
    <w:rPr>
      <w:rFonts w:ascii="Times New Roman" w:hAnsi="Times New Roman" w:eastAsia="Times New Roman" w:cs="Times New Roman"/>
      <w:color w:val="000000"/>
      <w:spacing w:val="0"/>
      <w:w w:val="100"/>
      <w:sz w:val="17"/>
      <w:szCs w:val="17"/>
      <w:shd w:fill="FFFFFF" w:val="clear"/>
      <w:lang w:val="ru-RU" w:eastAsia="ru-RU"/>
    </w:rPr>
  </w:style>
  <w:style w:type="character" w:styleId="95pt" w:customStyle="1">
    <w:name w:val="Основной текст + 9;5 pt;Курсив"/>
    <w:basedOn w:val="Style27"/>
    <w:qFormat/>
    <w:rsid w:val="00a45a27"/>
    <w:rPr>
      <w:rFonts w:ascii="Times New Roman" w:hAnsi="Times New Roman" w:eastAsia="Times New Roman" w:cs="Times New Roman"/>
      <w:i/>
      <w:iCs/>
      <w:color w:val="000000"/>
      <w:spacing w:val="0"/>
      <w:w w:val="100"/>
      <w:sz w:val="19"/>
      <w:szCs w:val="19"/>
      <w:shd w:fill="FFFFFF" w:val="clear"/>
      <w:lang w:eastAsia="ru-RU"/>
    </w:rPr>
  </w:style>
  <w:style w:type="character" w:styleId="8pt" w:customStyle="1">
    <w:name w:val="Основной текст + 8 pt;Полужирный"/>
    <w:basedOn w:val="Style27"/>
    <w:qFormat/>
    <w:rsid w:val="00a45a27"/>
    <w:rPr>
      <w:rFonts w:ascii="Times New Roman" w:hAnsi="Times New Roman" w:eastAsia="Times New Roman" w:cs="Times New Roman"/>
      <w:color w:val="000000"/>
      <w:spacing w:val="0"/>
      <w:w w:val="100"/>
      <w:sz w:val="16"/>
      <w:szCs w:val="16"/>
      <w:shd w:fill="FFFFFF" w:val="clear"/>
      <w:lang w:val="ru-RU" w:eastAsia="ru-RU"/>
    </w:rPr>
  </w:style>
  <w:style w:type="character" w:styleId="213" w:customStyle="1">
    <w:name w:val="Заголовок №2_"/>
    <w:basedOn w:val="DefaultParagraphFont"/>
    <w:qFormat/>
    <w:rsid w:val="00a45a27"/>
    <w:rPr>
      <w:rFonts w:ascii="Times New Roman" w:hAnsi="Times New Roman" w:eastAsia="Times New Roman" w:cs="Times New Roman"/>
      <w:sz w:val="27"/>
      <w:szCs w:val="27"/>
      <w:shd w:fill="FFFFFF" w:val="clear"/>
    </w:rPr>
  </w:style>
  <w:style w:type="character" w:styleId="ArialUnicodeMS11pt" w:customStyle="1">
    <w:name w:val="Основной текст + Arial Unicode MS;11 pt;Курсив"/>
    <w:basedOn w:val="Style27"/>
    <w:qFormat/>
    <w:rsid w:val="00a45a27"/>
    <w:rPr>
      <w:rFonts w:ascii="Arial Unicode MS" w:hAnsi="Arial Unicode MS" w:eastAsia="Arial Unicode MS" w:cs="Arial Unicode MS"/>
      <w:i/>
      <w:iCs/>
      <w:caps w:val="false"/>
      <w:smallCaps w:val="false"/>
      <w:color w:val="000000"/>
      <w:spacing w:val="0"/>
      <w:w w:val="100"/>
      <w:sz w:val="22"/>
      <w:szCs w:val="22"/>
      <w:shd w:fill="FFFFFF" w:val="clear"/>
      <w:lang w:eastAsia="ru-RU"/>
    </w:rPr>
  </w:style>
  <w:style w:type="character" w:styleId="ArialUnicodeMS9pt" w:customStyle="1">
    <w:name w:val="Основной текст + Arial Unicode MS;9 pt"/>
    <w:basedOn w:val="Style27"/>
    <w:qFormat/>
    <w:rsid w:val="00a45a27"/>
    <w:rPr>
      <w:rFonts w:ascii="Arial Unicode MS" w:hAnsi="Arial Unicode MS" w:eastAsia="Arial Unicode MS" w:cs="Arial Unicode MS"/>
      <w:i w:val="false"/>
      <w:iCs w:val="false"/>
      <w:caps w:val="false"/>
      <w:smallCaps w:val="false"/>
      <w:color w:val="000000"/>
      <w:spacing w:val="0"/>
      <w:w w:val="100"/>
      <w:sz w:val="18"/>
      <w:szCs w:val="18"/>
      <w:shd w:fill="FFFFFF" w:val="clear"/>
      <w:lang w:val="ru-RU" w:eastAsia="ru-RU"/>
    </w:rPr>
  </w:style>
  <w:style w:type="character" w:styleId="Calibri315pt" w:customStyle="1">
    <w:name w:val="Основной текст + Calibri;31;5 pt"/>
    <w:basedOn w:val="Style27"/>
    <w:qFormat/>
    <w:rsid w:val="00a45a27"/>
    <w:rPr>
      <w:rFonts w:ascii="Calibri" w:hAnsi="Calibri" w:eastAsia="Calibri" w:cs="Calibri"/>
      <w:i w:val="false"/>
      <w:iCs w:val="false"/>
      <w:caps w:val="false"/>
      <w:smallCaps w:val="false"/>
      <w:color w:val="000000"/>
      <w:spacing w:val="0"/>
      <w:w w:val="100"/>
      <w:sz w:val="63"/>
      <w:szCs w:val="63"/>
      <w:shd w:fill="FFFFFF" w:val="clear"/>
      <w:lang w:eastAsia="ru-RU"/>
    </w:rPr>
  </w:style>
  <w:style w:type="character" w:styleId="Calibri75pt" w:customStyle="1">
    <w:name w:val="Основной текст + Calibri;7.5 pt"/>
    <w:basedOn w:val="Style27"/>
    <w:qFormat/>
    <w:rsid w:val="00a45a27"/>
    <w:rPr>
      <w:rFonts w:ascii="Calibri" w:hAnsi="Calibri" w:eastAsia="Calibri" w:cs="Calibri"/>
      <w:i w:val="false"/>
      <w:iCs w:val="false"/>
      <w:caps w:val="false"/>
      <w:smallCaps w:val="false"/>
      <w:color w:val="000000"/>
      <w:spacing w:val="0"/>
      <w:w w:val="100"/>
      <w:sz w:val="15"/>
      <w:szCs w:val="15"/>
      <w:shd w:fill="FFFFFF" w:val="clear"/>
      <w:lang w:val="ru-RU" w:eastAsia="ru-RU"/>
    </w:rPr>
  </w:style>
  <w:style w:type="character" w:styleId="Calibri7pt" w:customStyle="1">
    <w:name w:val="Основной текст + Calibri;7 pt"/>
    <w:basedOn w:val="Style27"/>
    <w:qFormat/>
    <w:rsid w:val="00a45a27"/>
    <w:rPr>
      <w:rFonts w:ascii="Calibri" w:hAnsi="Calibri" w:eastAsia="Calibri" w:cs="Calibri"/>
      <w:i w:val="false"/>
      <w:iCs w:val="false"/>
      <w:caps w:val="false"/>
      <w:smallCaps w:val="false"/>
      <w:color w:val="000000"/>
      <w:spacing w:val="0"/>
      <w:w w:val="100"/>
      <w:sz w:val="14"/>
      <w:szCs w:val="14"/>
      <w:shd w:fill="FFFFFF" w:val="clear"/>
      <w:lang w:val="en-US" w:eastAsia="ru-RU"/>
    </w:rPr>
  </w:style>
  <w:style w:type="character" w:styleId="Consolas6pt" w:customStyle="1">
    <w:name w:val="Основной текст + Consolas;6 pt;Полужирный"/>
    <w:basedOn w:val="Style27"/>
    <w:qFormat/>
    <w:rsid w:val="00a45a27"/>
    <w:rPr>
      <w:rFonts w:ascii="Consolas" w:hAnsi="Consolas" w:eastAsia="Consolas" w:cs="Consolas"/>
      <w:i w:val="false"/>
      <w:iCs w:val="false"/>
      <w:caps w:val="false"/>
      <w:smallCaps w:val="false"/>
      <w:color w:val="000000"/>
      <w:spacing w:val="0"/>
      <w:w w:val="100"/>
      <w:sz w:val="12"/>
      <w:szCs w:val="12"/>
      <w:shd w:fill="FFFFFF" w:val="clear"/>
      <w:lang w:val="ru-RU" w:eastAsia="ru-RU"/>
    </w:rPr>
  </w:style>
  <w:style w:type="character" w:styleId="214" w:customStyle="1">
    <w:name w:val="ААЗаг2 Знак"/>
    <w:basedOn w:val="21"/>
    <w:qFormat/>
    <w:rsid w:val="00184b63"/>
    <w:rPr>
      <w:rFonts w:ascii="Times New Roman" w:hAnsi="Times New Roman" w:eastAsia="Times New Roman" w:cs="Arial"/>
      <w:b/>
      <w:bCs w:val="false"/>
      <w:i/>
      <w:iCs/>
      <w:sz w:val="28"/>
      <w:szCs w:val="28"/>
      <w:lang w:eastAsia="ru-RU"/>
    </w:rPr>
  </w:style>
  <w:style w:type="character" w:styleId="215" w:customStyle="1">
    <w:name w:val="Основной текст 2 Знак"/>
    <w:basedOn w:val="DefaultParagraphFont"/>
    <w:uiPriority w:val="99"/>
    <w:semiHidden/>
    <w:qFormat/>
    <w:rsid w:val="00151824"/>
    <w:rPr>
      <w:rFonts w:ascii="Times New Roman" w:hAnsi="Times New Roman" w:eastAsia="Calibri" w:cs="Times New Roman"/>
      <w:sz w:val="24"/>
    </w:rPr>
  </w:style>
  <w:style w:type="character" w:styleId="33" w:customStyle="1">
    <w:name w:val="Основной текст 3 Знак"/>
    <w:basedOn w:val="DefaultParagraphFont"/>
    <w:uiPriority w:val="99"/>
    <w:qFormat/>
    <w:rsid w:val="00151824"/>
    <w:rPr>
      <w:rFonts w:ascii="Times New Roman" w:hAnsi="Times New Roman" w:eastAsia="Calibri" w:cs="Times New Roman"/>
      <w:sz w:val="16"/>
      <w:szCs w:val="16"/>
    </w:rPr>
  </w:style>
  <w:style w:type="character" w:styleId="ConsPlusNormal" w:customStyle="1">
    <w:name w:val="ConsPlusNormal Знак"/>
    <w:basedOn w:val="DefaultParagraphFont"/>
    <w:link w:val="ConsPlusNormal"/>
    <w:qFormat/>
    <w:locked/>
    <w:rsid w:val="00357d1c"/>
    <w:rPr>
      <w:rFonts w:ascii="Arial" w:hAnsi="Arial" w:eastAsia="" w:cs="Arial" w:eastAsiaTheme="minorEastAsia"/>
      <w:sz w:val="20"/>
      <w:szCs w:val="20"/>
      <w:lang w:eastAsia="ru-RU"/>
    </w:rPr>
  </w:style>
  <w:style w:type="character" w:styleId="Style28" w:customStyle="1">
    <w:name w:val="Для таблицы Знак"/>
    <w:basedOn w:val="DefaultParagraphFont"/>
    <w:qFormat/>
    <w:rsid w:val="00cf7a62"/>
    <w:rPr>
      <w:rFonts w:ascii="Calibri" w:hAnsi="Calibri" w:eastAsia="Calibri" w:cs="Times New Roman"/>
      <w:sz w:val="24"/>
    </w:rPr>
  </w:style>
  <w:style w:type="character" w:styleId="216" w:customStyle="1">
    <w:name w:val="Стиль2 Знак"/>
    <w:basedOn w:val="DefaultParagraphFont"/>
    <w:qFormat/>
    <w:rsid w:val="009d0dd7"/>
    <w:rPr>
      <w:rFonts w:ascii="Times New Roman" w:hAnsi="Times New Roman" w:eastAsia="Calibri" w:cs="Times New Roman"/>
      <w:i/>
      <w:sz w:val="20"/>
      <w:szCs w:val="20"/>
    </w:rPr>
  </w:style>
  <w:style w:type="character" w:styleId="Style29" w:customStyle="1">
    <w:name w:val="АААААР Знак"/>
    <w:basedOn w:val="216"/>
    <w:qFormat/>
    <w:rsid w:val="009d0dd7"/>
    <w:rPr>
      <w:rFonts w:ascii="Times New Roman" w:hAnsi="Times New Roman" w:eastAsia="Calibri" w:cs="Times New Roman"/>
      <w:i/>
      <w:sz w:val="24"/>
      <w:szCs w:val="28"/>
    </w:rPr>
  </w:style>
  <w:style w:type="character" w:styleId="Sylfaen105pt0pt" w:customStyle="1">
    <w:name w:val="Основной текст + Sylfaen;10;5 pt;Интервал 0 pt"/>
    <w:basedOn w:val="Style27"/>
    <w:qFormat/>
    <w:rsid w:val="009d0dd7"/>
    <w:rPr>
      <w:rFonts w:ascii="Sylfaen" w:hAnsi="Sylfaen" w:eastAsia="Sylfaen" w:cs="Sylfaen"/>
      <w:color w:val="000000"/>
      <w:spacing w:val="10"/>
      <w:w w:val="100"/>
      <w:sz w:val="21"/>
      <w:szCs w:val="21"/>
      <w:shd w:fill="FFFFFF" w:val="clear"/>
      <w:lang w:val="ru-RU" w:eastAsia="ru-RU" w:bidi="ru-RU"/>
    </w:rPr>
  </w:style>
  <w:style w:type="character" w:styleId="Verdana105pt0pt" w:customStyle="1">
    <w:name w:val="Основной текст + Verdana;10;5 pt;Полужирный;Интервал 0 pt"/>
    <w:basedOn w:val="Style27"/>
    <w:qFormat/>
    <w:rsid w:val="009d0dd7"/>
    <w:rPr>
      <w:rFonts w:ascii="Verdana" w:hAnsi="Verdana" w:eastAsia="Verdana" w:cs="Verdana"/>
      <w:color w:val="000000"/>
      <w:spacing w:val="0"/>
      <w:w w:val="100"/>
      <w:sz w:val="21"/>
      <w:szCs w:val="21"/>
      <w:shd w:fill="FFFFFF" w:val="clear"/>
      <w:lang w:val="ru-RU" w:eastAsia="ru-RU" w:bidi="ru-RU"/>
    </w:rPr>
  </w:style>
  <w:style w:type="character" w:styleId="Verdana95pt0pt" w:customStyle="1">
    <w:name w:val="Основной текст + Verdana;9;5 pt;Полужирный;Интервал 0 pt"/>
    <w:basedOn w:val="Style27"/>
    <w:qFormat/>
    <w:rsid w:val="009d0dd7"/>
    <w:rPr>
      <w:rFonts w:ascii="Verdana" w:hAnsi="Verdana" w:eastAsia="Verdana" w:cs="Verdana"/>
      <w:color w:val="000000"/>
      <w:spacing w:val="0"/>
      <w:w w:val="100"/>
      <w:sz w:val="19"/>
      <w:szCs w:val="19"/>
      <w:shd w:fill="FFFFFF" w:val="clear"/>
      <w:lang w:val="ru-RU" w:eastAsia="ru-RU" w:bidi="ru-RU"/>
    </w:rPr>
  </w:style>
  <w:style w:type="character" w:styleId="217" w:customStyle="1">
    <w:name w:val="Основной текст (2)_"/>
    <w:basedOn w:val="DefaultParagraphFont"/>
    <w:qFormat/>
    <w:rsid w:val="009d0dd7"/>
    <w:rPr>
      <w:rFonts w:ascii="Times New Roman" w:hAnsi="Times New Roman" w:eastAsia="Times New Roman" w:cs="Times New Roman"/>
      <w:i/>
      <w:iCs/>
      <w:shd w:fill="FFFFFF" w:val="clear"/>
    </w:rPr>
  </w:style>
  <w:style w:type="character" w:styleId="Style30" w:customStyle="1">
    <w:name w:val="Колонтитул_"/>
    <w:basedOn w:val="DefaultParagraphFont"/>
    <w:qFormat/>
    <w:rsid w:val="009d0dd7"/>
    <w:rPr>
      <w:rFonts w:ascii="Consolas" w:hAnsi="Consolas" w:eastAsia="Consolas" w:cs="Consolas"/>
      <w:b w:val="false"/>
      <w:bCs w:val="false"/>
      <w:i w:val="false"/>
      <w:iCs w:val="false"/>
      <w:caps w:val="false"/>
      <w:smallCaps w:val="false"/>
      <w:strike w:val="false"/>
      <w:dstrike w:val="false"/>
      <w:spacing w:val="-10"/>
      <w:sz w:val="22"/>
      <w:szCs w:val="22"/>
      <w:u w:val="none"/>
    </w:rPr>
  </w:style>
  <w:style w:type="character" w:styleId="Style31" w:customStyle="1">
    <w:name w:val="Колонтитул"/>
    <w:basedOn w:val="Style30"/>
    <w:qFormat/>
    <w:rsid w:val="009d0dd7"/>
    <w:rPr>
      <w:rFonts w:ascii="Consolas" w:hAnsi="Consolas" w:eastAsia="Consolas" w:cs="Consolas"/>
      <w:b w:val="false"/>
      <w:bCs w:val="false"/>
      <w:i w:val="false"/>
      <w:iCs w:val="false"/>
      <w:caps w:val="false"/>
      <w:smallCaps w:val="false"/>
      <w:strike w:val="false"/>
      <w:dstrike w:val="false"/>
      <w:color w:val="000000"/>
      <w:spacing w:val="-10"/>
      <w:w w:val="100"/>
      <w:sz w:val="22"/>
      <w:szCs w:val="22"/>
      <w:u w:val="none"/>
      <w:lang w:val="ru-RU" w:eastAsia="ru-RU" w:bidi="ru-RU"/>
    </w:rPr>
  </w:style>
  <w:style w:type="character" w:styleId="Style32" w:customStyle="1">
    <w:name w:val="Основной текст + Курсив"/>
    <w:basedOn w:val="Style27"/>
    <w:qFormat/>
    <w:rsid w:val="009d0dd7"/>
    <w:rPr>
      <w:rFonts w:ascii="Times New Roman" w:hAnsi="Times New Roman" w:eastAsia="Times New Roman" w:cs="Times New Roman"/>
      <w:i/>
      <w:iCs/>
      <w:caps w:val="false"/>
      <w:smallCaps w:val="false"/>
      <w:color w:val="000000"/>
      <w:spacing w:val="0"/>
      <w:w w:val="100"/>
      <w:sz w:val="24"/>
      <w:szCs w:val="24"/>
      <w:shd w:fill="FFFFFF" w:val="clear"/>
      <w:lang w:val="ru-RU" w:eastAsia="ru-RU" w:bidi="ru-RU"/>
    </w:rPr>
  </w:style>
  <w:style w:type="character" w:styleId="218" w:customStyle="1">
    <w:name w:val="Основной текст2"/>
    <w:basedOn w:val="Style27"/>
    <w:qFormat/>
    <w:rsid w:val="009d0dd7"/>
    <w:rPr>
      <w:rFonts w:ascii="Times New Roman" w:hAnsi="Times New Roman" w:eastAsia="Times New Roman" w:cs="Times New Roman"/>
      <w:i w:val="false"/>
      <w:iCs w:val="false"/>
      <w:caps w:val="false"/>
      <w:smallCaps w:val="false"/>
      <w:color w:val="000000"/>
      <w:spacing w:val="0"/>
      <w:w w:val="100"/>
      <w:sz w:val="24"/>
      <w:szCs w:val="24"/>
      <w:shd w:fill="FFFFFF" w:val="clear"/>
      <w:lang w:val="ru-RU" w:eastAsia="ru-RU" w:bidi="ru-RU"/>
    </w:rPr>
  </w:style>
  <w:style w:type="character" w:styleId="44" w:customStyle="1">
    <w:name w:val="Основной текст (4)_"/>
    <w:basedOn w:val="DefaultParagraphFont"/>
    <w:qFormat/>
    <w:rsid w:val="009d0dd7"/>
    <w:rPr>
      <w:rFonts w:ascii="Times New Roman" w:hAnsi="Times New Roman" w:eastAsia="Times New Roman" w:cs="Times New Roman"/>
      <w:shd w:fill="FFFFFF" w:val="clear"/>
    </w:rPr>
  </w:style>
  <w:style w:type="character" w:styleId="219" w:customStyle="1">
    <w:name w:val="Основной текст (2) + Не курсив"/>
    <w:basedOn w:val="217"/>
    <w:qFormat/>
    <w:rsid w:val="009d0dd7"/>
    <w:rPr>
      <w:rFonts w:ascii="Times New Roman" w:hAnsi="Times New Roman" w:eastAsia="Times New Roman" w:cs="Times New Roman"/>
      <w:i/>
      <w:iCs/>
      <w:color w:val="000000"/>
      <w:spacing w:val="0"/>
      <w:w w:val="100"/>
      <w:sz w:val="24"/>
      <w:szCs w:val="24"/>
      <w:shd w:fill="FFFFFF" w:val="clear"/>
      <w:lang w:val="ru-RU" w:eastAsia="ru-RU" w:bidi="ru-RU"/>
    </w:rPr>
  </w:style>
  <w:style w:type="character" w:styleId="62" w:customStyle="1">
    <w:name w:val="Основной текст (6)_"/>
    <w:basedOn w:val="DefaultParagraphFont"/>
    <w:link w:val="62"/>
    <w:qFormat/>
    <w:locked/>
    <w:rsid w:val="009d0dd7"/>
    <w:rPr>
      <w:rFonts w:ascii="Arial" w:hAnsi="Arial" w:eastAsia="Arial" w:cs="Arial"/>
      <w:sz w:val="18"/>
      <w:szCs w:val="18"/>
      <w:shd w:fill="FFFFFF" w:val="clear"/>
    </w:rPr>
  </w:style>
  <w:style w:type="character" w:styleId="220" w:customStyle="1">
    <w:name w:val="Оглавление 2 Знак"/>
    <w:basedOn w:val="DefaultParagraphFont"/>
    <w:link w:val="2f2"/>
    <w:qFormat/>
    <w:locked/>
    <w:rsid w:val="009d0dd7"/>
    <w:rPr>
      <w:rFonts w:ascii="Arial" w:hAnsi="Arial" w:eastAsia="Arial" w:cs="Arial"/>
      <w:sz w:val="26"/>
      <w:szCs w:val="26"/>
      <w:shd w:fill="FFFFFF" w:val="clear"/>
    </w:rPr>
  </w:style>
  <w:style w:type="character" w:styleId="Arial" w:customStyle="1">
    <w:name w:val="Основной текст + Arial"/>
    <w:basedOn w:val="Style27"/>
    <w:qFormat/>
    <w:rsid w:val="009d0dd7"/>
    <w:rPr>
      <w:rFonts w:ascii="Arial" w:hAnsi="Arial" w:eastAsia="Arial" w:cs="Arial"/>
      <w:color w:val="000000"/>
      <w:spacing w:val="0"/>
      <w:w w:val="100"/>
      <w:sz w:val="18"/>
      <w:szCs w:val="18"/>
      <w:shd w:fill="FFFFFF" w:val="clear"/>
      <w:lang w:val="ru-RU" w:eastAsia="ru-RU" w:bidi="ru-RU"/>
    </w:rPr>
  </w:style>
  <w:style w:type="character" w:styleId="4pt" w:customStyle="1">
    <w:name w:val="Основной текст + 4 pt"/>
    <w:basedOn w:val="Style27"/>
    <w:qFormat/>
    <w:rsid w:val="009d0dd7"/>
    <w:rPr>
      <w:rFonts w:ascii="Times New Roman" w:hAnsi="Times New Roman" w:eastAsia="Times New Roman" w:cs="Times New Roman"/>
      <w:i w:val="false"/>
      <w:iCs w:val="false"/>
      <w:caps w:val="false"/>
      <w:smallCaps w:val="false"/>
      <w:color w:val="000000"/>
      <w:spacing w:val="0"/>
      <w:w w:val="100"/>
      <w:sz w:val="8"/>
      <w:szCs w:val="8"/>
      <w:shd w:fill="FFFFFF" w:val="clear"/>
      <w:lang w:val="ru-RU" w:eastAsia="ru-RU" w:bidi="ru-RU"/>
    </w:rPr>
  </w:style>
  <w:style w:type="character" w:styleId="65pt" w:customStyle="1">
    <w:name w:val="Основной текст + 6;5 pt"/>
    <w:basedOn w:val="Style27"/>
    <w:qFormat/>
    <w:rsid w:val="009d0dd7"/>
    <w:rPr>
      <w:rFonts w:ascii="Times New Roman" w:hAnsi="Times New Roman" w:eastAsia="Times New Roman" w:cs="Times New Roman"/>
      <w:i w:val="false"/>
      <w:iCs w:val="false"/>
      <w:caps w:val="false"/>
      <w:smallCaps w:val="false"/>
      <w:color w:val="000000"/>
      <w:spacing w:val="0"/>
      <w:w w:val="100"/>
      <w:sz w:val="13"/>
      <w:szCs w:val="13"/>
      <w:shd w:fill="FFFFFF" w:val="clear"/>
      <w:lang w:val="ru-RU" w:eastAsia="ru-RU" w:bidi="ru-RU"/>
    </w:rPr>
  </w:style>
  <w:style w:type="character" w:styleId="CourierNew75pt" w:customStyle="1">
    <w:name w:val="Основной текст + Courier New;7;5 pt"/>
    <w:basedOn w:val="Style27"/>
    <w:qFormat/>
    <w:rsid w:val="009d0dd7"/>
    <w:rPr>
      <w:rFonts w:ascii="Courier New" w:hAnsi="Courier New" w:eastAsia="Courier New" w:cs="Courier New"/>
      <w:i w:val="false"/>
      <w:iCs w:val="false"/>
      <w:caps w:val="false"/>
      <w:smallCaps w:val="false"/>
      <w:color w:val="000000"/>
      <w:spacing w:val="0"/>
      <w:w w:val="100"/>
      <w:sz w:val="15"/>
      <w:szCs w:val="15"/>
      <w:shd w:fill="FFFFFF" w:val="clear"/>
      <w:lang w:val="ru-RU" w:eastAsia="ru-RU" w:bidi="ru-RU"/>
    </w:rPr>
  </w:style>
  <w:style w:type="character" w:styleId="75pt" w:customStyle="1">
    <w:name w:val="Основной текст + 7;5 pt"/>
    <w:basedOn w:val="Style27"/>
    <w:qFormat/>
    <w:rsid w:val="009d0dd7"/>
    <w:rPr>
      <w:rFonts w:ascii="Times New Roman" w:hAnsi="Times New Roman" w:eastAsia="Times New Roman" w:cs="Times New Roman"/>
      <w:i w:val="false"/>
      <w:iCs w:val="false"/>
      <w:caps w:val="false"/>
      <w:smallCaps w:val="false"/>
      <w:color w:val="000000"/>
      <w:spacing w:val="0"/>
      <w:w w:val="100"/>
      <w:sz w:val="15"/>
      <w:szCs w:val="15"/>
      <w:shd w:fill="FFFFFF" w:val="clear"/>
      <w:lang w:val="ru-RU" w:eastAsia="ru-RU" w:bidi="ru-RU"/>
    </w:rPr>
  </w:style>
  <w:style w:type="character" w:styleId="121" w:customStyle="1">
    <w:name w:val="Заголовок1 Знак"/>
    <w:basedOn w:val="211"/>
    <w:qFormat/>
    <w:rsid w:val="009d0dd7"/>
    <w:rPr>
      <w:rFonts w:ascii="Times New Roman" w:hAnsi="Times New Roman" w:eastAsia="Times New Roman" w:cs="Times New Roman"/>
      <w:b/>
      <w:bCs/>
      <w:i w:val="false"/>
      <w:kern w:val="2"/>
      <w:sz w:val="28"/>
      <w:szCs w:val="28"/>
      <w:lang w:eastAsia="ru-RU"/>
    </w:rPr>
  </w:style>
  <w:style w:type="character" w:styleId="34" w:customStyle="1">
    <w:name w:val="Заголовок3 Знак"/>
    <w:basedOn w:val="211"/>
    <w:qFormat/>
    <w:rsid w:val="009d0dd7"/>
    <w:rPr>
      <w:rFonts w:ascii="Times New Roman" w:hAnsi="Times New Roman" w:eastAsia="Times New Roman" w:cs="Times New Roman"/>
      <w:b/>
      <w:bCs/>
      <w:i/>
      <w:kern w:val="2"/>
      <w:sz w:val="28"/>
      <w:szCs w:val="28"/>
      <w:lang w:eastAsia="ru-RU"/>
    </w:rPr>
  </w:style>
  <w:style w:type="character" w:styleId="Style33" w:customStyle="1">
    <w:name w:val="ААТаблицы Знак"/>
    <w:basedOn w:val="DefaultParagraphFont"/>
    <w:qFormat/>
    <w:rsid w:val="009d0dd7"/>
    <w:rPr>
      <w:rFonts w:ascii="Times New Roman" w:hAnsi="Times New Roman" w:eastAsia="Calibri" w:cs="Times New Roman"/>
      <w:i/>
      <w:sz w:val="24"/>
    </w:rPr>
  </w:style>
  <w:style w:type="character" w:styleId="611" w:customStyle="1">
    <w:name w:val="Заголовок 6 Знак1"/>
    <w:basedOn w:val="DefaultParagraphFont"/>
    <w:uiPriority w:val="9"/>
    <w:semiHidden/>
    <w:qFormat/>
    <w:rsid w:val="009d0dd7"/>
    <w:rPr>
      <w:rFonts w:ascii="Cambria" w:hAnsi="Cambria" w:eastAsia="" w:cs="" w:asciiTheme="majorHAnsi" w:cstheme="majorBidi" w:eastAsiaTheme="majorEastAsia" w:hAnsiTheme="majorHAnsi"/>
      <w:i/>
      <w:iCs/>
      <w:color w:val="243F60" w:themeColor="accent1" w:themeShade="7f"/>
      <w:sz w:val="24"/>
      <w:szCs w:val="22"/>
    </w:rPr>
  </w:style>
  <w:style w:type="character" w:styleId="711" w:customStyle="1">
    <w:name w:val="Заголовок 7 Знак1"/>
    <w:basedOn w:val="DefaultParagraphFont"/>
    <w:semiHidden/>
    <w:qFormat/>
    <w:rsid w:val="009d0dd7"/>
    <w:rPr>
      <w:rFonts w:ascii="Cambria" w:hAnsi="Cambria" w:eastAsia="" w:cs="" w:asciiTheme="majorHAnsi" w:cstheme="majorBidi" w:eastAsiaTheme="majorEastAsia" w:hAnsiTheme="majorHAnsi"/>
      <w:i/>
      <w:iCs/>
      <w:color w:val="404040" w:themeColor="text1" w:themeTint="bf"/>
      <w:sz w:val="24"/>
      <w:szCs w:val="22"/>
    </w:rPr>
  </w:style>
  <w:style w:type="character" w:styleId="911" w:customStyle="1">
    <w:name w:val="Заголовок 9 Знак1"/>
    <w:basedOn w:val="DefaultParagraphFont"/>
    <w:semiHidden/>
    <w:qFormat/>
    <w:rsid w:val="009d0dd7"/>
    <w:rPr>
      <w:rFonts w:ascii="Cambria" w:hAnsi="Cambria" w:eastAsia="" w:cs="" w:asciiTheme="majorHAnsi" w:cstheme="majorBidi" w:eastAsiaTheme="majorEastAsia" w:hAnsiTheme="majorHAnsi"/>
      <w:i/>
      <w:iCs/>
      <w:color w:val="404040" w:themeColor="text1" w:themeTint="bf"/>
    </w:rPr>
  </w:style>
  <w:style w:type="character" w:styleId="Style34" w:customStyle="1">
    <w:name w:val="АТаблица Знак"/>
    <w:basedOn w:val="DefaultParagraphFont"/>
    <w:qFormat/>
    <w:locked/>
    <w:rsid w:val="006e3fc1"/>
    <w:rPr>
      <w:rFonts w:ascii="Times New Roman" w:hAnsi="Times New Roman" w:cs="Times New Roman"/>
      <w:i/>
      <w:sz w:val="20"/>
      <w:szCs w:val="20"/>
    </w:rPr>
  </w:style>
  <w:style w:type="character" w:styleId="W" w:customStyle="1">
    <w:name w:val="w"/>
    <w:basedOn w:val="DefaultParagraphFont"/>
    <w:qFormat/>
    <w:rsid w:val="006e3fc1"/>
    <w:rPr/>
  </w:style>
  <w:style w:type="character" w:styleId="Style35" w:customStyle="1">
    <w:name w:val="АСодТаб Знак"/>
    <w:basedOn w:val="DefaultParagraphFont"/>
    <w:uiPriority w:val="1"/>
    <w:qFormat/>
    <w:rsid w:val="003d4bec"/>
    <w:rPr>
      <w:rFonts w:ascii="Times New Roman" w:hAnsi="Times New Roman"/>
      <w:spacing w:val="-1"/>
      <w:sz w:val="20"/>
    </w:rPr>
  </w:style>
  <w:style w:type="character" w:styleId="122" w:customStyle="1">
    <w:name w:val="ААУр1 Знак"/>
    <w:basedOn w:val="11"/>
    <w:uiPriority w:val="1"/>
    <w:qFormat/>
    <w:rsid w:val="00db54c2"/>
    <w:rPr>
      <w:rFonts w:ascii="Times New Roman" w:hAnsi="Times New Roman" w:eastAsia="Times New Roman" w:cs="Times New Roman"/>
      <w:b/>
      <w:bCs/>
      <w:spacing w:val="-1"/>
      <w:kern w:val="2"/>
      <w:sz w:val="28"/>
      <w:szCs w:val="28"/>
    </w:rPr>
  </w:style>
  <w:style w:type="character" w:styleId="Style36" w:customStyle="1">
    <w:name w:val="ААТабл Знак"/>
    <w:basedOn w:val="DefaultParagraphFont"/>
    <w:uiPriority w:val="1"/>
    <w:qFormat/>
    <w:rsid w:val="0082675b"/>
    <w:rPr>
      <w:rFonts w:ascii="Times New Roman" w:hAnsi="Times New Roman"/>
      <w:i/>
      <w:spacing w:val="-1"/>
    </w:rPr>
  </w:style>
  <w:style w:type="character" w:styleId="Style37" w:customStyle="1">
    <w:name w:val="ААОбыч Знак"/>
    <w:basedOn w:val="Style16"/>
    <w:uiPriority w:val="1"/>
    <w:qFormat/>
    <w:rsid w:val="0082675b"/>
    <w:rPr>
      <w:rFonts w:ascii="Times New Roman" w:hAnsi="Times New Roman" w:eastAsia="Times New Roman" w:cs="Calibri"/>
      <w:sz w:val="24"/>
      <w:szCs w:val="24"/>
      <w:lang w:val="en-US" w:bidi="en-US"/>
    </w:rPr>
  </w:style>
  <w:style w:type="character" w:styleId="Style38" w:customStyle="1">
    <w:name w:val="ААРис Знак"/>
    <w:basedOn w:val="DefaultParagraphFont"/>
    <w:uiPriority w:val="1"/>
    <w:qFormat/>
    <w:rsid w:val="0082675b"/>
    <w:rPr>
      <w:rFonts w:ascii="Times New Roman" w:hAnsi="Times New Roman"/>
      <w:i/>
      <w:sz w:val="20"/>
    </w:rPr>
  </w:style>
  <w:style w:type="character" w:styleId="Style39" w:customStyle="1">
    <w:name w:val="ААСодТаб Знак"/>
    <w:basedOn w:val="DefaultParagraphFont"/>
    <w:uiPriority w:val="1"/>
    <w:qFormat/>
    <w:rsid w:val="006a4232"/>
    <w:rPr>
      <w:rFonts w:ascii="Times New Roman" w:hAnsi="Times New Roman" w:cs="Times New Roman"/>
      <w:spacing w:val="-1"/>
      <w:lang w:val="en-US"/>
    </w:rPr>
  </w:style>
  <w:style w:type="character" w:styleId="411" w:customStyle="1">
    <w:name w:val="Заголовок 4 Знак1"/>
    <w:basedOn w:val="DefaultParagraphFont"/>
    <w:semiHidden/>
    <w:qFormat/>
    <w:rsid w:val="005a1210"/>
    <w:rPr>
      <w:rFonts w:ascii="Cambria" w:hAnsi="Cambria" w:eastAsia="" w:cs="" w:asciiTheme="majorHAnsi" w:cstheme="majorBidi" w:eastAsiaTheme="majorEastAsia" w:hAnsiTheme="majorHAnsi"/>
      <w:i/>
      <w:iCs/>
      <w:color w:val="365F91" w:themeColor="accent1" w:themeShade="bf"/>
      <w:sz w:val="24"/>
      <w:szCs w:val="24"/>
      <w:lang w:eastAsia="ru-RU"/>
    </w:rPr>
  </w:style>
  <w:style w:type="character" w:styleId="123" w:customStyle="1">
    <w:name w:val="Заголовок Знак1"/>
    <w:basedOn w:val="DefaultParagraphFont"/>
    <w:qFormat/>
    <w:rsid w:val="005a1210"/>
    <w:rPr>
      <w:rFonts w:ascii="Cambria" w:hAnsi="Cambria" w:eastAsia="" w:cs="" w:asciiTheme="majorHAnsi" w:cstheme="majorBidi" w:eastAsiaTheme="majorEastAsia" w:hAnsiTheme="majorHAnsi"/>
      <w:spacing w:val="-10"/>
      <w:kern w:val="2"/>
      <w:sz w:val="56"/>
      <w:szCs w:val="56"/>
      <w:lang w:eastAsia="ru-RU"/>
    </w:rPr>
  </w:style>
  <w:style w:type="character" w:styleId="Style40" w:customStyle="1">
    <w:name w:val="Схема документа Знак"/>
    <w:basedOn w:val="DefaultParagraphFont"/>
    <w:uiPriority w:val="99"/>
    <w:semiHidden/>
    <w:qFormat/>
    <w:rsid w:val="005a1210"/>
    <w:rPr>
      <w:rFonts w:ascii="Tahoma" w:hAnsi="Tahoma" w:eastAsia="Times New Roman" w:cs="Tahoma"/>
      <w:sz w:val="16"/>
      <w:szCs w:val="16"/>
      <w:lang w:eastAsia="ru-RU"/>
    </w:rPr>
  </w:style>
  <w:style w:type="character" w:styleId="Style41" w:customStyle="1">
    <w:name w:val="АОбычный Знак"/>
    <w:basedOn w:val="DefaultParagraphFont"/>
    <w:qFormat/>
    <w:locked/>
    <w:rsid w:val="005a1210"/>
    <w:rPr>
      <w:rFonts w:ascii="Times New Roman" w:hAnsi="Times New Roman" w:cs="Times New Roman"/>
      <w:sz w:val="24"/>
      <w:szCs w:val="24"/>
    </w:rPr>
  </w:style>
  <w:style w:type="character" w:styleId="Style42" w:customStyle="1">
    <w:name w:val="АСодержТаб Знак"/>
    <w:basedOn w:val="DefaultParagraphFont"/>
    <w:uiPriority w:val="1"/>
    <w:qFormat/>
    <w:locked/>
    <w:rsid w:val="005a1210"/>
    <w:rPr>
      <w:rFonts w:ascii="Times New Roman" w:hAnsi="Times New Roman" w:cs="Times New Roman"/>
      <w:spacing w:val="-1"/>
      <w:sz w:val="20"/>
      <w:szCs w:val="20"/>
    </w:rPr>
  </w:style>
  <w:style w:type="character" w:styleId="G" w:customStyle="1">
    <w:name w:val="G_Маркированый список Знак"/>
    <w:link w:val="G"/>
    <w:qFormat/>
    <w:locked/>
    <w:rsid w:val="005a1210"/>
    <w:rPr>
      <w:rFonts w:ascii="Calibri" w:hAnsi="Calibri" w:eastAsia="Times New Roman" w:cs="Times New Roman"/>
      <w:sz w:val="24"/>
      <w:szCs w:val="24"/>
      <w:lang w:bidi="en-US"/>
    </w:rPr>
  </w:style>
  <w:style w:type="character" w:styleId="Style43" w:customStyle="1">
    <w:name w:val="Заголовок документа Знак"/>
    <w:basedOn w:val="DefaultParagraphFont"/>
    <w:qFormat/>
    <w:locked/>
    <w:rsid w:val="005a1210"/>
    <w:rPr>
      <w:rFonts w:ascii="Times New Roman" w:hAnsi="Times New Roman" w:cs="Times New Roman"/>
      <w:b/>
      <w:sz w:val="28"/>
      <w:szCs w:val="28"/>
    </w:rPr>
  </w:style>
  <w:style w:type="character" w:styleId="221" w:customStyle="1">
    <w:name w:val="2 Заголовок Знак"/>
    <w:basedOn w:val="DefaultParagraphFont"/>
    <w:qFormat/>
    <w:locked/>
    <w:rsid w:val="005a1210"/>
    <w:rPr>
      <w:rFonts w:ascii="Times New Roman" w:hAnsi="Times New Roman" w:cs="Times New Roman"/>
      <w:b/>
      <w:i/>
      <w:sz w:val="28"/>
      <w:szCs w:val="28"/>
    </w:rPr>
  </w:style>
  <w:style w:type="character" w:styleId="35" w:customStyle="1">
    <w:name w:val="3 Заголовок Знак"/>
    <w:basedOn w:val="DefaultParagraphFont"/>
    <w:uiPriority w:val="1"/>
    <w:qFormat/>
    <w:locked/>
    <w:rsid w:val="005a1210"/>
    <w:rPr>
      <w:rFonts w:ascii="Times New Roman" w:hAnsi="Times New Roman" w:cs="Times New Roman"/>
      <w:b/>
      <w:sz w:val="28"/>
      <w:szCs w:val="28"/>
    </w:rPr>
  </w:style>
  <w:style w:type="character" w:styleId="124" w:customStyle="1">
    <w:name w:val="1 Заголовок Знак"/>
    <w:basedOn w:val="DefaultParagraphFont"/>
    <w:qFormat/>
    <w:locked/>
    <w:rsid w:val="005a1210"/>
    <w:rPr>
      <w:rFonts w:ascii="Times New Roman" w:hAnsi="Times New Roman" w:cs="Times New Roman"/>
      <w:b/>
      <w:sz w:val="28"/>
      <w:szCs w:val="28"/>
    </w:rPr>
  </w:style>
  <w:style w:type="character" w:styleId="Style44" w:customStyle="1">
    <w:name w:val="АПереч Знак"/>
    <w:basedOn w:val="Style41"/>
    <w:uiPriority w:val="1"/>
    <w:qFormat/>
    <w:locked/>
    <w:rsid w:val="005a1210"/>
    <w:rPr>
      <w:rFonts w:ascii="Times New Roman" w:hAnsi="Times New Roman" w:cs="Times New Roman"/>
      <w:sz w:val="24"/>
      <w:szCs w:val="24"/>
    </w:rPr>
  </w:style>
  <w:style w:type="character" w:styleId="Style45" w:customStyle="1">
    <w:name w:val="АРис Знак"/>
    <w:basedOn w:val="DefaultParagraphFont"/>
    <w:uiPriority w:val="1"/>
    <w:qFormat/>
    <w:locked/>
    <w:rsid w:val="005a1210"/>
    <w:rPr>
      <w:rFonts w:ascii="Times New Roman" w:hAnsi="Times New Roman" w:cs="Times New Roman"/>
      <w:i/>
      <w:spacing w:val="-1"/>
      <w:sz w:val="20"/>
      <w:szCs w:val="20"/>
    </w:rPr>
  </w:style>
  <w:style w:type="character" w:styleId="82" w:customStyle="1">
    <w:name w:val="Основной текст + 8"/>
    <w:basedOn w:val="Style27"/>
    <w:qFormat/>
    <w:rsid w:val="005a1210"/>
    <w:rPr>
      <w:rFonts w:ascii="Calibri" w:hAnsi="Calibri" w:eastAsia="Calibri" w:cs="Calibri"/>
      <w:i w:val="false"/>
      <w:iCs w:val="false"/>
      <w:caps w:val="false"/>
      <w:smallCaps w:val="false"/>
      <w:color w:val="000000"/>
      <w:spacing w:val="0"/>
      <w:w w:val="100"/>
      <w:sz w:val="63"/>
      <w:szCs w:val="63"/>
      <w:effect w:val="none"/>
      <w:shd w:fill="FFFFFF" w:val="clear"/>
      <w:lang w:eastAsia="ru-RU"/>
    </w:rPr>
  </w:style>
  <w:style w:type="character" w:styleId="8pt1" w:customStyle="1">
    <w:name w:val="Основной текст + 8 pt"/>
    <w:basedOn w:val="Style27"/>
    <w:qFormat/>
    <w:rsid w:val="005a1210"/>
    <w:rPr>
      <w:rFonts w:ascii="Consolas" w:hAnsi="Consolas" w:eastAsia="Consolas" w:cs="Consolas"/>
      <w:i w:val="false"/>
      <w:iCs w:val="false"/>
      <w:caps w:val="false"/>
      <w:smallCaps w:val="false"/>
      <w:color w:val="000000"/>
      <w:spacing w:val="0"/>
      <w:w w:val="100"/>
      <w:sz w:val="12"/>
      <w:szCs w:val="12"/>
      <w:effect w:val="none"/>
      <w:shd w:fill="FFFFFF" w:val="clear"/>
      <w:lang w:val="ru-RU" w:eastAsia="ru-RU"/>
    </w:rPr>
  </w:style>
  <w:style w:type="character" w:styleId="ArialUnicodeMS" w:customStyle="1">
    <w:name w:val="Основной текст + Arial Unicode MS"/>
    <w:basedOn w:val="Style27"/>
    <w:qFormat/>
    <w:rsid w:val="005a1210"/>
    <w:rPr>
      <w:rFonts w:ascii="Arial Unicode MS" w:hAnsi="Arial Unicode MS" w:eastAsia="Arial Unicode MS" w:cs="Arial Unicode MS"/>
      <w:i w:val="false"/>
      <w:iCs w:val="false"/>
      <w:caps w:val="false"/>
      <w:smallCaps w:val="false"/>
      <w:color w:val="000000"/>
      <w:spacing w:val="0"/>
      <w:w w:val="100"/>
      <w:sz w:val="18"/>
      <w:szCs w:val="18"/>
      <w:effect w:val="none"/>
      <w:shd w:fill="FFFFFF" w:val="clear"/>
      <w:lang w:val="ru-RU" w:eastAsia="ru-RU"/>
    </w:rPr>
  </w:style>
  <w:style w:type="character" w:styleId="Calibri" w:customStyle="1">
    <w:name w:val="Основной текст + Calibri"/>
    <w:basedOn w:val="Style27"/>
    <w:qFormat/>
    <w:rsid w:val="005a1210"/>
    <w:rPr>
      <w:rFonts w:ascii="Calibri" w:hAnsi="Calibri" w:eastAsia="Calibri" w:cs="Calibri"/>
      <w:i w:val="false"/>
      <w:iCs w:val="false"/>
      <w:caps w:val="false"/>
      <w:smallCaps w:val="false"/>
      <w:color w:val="000000"/>
      <w:spacing w:val="0"/>
      <w:w w:val="100"/>
      <w:sz w:val="14"/>
      <w:szCs w:val="14"/>
      <w:effect w:val="none"/>
      <w:shd w:fill="FFFFFF" w:val="clear"/>
      <w:lang w:val="en-US" w:eastAsia="ru-RU"/>
    </w:rPr>
  </w:style>
  <w:style w:type="character" w:styleId="FontStyle13" w:customStyle="1">
    <w:name w:val="Font Style13"/>
    <w:qFormat/>
    <w:rsid w:val="005a1210"/>
    <w:rPr/>
  </w:style>
  <w:style w:type="character" w:styleId="222" w:customStyle="1">
    <w:name w:val="ААУр2 Знак"/>
    <w:basedOn w:val="21"/>
    <w:link w:val="220"/>
    <w:uiPriority w:val="1"/>
    <w:qFormat/>
    <w:locked/>
    <w:rsid w:val="005a1210"/>
    <w:rPr>
      <w:rFonts w:ascii="Times New Roman" w:hAnsi="Times New Roman" w:eastAsia="" w:cs="Times New Roman" w:eastAsiaTheme="majorEastAsia"/>
      <w:b/>
      <w:bCs w:val="false"/>
      <w:i/>
      <w:sz w:val="28"/>
      <w:szCs w:val="28"/>
    </w:rPr>
  </w:style>
  <w:style w:type="character" w:styleId="36" w:customStyle="1">
    <w:name w:val="ААУр3 Знак"/>
    <w:basedOn w:val="Style37"/>
    <w:link w:val="32"/>
    <w:uiPriority w:val="1"/>
    <w:qFormat/>
    <w:locked/>
    <w:rsid w:val="005a1210"/>
    <w:rPr>
      <w:rFonts w:ascii="Times New Roman" w:hAnsi="Times New Roman" w:eastAsia="Times New Roman" w:cs="Times New Roman"/>
      <w:b/>
      <w:sz w:val="24"/>
      <w:szCs w:val="24"/>
      <w:lang w:val="en-US" w:bidi="en-US"/>
    </w:rPr>
  </w:style>
  <w:style w:type="character" w:styleId="Headera5" w:customStyle="1">
    <w:name w:val="header_a5"/>
    <w:basedOn w:val="DefaultParagraphFont"/>
    <w:qFormat/>
    <w:rsid w:val="005a1210"/>
    <w:rPr/>
  </w:style>
  <w:style w:type="character" w:styleId="Headera6" w:customStyle="1">
    <w:name w:val="header_a6"/>
    <w:basedOn w:val="DefaultParagraphFont"/>
    <w:qFormat/>
    <w:rsid w:val="005a1210"/>
    <w:rPr/>
  </w:style>
  <w:style w:type="character" w:styleId="Style46" w:customStyle="1">
    <w:name w:val="АСодТабл Знак"/>
    <w:basedOn w:val="Style39"/>
    <w:qFormat/>
    <w:rsid w:val="002533cd"/>
    <w:rPr>
      <w:rFonts w:ascii="Times New Roman" w:hAnsi="Times New Roman" w:cs="Times New Roman"/>
      <w:spacing w:val="-1"/>
      <w:lang w:val="en-US"/>
    </w:rPr>
  </w:style>
  <w:style w:type="character" w:styleId="UnresolvedMention" w:customStyle="1">
    <w:name w:val="Unresolved Mention"/>
    <w:basedOn w:val="DefaultParagraphFont"/>
    <w:uiPriority w:val="99"/>
    <w:semiHidden/>
    <w:unhideWhenUsed/>
    <w:qFormat/>
    <w:rsid w:val="005b4496"/>
    <w:rPr>
      <w:color w:val="605E5C"/>
      <w:shd w:fill="E1DFDD" w:val="clear"/>
    </w:rPr>
  </w:style>
  <w:style w:type="character" w:styleId="Style47" w:customStyle="1">
    <w:name w:val="ААОбычн Знак"/>
    <w:basedOn w:val="DefaultParagraphFont"/>
    <w:qFormat/>
    <w:rsid w:val="00996d07"/>
    <w:rPr>
      <w:rFonts w:ascii="Times New Roman" w:hAnsi="Times New Roman" w:eastAsia="Calibri" w:cs="Times New Roman"/>
      <w:sz w:val="24"/>
      <w:szCs w:val="24"/>
      <w:lang w:eastAsia="ru-RU"/>
    </w:rPr>
  </w:style>
  <w:style w:type="character" w:styleId="Style48" w:customStyle="1">
    <w:name w:val="Абзац списка Знак"/>
    <w:uiPriority w:val="34"/>
    <w:qFormat/>
    <w:rsid w:val="004803ad"/>
    <w:rPr>
      <w:rFonts w:ascii="Times New Roman" w:hAnsi="Times New Roman" w:eastAsia="Calibri" w:cs="Times New Roman"/>
      <w:sz w:val="24"/>
    </w:rPr>
  </w:style>
  <w:style w:type="character" w:styleId="ZZZ" w:customStyle="1">
    <w:name w:val="ААZZZ Знак"/>
    <w:basedOn w:val="Style25"/>
    <w:link w:val="ZZZ"/>
    <w:qFormat/>
    <w:rsid w:val="004803ad"/>
    <w:rPr>
      <w:rFonts w:ascii="Times New Roman" w:hAnsi="Times New Roman" w:eastAsia="Calibri" w:cs="Times New Roman"/>
      <w:b/>
      <w:bCs/>
      <w:sz w:val="24"/>
      <w:szCs w:val="24"/>
    </w:rPr>
  </w:style>
  <w:style w:type="character" w:styleId="Style49" w:customStyle="1">
    <w:name w:val="Ссылка указателя"/>
    <w:qFormat/>
    <w:rPr/>
  </w:style>
  <w:style w:type="paragraph" w:styleId="Style50" w:customStyle="1">
    <w:name w:val="Заголовок"/>
    <w:basedOn w:val="Normal"/>
    <w:next w:val="Style51"/>
    <w:qFormat/>
    <w:rsid w:val="00a45a27"/>
    <w:pPr>
      <w:widowControl w:val="false"/>
      <w:suppressAutoHyphens w:val="true"/>
      <w:spacing w:lineRule="auto" w:line="240" w:before="240" w:after="120"/>
      <w:jc w:val="right"/>
    </w:pPr>
    <w:rPr>
      <w:rFonts w:eastAsia="Arial" w:cs="Calibri"/>
      <w:b/>
      <w:bCs/>
      <w:sz w:val="28"/>
      <w:szCs w:val="28"/>
      <w:lang w:eastAsia="ar-SA"/>
    </w:rPr>
  </w:style>
  <w:style w:type="paragraph" w:styleId="Style51">
    <w:name w:val="Body Text"/>
    <w:basedOn w:val="Normal"/>
    <w:uiPriority w:val="1"/>
    <w:qFormat/>
    <w:rsid w:val="001371ad"/>
    <w:pPr>
      <w:suppressAutoHyphens w:val="true"/>
      <w:spacing w:before="0" w:after="120"/>
    </w:pPr>
    <w:rPr>
      <w:rFonts w:ascii="Calibri" w:hAnsi="Calibri" w:eastAsia="Times New Roman" w:cs="Calibri"/>
      <w:sz w:val="22"/>
      <w:lang w:val="en-US" w:bidi="en-US"/>
    </w:rPr>
  </w:style>
  <w:style w:type="paragraph" w:styleId="Style52">
    <w:name w:val="List"/>
    <w:basedOn w:val="Style51"/>
    <w:rsid w:val="001371ad"/>
    <w:pPr/>
    <w:rPr>
      <w:rFonts w:ascii="Arial" w:hAnsi="Arial" w:cs="Mangal"/>
    </w:rPr>
  </w:style>
  <w:style w:type="paragraph" w:styleId="Style53">
    <w:name w:val="Caption"/>
    <w:basedOn w:val="Normal"/>
    <w:qFormat/>
    <w:pPr>
      <w:suppressLineNumbers/>
      <w:spacing w:before="120" w:after="120"/>
    </w:pPr>
    <w:rPr>
      <w:rFonts w:cs="Lucida Sans"/>
      <w:i/>
      <w:iCs/>
      <w:sz w:val="24"/>
      <w:szCs w:val="24"/>
    </w:rPr>
  </w:style>
  <w:style w:type="paragraph" w:styleId="Style54">
    <w:name w:val="Указатель"/>
    <w:basedOn w:val="Normal"/>
    <w:qFormat/>
    <w:pPr>
      <w:suppressLineNumbers/>
    </w:pPr>
    <w:rPr>
      <w:rFonts w:cs="Lucida Sans"/>
    </w:rPr>
  </w:style>
  <w:style w:type="paragraph" w:styleId="Caption">
    <w:name w:val="caption"/>
    <w:basedOn w:val="Normal"/>
    <w:next w:val="Normal"/>
    <w:qFormat/>
    <w:rsid w:val="00594320"/>
    <w:pPr>
      <w:widowControl w:val="false"/>
      <w:spacing w:lineRule="auto" w:line="240" w:before="120" w:after="200"/>
      <w:ind w:firstLine="567"/>
      <w:jc w:val="both"/>
      <w:textAlignment w:val="baseline"/>
    </w:pPr>
    <w:rPr>
      <w:rFonts w:ascii="Arial" w:hAnsi="Arial" w:eastAsia="Microsoft YaHei"/>
      <w:b/>
      <w:bCs/>
      <w:color w:val="4F81BD"/>
      <w:spacing w:val="-5"/>
      <w:sz w:val="18"/>
      <w:szCs w:val="18"/>
    </w:rPr>
  </w:style>
  <w:style w:type="paragraph" w:styleId="Indexheading">
    <w:name w:val="index heading"/>
    <w:basedOn w:val="Normal"/>
    <w:next w:val="Index1"/>
    <w:semiHidden/>
    <w:qFormat/>
    <w:rsid w:val="00a45a27"/>
    <w:pPr>
      <w:spacing w:lineRule="auto" w:line="240" w:before="240" w:after="120"/>
      <w:jc w:val="center"/>
    </w:pPr>
    <w:rPr>
      <w:rFonts w:eastAsia="Times New Roman"/>
      <w:b/>
      <w:sz w:val="26"/>
      <w:szCs w:val="20"/>
      <w:lang w:eastAsia="ru-RU"/>
    </w:rPr>
  </w:style>
  <w:style w:type="paragraph" w:styleId="ConsPlusNormal1" w:customStyle="1">
    <w:name w:val="ConsPlusNormal"/>
    <w:qFormat/>
    <w:rsid w:val="00cc291c"/>
    <w:pPr>
      <w:widowControl w:val="false"/>
      <w:bidi w:val="0"/>
      <w:spacing w:before="0" w:after="0"/>
      <w:ind w:firstLine="720"/>
      <w:jc w:val="left"/>
    </w:pPr>
    <w:rPr>
      <w:rFonts w:ascii="Arial" w:hAnsi="Arial" w:eastAsia="" w:cs="Arial" w:eastAsiaTheme="minorEastAsia"/>
      <w:color w:val="auto"/>
      <w:kern w:val="0"/>
      <w:sz w:val="24"/>
      <w:szCs w:val="20"/>
      <w:lang w:val="ru-RU" w:eastAsia="ru-RU" w:bidi="ar-SA"/>
    </w:rPr>
  </w:style>
  <w:style w:type="paragraph" w:styleId="Style55">
    <w:name w:val="Верхний и нижний колонтитулы"/>
    <w:basedOn w:val="Normal"/>
    <w:qFormat/>
    <w:pPr/>
    <w:rPr/>
  </w:style>
  <w:style w:type="paragraph" w:styleId="Style56">
    <w:name w:val="Footer"/>
    <w:basedOn w:val="Normal"/>
    <w:uiPriority w:val="99"/>
    <w:unhideWhenUsed/>
    <w:rsid w:val="004f51d2"/>
    <w:pPr>
      <w:tabs>
        <w:tab w:val="clear" w:pos="709"/>
        <w:tab w:val="center" w:pos="4677" w:leader="none"/>
        <w:tab w:val="right" w:pos="9355" w:leader="none"/>
      </w:tabs>
    </w:pPr>
    <w:rPr>
      <w:lang w:val="x-none"/>
    </w:rPr>
  </w:style>
  <w:style w:type="paragraph" w:styleId="BalloonText">
    <w:name w:val="Balloon Text"/>
    <w:basedOn w:val="Normal"/>
    <w:uiPriority w:val="99"/>
    <w:unhideWhenUsed/>
    <w:qFormat/>
    <w:rsid w:val="004f51d2"/>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9f4fc9"/>
    <w:pPr>
      <w:spacing w:lineRule="auto" w:line="240" w:beforeAutospacing="1" w:afterAutospacing="1"/>
    </w:pPr>
    <w:rPr>
      <w:rFonts w:eastAsia="Times New Roman"/>
      <w:szCs w:val="24"/>
      <w:lang w:eastAsia="ru-RU"/>
    </w:rPr>
  </w:style>
  <w:style w:type="paragraph" w:styleId="Default" w:customStyle="1">
    <w:name w:val="Default"/>
    <w:qFormat/>
    <w:rsid w:val="00f679f4"/>
    <w:pPr>
      <w:widowControl/>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Style57">
    <w:name w:val="Header"/>
    <w:basedOn w:val="Normal"/>
    <w:uiPriority w:val="99"/>
    <w:unhideWhenUsed/>
    <w:rsid w:val="008e656f"/>
    <w:pPr>
      <w:tabs>
        <w:tab w:val="clear" w:pos="709"/>
        <w:tab w:val="center" w:pos="4677" w:leader="none"/>
        <w:tab w:val="right" w:pos="9355" w:leader="none"/>
      </w:tabs>
      <w:spacing w:lineRule="auto" w:line="240" w:before="0" w:after="0"/>
    </w:pPr>
    <w:rPr/>
  </w:style>
  <w:style w:type="paragraph" w:styleId="Style58">
    <w:name w:val="Body Text Indent"/>
    <w:basedOn w:val="Normal"/>
    <w:rsid w:val="00ba4eac"/>
    <w:pPr>
      <w:spacing w:lineRule="auto" w:line="240" w:before="0" w:after="0"/>
      <w:ind w:firstLine="540"/>
      <w:jc w:val="both"/>
    </w:pPr>
    <w:rPr>
      <w:rFonts w:eastAsia="Times New Roman"/>
      <w:sz w:val="28"/>
      <w:szCs w:val="24"/>
      <w:lang w:eastAsia="ru-RU"/>
    </w:rPr>
  </w:style>
  <w:style w:type="paragraph" w:styleId="ListParagraph">
    <w:name w:val="List Paragraph"/>
    <w:basedOn w:val="Normal"/>
    <w:uiPriority w:val="34"/>
    <w:qFormat/>
    <w:rsid w:val="00ba4eac"/>
    <w:pPr>
      <w:spacing w:before="0" w:after="200"/>
      <w:ind w:left="720" w:hanging="0"/>
      <w:contextualSpacing/>
    </w:pPr>
    <w:rPr/>
  </w:style>
  <w:style w:type="paragraph" w:styleId="125" w:customStyle="1">
    <w:name w:val="Знак Знак1 Знак Знак Знак Знак Знак Знак Знак Знак"/>
    <w:basedOn w:val="Normal"/>
    <w:qFormat/>
    <w:rsid w:val="00463d88"/>
    <w:pPr>
      <w:tabs>
        <w:tab w:val="clear" w:pos="709"/>
        <w:tab w:val="left" w:pos="360" w:leader="none"/>
      </w:tabs>
      <w:spacing w:lineRule="exact" w:line="240" w:before="0" w:after="160"/>
    </w:pPr>
    <w:rPr>
      <w:rFonts w:ascii="Verdana" w:hAnsi="Verdana" w:eastAsia="Times New Roman" w:cs="Verdana"/>
      <w:sz w:val="20"/>
      <w:szCs w:val="20"/>
      <w:lang w:val="en-US"/>
    </w:rPr>
  </w:style>
  <w:style w:type="paragraph" w:styleId="126" w:customStyle="1">
    <w:name w:val="Знак Знак1 Знак Знак Знак Знак Знак Знак Знак Знак2"/>
    <w:basedOn w:val="Normal"/>
    <w:qFormat/>
    <w:rsid w:val="00370009"/>
    <w:pPr>
      <w:tabs>
        <w:tab w:val="clear" w:pos="709"/>
        <w:tab w:val="left" w:pos="360" w:leader="none"/>
      </w:tabs>
      <w:spacing w:lineRule="exact" w:line="240" w:before="0" w:after="160"/>
    </w:pPr>
    <w:rPr>
      <w:rFonts w:ascii="Verdana" w:hAnsi="Verdana" w:eastAsia="Times New Roman" w:cs="Verdana"/>
      <w:sz w:val="20"/>
      <w:szCs w:val="20"/>
      <w:lang w:val="en-US"/>
    </w:rPr>
  </w:style>
  <w:style w:type="paragraph" w:styleId="1112" w:customStyle="1">
    <w:name w:val="Знак Знак1 Знак Знак Знак Знак Знак Знак Знак Знак1"/>
    <w:basedOn w:val="Normal"/>
    <w:qFormat/>
    <w:rsid w:val="000170c8"/>
    <w:pPr>
      <w:tabs>
        <w:tab w:val="clear" w:pos="709"/>
        <w:tab w:val="left" w:pos="360" w:leader="none"/>
      </w:tabs>
      <w:spacing w:lineRule="exact" w:line="240" w:before="0" w:after="160"/>
    </w:pPr>
    <w:rPr>
      <w:rFonts w:ascii="Verdana" w:hAnsi="Verdana" w:eastAsia="Times New Roman" w:cs="Verdana"/>
      <w:sz w:val="20"/>
      <w:szCs w:val="20"/>
      <w:lang w:val="en-US"/>
    </w:rPr>
  </w:style>
  <w:style w:type="paragraph" w:styleId="131" w:customStyle="1">
    <w:name w:val="Знак Знак1 Знак Знак Знак Знак Знак Знак Знак Знак3"/>
    <w:basedOn w:val="Normal"/>
    <w:link w:val="Bodytext"/>
    <w:qFormat/>
    <w:rsid w:val="00cc3a32"/>
    <w:pPr>
      <w:tabs>
        <w:tab w:val="clear" w:pos="709"/>
        <w:tab w:val="left" w:pos="360" w:leader="none"/>
      </w:tabs>
      <w:spacing w:lineRule="exact" w:line="240" w:before="0" w:after="160"/>
    </w:pPr>
    <w:rPr>
      <w:rFonts w:ascii="Verdana" w:hAnsi="Verdana" w:eastAsia="Times New Roman" w:cs="Verdana"/>
      <w:sz w:val="20"/>
      <w:szCs w:val="20"/>
      <w:lang w:val="en-US"/>
    </w:rPr>
  </w:style>
  <w:style w:type="paragraph" w:styleId="Annotationtext">
    <w:name w:val="annotation text"/>
    <w:basedOn w:val="Normal"/>
    <w:uiPriority w:val="99"/>
    <w:semiHidden/>
    <w:unhideWhenUsed/>
    <w:qFormat/>
    <w:rsid w:val="00514602"/>
    <w:pPr>
      <w:spacing w:lineRule="auto" w:line="240"/>
    </w:pPr>
    <w:rPr>
      <w:sz w:val="20"/>
      <w:szCs w:val="20"/>
    </w:rPr>
  </w:style>
  <w:style w:type="paragraph" w:styleId="Annotationsubject">
    <w:name w:val="annotation subject"/>
    <w:basedOn w:val="Annotationtext"/>
    <w:next w:val="Annotationtext"/>
    <w:uiPriority w:val="99"/>
    <w:semiHidden/>
    <w:unhideWhenUsed/>
    <w:qFormat/>
    <w:rsid w:val="00514602"/>
    <w:pPr/>
    <w:rPr>
      <w:b/>
      <w:bCs/>
    </w:rPr>
  </w:style>
  <w:style w:type="paragraph" w:styleId="TOCHeading">
    <w:name w:val="TOC Heading"/>
    <w:basedOn w:val="1"/>
    <w:next w:val="Normal"/>
    <w:uiPriority w:val="39"/>
    <w:unhideWhenUsed/>
    <w:qFormat/>
    <w:rsid w:val="003a20fa"/>
    <w:pPr>
      <w:keepLines/>
      <w:spacing w:before="480" w:after="0"/>
    </w:pPr>
    <w:rPr>
      <w:rFonts w:ascii="Cambria" w:hAnsi="Cambria" w:eastAsia="" w:cs="" w:asciiTheme="majorHAnsi" w:cstheme="majorBidi" w:eastAsiaTheme="majorEastAsia" w:hAnsiTheme="majorHAnsi"/>
      <w:color w:val="365F91" w:themeColor="accent1" w:themeShade="bf"/>
      <w:kern w:val="0"/>
      <w:sz w:val="28"/>
      <w:szCs w:val="28"/>
      <w:lang w:eastAsia="ru-RU"/>
    </w:rPr>
  </w:style>
  <w:style w:type="paragraph" w:styleId="37">
    <w:name w:val="TOC 3"/>
    <w:basedOn w:val="Normal"/>
    <w:next w:val="Normal"/>
    <w:link w:val="38"/>
    <w:autoRedefine/>
    <w:uiPriority w:val="39"/>
    <w:unhideWhenUsed/>
    <w:qFormat/>
    <w:rsid w:val="003a20fa"/>
    <w:pPr>
      <w:spacing w:before="0" w:after="0"/>
      <w:ind w:left="240" w:hanging="0"/>
    </w:pPr>
    <w:rPr>
      <w:rFonts w:ascii="Calibri" w:hAnsi="Calibri" w:asciiTheme="minorHAnsi" w:hAnsiTheme="minorHAnsi"/>
      <w:sz w:val="20"/>
      <w:szCs w:val="20"/>
    </w:rPr>
  </w:style>
  <w:style w:type="paragraph" w:styleId="223">
    <w:name w:val="TOC 2"/>
    <w:basedOn w:val="Normal"/>
    <w:next w:val="Normal"/>
    <w:link w:val="2f1"/>
    <w:autoRedefine/>
    <w:uiPriority w:val="39"/>
    <w:unhideWhenUsed/>
    <w:qFormat/>
    <w:rsid w:val="00545e45"/>
    <w:pPr>
      <w:tabs>
        <w:tab w:val="clear" w:pos="709"/>
        <w:tab w:val="right" w:pos="9638" w:leader="dot"/>
      </w:tabs>
      <w:spacing w:before="0" w:after="0"/>
    </w:pPr>
    <w:rPr>
      <w:bCs/>
      <w:sz w:val="20"/>
      <w:szCs w:val="20"/>
    </w:rPr>
  </w:style>
  <w:style w:type="paragraph" w:styleId="ConsPlusTitle" w:customStyle="1">
    <w:name w:val="ConsPlusTitle"/>
    <w:uiPriority w:val="99"/>
    <w:qFormat/>
    <w:rsid w:val="00f33945"/>
    <w:pPr>
      <w:widowControl w:val="false"/>
      <w:bidi w:val="0"/>
      <w:spacing w:before="0" w:after="0"/>
      <w:jc w:val="left"/>
    </w:pPr>
    <w:rPr>
      <w:rFonts w:ascii="Calibri" w:hAnsi="Calibri" w:eastAsia="Calibri" w:cs="Calibri" w:asciiTheme="minorHAnsi" w:eastAsiaTheme="minorHAnsi" w:hAnsiTheme="minorHAnsi"/>
      <w:b/>
      <w:bCs/>
      <w:color w:val="auto"/>
      <w:kern w:val="0"/>
      <w:sz w:val="24"/>
      <w:szCs w:val="22"/>
      <w:lang w:val="ru-RU" w:eastAsia="ru-RU" w:bidi="ar-SA"/>
    </w:rPr>
  </w:style>
  <w:style w:type="paragraph" w:styleId="ListParagraph11" w:customStyle="1">
    <w:name w:val="List Paragraph1"/>
    <w:basedOn w:val="Normal"/>
    <w:qFormat/>
    <w:rsid w:val="002c36e5"/>
    <w:pPr>
      <w:spacing w:before="0" w:after="200"/>
      <w:ind w:left="720" w:hanging="0"/>
      <w:contextualSpacing/>
    </w:pPr>
    <w:rPr>
      <w:rFonts w:ascii="Calibri" w:hAnsi="Calibri" w:eastAsia="Times New Roman"/>
      <w:sz w:val="22"/>
      <w:lang w:val="en-US" w:bidi="en-US"/>
    </w:rPr>
  </w:style>
  <w:style w:type="paragraph" w:styleId="Xl73" w:customStyle="1">
    <w:name w:val="xl73"/>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sz w:val="20"/>
      <w:szCs w:val="20"/>
      <w:lang w:eastAsia="ru-RU"/>
    </w:rPr>
  </w:style>
  <w:style w:type="paragraph" w:styleId="Xl74" w:customStyle="1">
    <w:name w:val="xl74"/>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b/>
      <w:bCs/>
      <w:sz w:val="20"/>
      <w:szCs w:val="20"/>
      <w:lang w:eastAsia="ru-RU"/>
    </w:rPr>
  </w:style>
  <w:style w:type="paragraph" w:styleId="Xl75" w:customStyle="1">
    <w:name w:val="xl75"/>
    <w:basedOn w:val="Normal"/>
    <w:qFormat/>
    <w:rsid w:val="001371ad"/>
    <w:pPr>
      <w:spacing w:lineRule="auto" w:line="240" w:beforeAutospacing="1" w:afterAutospacing="1"/>
      <w:jc w:val="center"/>
      <w:textAlignment w:val="center"/>
    </w:pPr>
    <w:rPr>
      <w:rFonts w:eastAsia="Times New Roman"/>
      <w:sz w:val="18"/>
      <w:szCs w:val="18"/>
      <w:lang w:eastAsia="ru-RU"/>
    </w:rPr>
  </w:style>
  <w:style w:type="paragraph" w:styleId="Xl76" w:customStyle="1">
    <w:name w:val="xl76"/>
    <w:basedOn w:val="Normal"/>
    <w:qFormat/>
    <w:rsid w:val="001371ad"/>
    <w:pPr>
      <w:spacing w:lineRule="auto" w:line="240" w:beforeAutospacing="1" w:afterAutospacing="1"/>
      <w:textAlignment w:val="center"/>
    </w:pPr>
    <w:rPr>
      <w:rFonts w:eastAsia="Times New Roman"/>
      <w:sz w:val="18"/>
      <w:szCs w:val="18"/>
      <w:lang w:eastAsia="ru-RU"/>
    </w:rPr>
  </w:style>
  <w:style w:type="paragraph" w:styleId="Xl77" w:customStyle="1">
    <w:name w:val="xl77"/>
    <w:basedOn w:val="Normal"/>
    <w:qFormat/>
    <w:rsid w:val="001371ad"/>
    <w:pPr>
      <w:spacing w:lineRule="auto" w:line="240" w:beforeAutospacing="1" w:afterAutospacing="1"/>
      <w:textAlignment w:val="center"/>
    </w:pPr>
    <w:rPr>
      <w:rFonts w:eastAsia="Times New Roman"/>
      <w:sz w:val="18"/>
      <w:szCs w:val="18"/>
      <w:lang w:eastAsia="ru-RU"/>
    </w:rPr>
  </w:style>
  <w:style w:type="paragraph" w:styleId="Xl78" w:customStyle="1">
    <w:name w:val="xl78"/>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79" w:customStyle="1">
    <w:name w:val="xl79"/>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0" w:customStyle="1">
    <w:name w:val="xl80"/>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b/>
      <w:bCs/>
      <w:sz w:val="18"/>
      <w:szCs w:val="18"/>
      <w:lang w:eastAsia="ru-RU"/>
    </w:rPr>
  </w:style>
  <w:style w:type="paragraph" w:styleId="Xl81" w:customStyle="1">
    <w:name w:val="xl81"/>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2" w:customStyle="1">
    <w:name w:val="xl82"/>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3" w:customStyle="1">
    <w:name w:val="xl83"/>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4" w:customStyle="1">
    <w:name w:val="xl84"/>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5" w:customStyle="1">
    <w:name w:val="xl85"/>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86" w:customStyle="1">
    <w:name w:val="xl86"/>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87" w:customStyle="1">
    <w:name w:val="xl87"/>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8" w:customStyle="1">
    <w:name w:val="xl88"/>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89" w:customStyle="1">
    <w:name w:val="xl89"/>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0" w:customStyle="1">
    <w:name w:val="xl90"/>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91" w:customStyle="1">
    <w:name w:val="xl91"/>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2" w:customStyle="1">
    <w:name w:val="xl92"/>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3" w:customStyle="1">
    <w:name w:val="xl93"/>
    <w:basedOn w:val="Normal"/>
    <w:qFormat/>
    <w:rsid w:val="001371ad"/>
    <w:pPr>
      <w:spacing w:lineRule="auto" w:line="240" w:beforeAutospacing="1" w:afterAutospacing="1"/>
      <w:textAlignment w:val="center"/>
    </w:pPr>
    <w:rPr>
      <w:rFonts w:eastAsia="Times New Roman"/>
      <w:sz w:val="18"/>
      <w:szCs w:val="18"/>
      <w:lang w:eastAsia="ru-RU"/>
    </w:rPr>
  </w:style>
  <w:style w:type="paragraph" w:styleId="Xl94" w:customStyle="1">
    <w:name w:val="xl94"/>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95" w:customStyle="1">
    <w:name w:val="xl95"/>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6" w:customStyle="1">
    <w:name w:val="xl96"/>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7" w:customStyle="1">
    <w:name w:val="xl97"/>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8" w:customStyle="1">
    <w:name w:val="xl98"/>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99" w:customStyle="1">
    <w:name w:val="xl99"/>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00" w:customStyle="1">
    <w:name w:val="xl100"/>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01" w:customStyle="1">
    <w:name w:val="xl101"/>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02" w:customStyle="1">
    <w:name w:val="xl102"/>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03" w:customStyle="1">
    <w:name w:val="xl103"/>
    <w:basedOn w:val="Normal"/>
    <w:qFormat/>
    <w:rsid w:val="001371ad"/>
    <w:pPr>
      <w:spacing w:lineRule="auto" w:line="240" w:beforeAutospacing="1" w:afterAutospacing="1"/>
      <w:jc w:val="center"/>
      <w:textAlignment w:val="center"/>
    </w:pPr>
    <w:rPr>
      <w:rFonts w:eastAsia="Times New Roman"/>
      <w:sz w:val="18"/>
      <w:szCs w:val="18"/>
      <w:lang w:eastAsia="ru-RU"/>
    </w:rPr>
  </w:style>
  <w:style w:type="paragraph" w:styleId="Xl104" w:customStyle="1">
    <w:name w:val="xl104"/>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05" w:customStyle="1">
    <w:name w:val="xl105"/>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06" w:customStyle="1">
    <w:name w:val="xl106"/>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07" w:customStyle="1">
    <w:name w:val="xl107"/>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08" w:customStyle="1">
    <w:name w:val="xl108"/>
    <w:basedOn w:val="Normal"/>
    <w:qFormat/>
    <w:rsid w:val="001371ad"/>
    <w:pPr>
      <w:pBdr>
        <w:top w:val="single" w:sz="4" w:space="0" w:color="000000"/>
        <w:left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09" w:customStyle="1">
    <w:name w:val="xl109"/>
    <w:basedOn w:val="Normal"/>
    <w:qFormat/>
    <w:rsid w:val="001371ad"/>
    <w:pPr>
      <w:pBdr>
        <w:top w:val="single" w:sz="8" w:space="0" w:color="000000"/>
      </w:pBdr>
      <w:spacing w:lineRule="auto" w:line="240" w:beforeAutospacing="1" w:afterAutospacing="1"/>
      <w:textAlignment w:val="center"/>
    </w:pPr>
    <w:rPr>
      <w:rFonts w:eastAsia="Times New Roman"/>
      <w:sz w:val="18"/>
      <w:szCs w:val="18"/>
      <w:lang w:eastAsia="ru-RU"/>
    </w:rPr>
  </w:style>
  <w:style w:type="paragraph" w:styleId="Xl110" w:customStyle="1">
    <w:name w:val="xl110"/>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11" w:customStyle="1">
    <w:name w:val="xl111"/>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12" w:customStyle="1">
    <w:name w:val="xl112"/>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13" w:customStyle="1">
    <w:name w:val="xl113"/>
    <w:basedOn w:val="Normal"/>
    <w:qFormat/>
    <w:rsid w:val="001371ad"/>
    <w:pPr>
      <w:pBdr>
        <w:bottom w:val="single" w:sz="8" w:space="0" w:color="000000"/>
      </w:pBdr>
      <w:spacing w:lineRule="auto" w:line="240" w:beforeAutospacing="1" w:afterAutospacing="1"/>
      <w:textAlignment w:val="center"/>
    </w:pPr>
    <w:rPr>
      <w:rFonts w:eastAsia="Times New Roman"/>
      <w:sz w:val="18"/>
      <w:szCs w:val="18"/>
      <w:lang w:eastAsia="ru-RU"/>
    </w:rPr>
  </w:style>
  <w:style w:type="paragraph" w:styleId="Xl114" w:customStyle="1">
    <w:name w:val="xl114"/>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15" w:customStyle="1">
    <w:name w:val="xl115"/>
    <w:basedOn w:val="Normal"/>
    <w:qFormat/>
    <w:rsid w:val="001371ad"/>
    <w:pPr>
      <w:pBdr>
        <w:top w:val="single" w:sz="8" w:space="0" w:color="000000"/>
      </w:pBdr>
      <w:spacing w:lineRule="auto" w:line="240" w:beforeAutospacing="1" w:afterAutospacing="1"/>
      <w:textAlignment w:val="center"/>
    </w:pPr>
    <w:rPr>
      <w:rFonts w:eastAsia="Times New Roman"/>
      <w:sz w:val="18"/>
      <w:szCs w:val="18"/>
      <w:lang w:eastAsia="ru-RU"/>
    </w:rPr>
  </w:style>
  <w:style w:type="paragraph" w:styleId="Xl116" w:customStyle="1">
    <w:name w:val="xl116"/>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17" w:customStyle="1">
    <w:name w:val="xl117"/>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18" w:customStyle="1">
    <w:name w:val="xl118"/>
    <w:basedOn w:val="Normal"/>
    <w:qFormat/>
    <w:rsid w:val="001371ad"/>
    <w:pPr>
      <w:pBdr>
        <w:bottom w:val="single" w:sz="8" w:space="0" w:color="000000"/>
      </w:pBdr>
      <w:spacing w:lineRule="auto" w:line="240" w:beforeAutospacing="1" w:afterAutospacing="1"/>
      <w:textAlignment w:val="center"/>
    </w:pPr>
    <w:rPr>
      <w:rFonts w:eastAsia="Times New Roman"/>
      <w:sz w:val="18"/>
      <w:szCs w:val="18"/>
      <w:lang w:eastAsia="ru-RU"/>
    </w:rPr>
  </w:style>
  <w:style w:type="paragraph" w:styleId="Xl119" w:customStyle="1">
    <w:name w:val="xl119"/>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textAlignment w:val="center"/>
    </w:pPr>
    <w:rPr>
      <w:rFonts w:eastAsia="Times New Roman"/>
      <w:sz w:val="18"/>
      <w:szCs w:val="18"/>
      <w:lang w:eastAsia="ru-RU"/>
    </w:rPr>
  </w:style>
  <w:style w:type="paragraph" w:styleId="Xl120" w:customStyle="1">
    <w:name w:val="xl120"/>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18"/>
      <w:szCs w:val="18"/>
      <w:lang w:eastAsia="ru-RU"/>
    </w:rPr>
  </w:style>
  <w:style w:type="paragraph" w:styleId="Xl121" w:customStyle="1">
    <w:name w:val="xl121"/>
    <w:basedOn w:val="Normal"/>
    <w:qFormat/>
    <w:rsid w:val="001371ad"/>
    <w:pPr>
      <w:spacing w:lineRule="auto" w:line="240" w:beforeAutospacing="1" w:afterAutospacing="1"/>
      <w:jc w:val="center"/>
      <w:textAlignment w:val="center"/>
    </w:pPr>
    <w:rPr>
      <w:rFonts w:eastAsia="Times New Roman"/>
      <w:sz w:val="18"/>
      <w:szCs w:val="18"/>
      <w:lang w:eastAsia="ru-RU"/>
    </w:rPr>
  </w:style>
  <w:style w:type="paragraph" w:styleId="Xl122" w:customStyle="1">
    <w:name w:val="xl122"/>
    <w:basedOn w:val="Normal"/>
    <w:qFormat/>
    <w:rsid w:val="001371ad"/>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b/>
      <w:bCs/>
      <w:sz w:val="18"/>
      <w:szCs w:val="18"/>
      <w:lang w:eastAsia="ru-RU"/>
    </w:rPr>
  </w:style>
  <w:style w:type="paragraph" w:styleId="Xl65" w:customStyle="1">
    <w:name w:val="xl65"/>
    <w:basedOn w:val="Normal"/>
    <w:qFormat/>
    <w:rsid w:val="001371ad"/>
    <w:pPr>
      <w:spacing w:lineRule="auto" w:line="240" w:beforeAutospacing="1" w:afterAutospacing="1"/>
    </w:pPr>
    <w:rPr>
      <w:rFonts w:eastAsia="Times New Roman"/>
      <w:szCs w:val="24"/>
      <w:lang w:eastAsia="ru-RU"/>
    </w:rPr>
  </w:style>
  <w:style w:type="paragraph" w:styleId="Xl66" w:customStyle="1">
    <w:name w:val="xl66"/>
    <w:basedOn w:val="Normal"/>
    <w:qFormat/>
    <w:rsid w:val="001371ad"/>
    <w:pPr>
      <w:spacing w:lineRule="auto" w:line="240" w:beforeAutospacing="1" w:afterAutospacing="1"/>
    </w:pPr>
    <w:rPr>
      <w:rFonts w:eastAsia="Times New Roman"/>
      <w:szCs w:val="24"/>
      <w:lang w:eastAsia="ru-RU"/>
    </w:rPr>
  </w:style>
  <w:style w:type="paragraph" w:styleId="Xl67" w:customStyle="1">
    <w:name w:val="xl67"/>
    <w:basedOn w:val="Normal"/>
    <w:qFormat/>
    <w:rsid w:val="001371ad"/>
    <w:pPr>
      <w:pBdr>
        <w:top w:val="single" w:sz="4" w:space="0" w:color="000000"/>
        <w:left w:val="single" w:sz="4" w:space="0" w:color="000000"/>
        <w:bottom w:val="single" w:sz="4" w:space="0" w:color="000000"/>
        <w:right w:val="single" w:sz="4" w:space="0" w:color="000000"/>
      </w:pBdr>
      <w:shd w:val="clear" w:color="000000" w:fill="C0C0C0"/>
      <w:spacing w:lineRule="auto" w:line="240" w:beforeAutospacing="1" w:afterAutospacing="1"/>
      <w:jc w:val="center"/>
      <w:textAlignment w:val="center"/>
    </w:pPr>
    <w:rPr>
      <w:rFonts w:eastAsia="Times New Roman"/>
      <w:b/>
      <w:bCs/>
      <w:color w:val="000000"/>
      <w:sz w:val="18"/>
      <w:szCs w:val="18"/>
      <w:lang w:eastAsia="ru-RU"/>
    </w:rPr>
  </w:style>
  <w:style w:type="paragraph" w:styleId="Xl68" w:customStyle="1">
    <w:name w:val="xl68"/>
    <w:basedOn w:val="Normal"/>
    <w:qFormat/>
    <w:rsid w:val="001371ad"/>
    <w:pPr>
      <w:pBdr>
        <w:top w:val="single" w:sz="4" w:space="0" w:color="000000"/>
        <w:left w:val="single" w:sz="4" w:space="0" w:color="000000"/>
        <w:bottom w:val="single" w:sz="4" w:space="0" w:color="000000"/>
        <w:right w:val="single" w:sz="4" w:space="0" w:color="000000"/>
      </w:pBdr>
      <w:shd w:val="clear" w:color="000000" w:fill="C0C0C0"/>
      <w:spacing w:lineRule="auto" w:line="240" w:beforeAutospacing="1" w:afterAutospacing="1"/>
      <w:jc w:val="center"/>
      <w:textAlignment w:val="center"/>
    </w:pPr>
    <w:rPr>
      <w:rFonts w:eastAsia="Times New Roman"/>
      <w:b/>
      <w:bCs/>
      <w:color w:val="000000"/>
      <w:sz w:val="18"/>
      <w:szCs w:val="18"/>
      <w:lang w:eastAsia="ru-RU"/>
    </w:rPr>
  </w:style>
  <w:style w:type="paragraph" w:styleId="Xl69" w:customStyle="1">
    <w:name w:val="xl69"/>
    <w:basedOn w:val="Normal"/>
    <w:qFormat/>
    <w:rsid w:val="001371ad"/>
    <w:pPr>
      <w:pBdr>
        <w:top w:val="single" w:sz="4" w:space="0" w:color="000000"/>
        <w:left w:val="single" w:sz="4" w:space="0" w:color="000000"/>
        <w:bottom w:val="single" w:sz="4" w:space="0" w:color="000000"/>
        <w:right w:val="single" w:sz="4" w:space="0" w:color="000000"/>
      </w:pBdr>
      <w:shd w:val="clear" w:color="000000" w:fill="C0C0C0"/>
      <w:spacing w:lineRule="auto" w:line="240" w:beforeAutospacing="1" w:afterAutospacing="1"/>
      <w:jc w:val="center"/>
      <w:textAlignment w:val="center"/>
    </w:pPr>
    <w:rPr>
      <w:rFonts w:eastAsia="Times New Roman"/>
      <w:color w:val="000000"/>
      <w:sz w:val="18"/>
      <w:szCs w:val="18"/>
      <w:lang w:eastAsia="ru-RU"/>
    </w:rPr>
  </w:style>
  <w:style w:type="paragraph" w:styleId="Xl70" w:customStyle="1">
    <w:name w:val="xl70"/>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eastAsia="Times New Roman"/>
      <w:color w:val="000000"/>
      <w:sz w:val="18"/>
      <w:szCs w:val="18"/>
      <w:lang w:eastAsia="ru-RU"/>
    </w:rPr>
  </w:style>
  <w:style w:type="paragraph" w:styleId="Xl71" w:customStyle="1">
    <w:name w:val="xl71"/>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textAlignment w:val="center"/>
    </w:pPr>
    <w:rPr>
      <w:rFonts w:eastAsia="Times New Roman"/>
      <w:color w:val="000000"/>
      <w:sz w:val="18"/>
      <w:szCs w:val="18"/>
      <w:lang w:eastAsia="ru-RU"/>
    </w:rPr>
  </w:style>
  <w:style w:type="paragraph" w:styleId="Xl72" w:customStyle="1">
    <w:name w:val="xl72"/>
    <w:basedOn w:val="Normal"/>
    <w:qFormat/>
    <w:rsid w:val="001371ad"/>
    <w:pPr>
      <w:spacing w:lineRule="auto" w:line="240" w:beforeAutospacing="1" w:afterAutospacing="1"/>
      <w:textAlignment w:val="center"/>
    </w:pPr>
    <w:rPr>
      <w:rFonts w:eastAsia="Times New Roman"/>
      <w:szCs w:val="24"/>
      <w:lang w:eastAsia="ru-RU"/>
    </w:rPr>
  </w:style>
  <w:style w:type="paragraph" w:styleId="127" w:customStyle="1">
    <w:name w:val="Заголовок оглавления1"/>
    <w:basedOn w:val="1"/>
    <w:next w:val="Normal"/>
    <w:qFormat/>
    <w:rsid w:val="001371ad"/>
    <w:pPr>
      <w:keepNext w:val="false"/>
      <w:spacing w:beforeAutospacing="1" w:after="120"/>
      <w:ind w:firstLine="709"/>
      <w:contextualSpacing/>
      <w:jc w:val="both"/>
    </w:pPr>
    <w:rPr>
      <w:rFonts w:ascii="Times New Roman" w:hAnsi="Times New Roman"/>
      <w:b w:val="false"/>
      <w:i/>
      <w:kern w:val="0"/>
      <w:sz w:val="24"/>
      <w:szCs w:val="22"/>
      <w:lang w:eastAsia="ru-RU"/>
    </w:rPr>
  </w:style>
  <w:style w:type="paragraph" w:styleId="128">
    <w:name w:val="TOC 1"/>
    <w:basedOn w:val="Normal"/>
    <w:next w:val="Normal"/>
    <w:autoRedefine/>
    <w:uiPriority w:val="39"/>
    <w:unhideWhenUsed/>
    <w:qFormat/>
    <w:rsid w:val="00545e45"/>
    <w:pPr>
      <w:widowControl/>
      <w:tabs>
        <w:tab w:val="clear" w:pos="709"/>
        <w:tab w:val="right" w:pos="9645" w:leader="dot"/>
      </w:tabs>
      <w:suppressAutoHyphens w:val="false"/>
      <w:bidi w:val="0"/>
      <w:spacing w:lineRule="auto" w:line="276" w:before="0" w:after="0"/>
      <w:ind w:left="0" w:right="680" w:hanging="0"/>
      <w:jc w:val="left"/>
    </w:pPr>
    <w:rPr>
      <w:b/>
      <w:bCs/>
      <w:caps/>
      <w:szCs w:val="24"/>
    </w:rPr>
  </w:style>
  <w:style w:type="paragraph" w:styleId="Style81" w:customStyle="1">
    <w:name w:val="Style8"/>
    <w:basedOn w:val="Normal"/>
    <w:qFormat/>
    <w:rsid w:val="001371ad"/>
    <w:pPr>
      <w:widowControl w:val="false"/>
      <w:spacing w:lineRule="exact" w:line="265" w:before="0" w:after="0"/>
      <w:ind w:firstLine="525"/>
      <w:jc w:val="both"/>
    </w:pPr>
    <w:rPr>
      <w:rFonts w:eastAsia="Times New Roman"/>
      <w:szCs w:val="24"/>
      <w:lang w:val="en-US" w:bidi="en-US"/>
    </w:rPr>
  </w:style>
  <w:style w:type="paragraph" w:styleId="224" w:customStyle="1">
    <w:name w:val="Абзац списка2"/>
    <w:basedOn w:val="Normal"/>
    <w:qFormat/>
    <w:rsid w:val="001371ad"/>
    <w:pPr>
      <w:spacing w:before="0" w:after="200"/>
      <w:ind w:left="720" w:hanging="0"/>
      <w:contextualSpacing/>
    </w:pPr>
    <w:rPr>
      <w:rFonts w:ascii="Calibri" w:hAnsi="Calibri" w:eastAsia="Times New Roman"/>
      <w:sz w:val="22"/>
      <w:lang w:val="en-US" w:bidi="en-US"/>
    </w:rPr>
  </w:style>
  <w:style w:type="paragraph" w:styleId="Style59">
    <w:name w:val="Title"/>
    <w:basedOn w:val="Normal"/>
    <w:next w:val="Normal"/>
    <w:qFormat/>
    <w:rsid w:val="001371ad"/>
    <w:pPr>
      <w:pBdr>
        <w:bottom w:val="single" w:sz="8" w:space="4" w:color="4F81BD"/>
      </w:pBdr>
      <w:spacing w:lineRule="auto" w:line="240" w:before="0" w:after="300"/>
      <w:contextualSpacing/>
    </w:pPr>
    <w:rPr>
      <w:rFonts w:ascii="Cambria" w:hAnsi="Cambria" w:eastAsia="Times New Roman"/>
      <w:color w:val="17365D"/>
      <w:spacing w:val="5"/>
      <w:kern w:val="2"/>
      <w:sz w:val="52"/>
      <w:szCs w:val="52"/>
      <w:lang w:val="x-none" w:eastAsia="x-none"/>
    </w:rPr>
  </w:style>
  <w:style w:type="paragraph" w:styleId="Style60">
    <w:name w:val="Subtitle"/>
    <w:basedOn w:val="Normal"/>
    <w:next w:val="Normal"/>
    <w:qFormat/>
    <w:rsid w:val="001371ad"/>
    <w:pPr/>
    <w:rPr>
      <w:rFonts w:ascii="Cambria" w:hAnsi="Cambria" w:eastAsia="Times New Roman"/>
      <w:i/>
      <w:iCs/>
      <w:color w:val="4F81BD"/>
      <w:spacing w:val="15"/>
      <w:szCs w:val="24"/>
      <w:lang w:val="x-none" w:eastAsia="x-none"/>
    </w:rPr>
  </w:style>
  <w:style w:type="paragraph" w:styleId="NoSpacing1" w:customStyle="1">
    <w:name w:val="No Spacing1"/>
    <w:uiPriority w:val="1"/>
    <w:qFormat/>
    <w:rsid w:val="001371ad"/>
    <w:pPr>
      <w:widowControl/>
      <w:bidi w:val="0"/>
      <w:spacing w:before="0" w:after="0"/>
      <w:jc w:val="left"/>
    </w:pPr>
    <w:rPr>
      <w:rFonts w:ascii="Calibri" w:hAnsi="Calibri" w:eastAsia="Times New Roman" w:cs="Times New Roman" w:asciiTheme="minorHAnsi" w:hAnsiTheme="minorHAnsi"/>
      <w:color w:val="auto"/>
      <w:kern w:val="0"/>
      <w:sz w:val="24"/>
      <w:szCs w:val="22"/>
      <w:lang w:val="en-US" w:eastAsia="en-US" w:bidi="en-US"/>
    </w:rPr>
  </w:style>
  <w:style w:type="paragraph" w:styleId="Quote1" w:customStyle="1">
    <w:name w:val="Quote1"/>
    <w:basedOn w:val="Normal"/>
    <w:next w:val="Normal"/>
    <w:link w:val="QuoteChar"/>
    <w:uiPriority w:val="29"/>
    <w:qFormat/>
    <w:rsid w:val="001371ad"/>
    <w:pPr/>
    <w:rPr>
      <w:rFonts w:ascii="Calibri" w:hAnsi="Calibri" w:eastAsia="Times New Roman"/>
      <w:i/>
      <w:iCs/>
      <w:color w:val="000000"/>
      <w:sz w:val="20"/>
      <w:szCs w:val="20"/>
      <w:lang w:val="x-none" w:eastAsia="x-none"/>
    </w:rPr>
  </w:style>
  <w:style w:type="paragraph" w:styleId="IntenseQuote1" w:customStyle="1">
    <w:name w:val="Intense Quote1"/>
    <w:basedOn w:val="Normal"/>
    <w:next w:val="Normal"/>
    <w:link w:val="IntenseQuoteChar"/>
    <w:uiPriority w:val="30"/>
    <w:qFormat/>
    <w:rsid w:val="001371ad"/>
    <w:pPr>
      <w:pBdr>
        <w:bottom w:val="single" w:sz="4" w:space="4" w:color="4F81BD"/>
      </w:pBdr>
      <w:spacing w:before="200" w:after="280"/>
      <w:ind w:left="936" w:right="936" w:hanging="0"/>
    </w:pPr>
    <w:rPr>
      <w:rFonts w:ascii="Calibri" w:hAnsi="Calibri" w:eastAsia="Times New Roman"/>
      <w:b/>
      <w:bCs/>
      <w:i/>
      <w:iCs/>
      <w:color w:val="4F81BD"/>
      <w:sz w:val="20"/>
      <w:szCs w:val="20"/>
      <w:lang w:val="x-none" w:eastAsia="x-none"/>
    </w:rPr>
  </w:style>
  <w:style w:type="paragraph" w:styleId="Revision1" w:customStyle="1">
    <w:name w:val="Revision1"/>
    <w:uiPriority w:val="99"/>
    <w:semiHidden/>
    <w:qFormat/>
    <w:rsid w:val="001371ad"/>
    <w:pPr>
      <w:widowControl/>
      <w:bidi w:val="0"/>
      <w:spacing w:before="0" w:after="0"/>
      <w:jc w:val="left"/>
    </w:pPr>
    <w:rPr>
      <w:rFonts w:ascii="Calibri" w:hAnsi="Calibri" w:eastAsia="Times New Roman" w:cs="Times New Roman" w:asciiTheme="minorHAnsi" w:hAnsiTheme="minorHAnsi"/>
      <w:color w:val="auto"/>
      <w:kern w:val="0"/>
      <w:sz w:val="24"/>
      <w:szCs w:val="22"/>
      <w:lang w:val="en-US" w:eastAsia="en-US" w:bidi="en-US"/>
    </w:rPr>
  </w:style>
  <w:style w:type="paragraph" w:styleId="129" w:customStyle="1">
    <w:name w:val="Стиль1"/>
    <w:basedOn w:val="3"/>
    <w:qFormat/>
    <w:rsid w:val="001371ad"/>
    <w:pPr>
      <w:spacing w:lineRule="auto" w:line="360" w:before="120" w:after="120"/>
      <w:jc w:val="left"/>
    </w:pPr>
    <w:rPr>
      <w:rFonts w:eastAsia="Times New Roman"/>
      <w:b w:val="false"/>
      <w:i w:val="false"/>
      <w:sz w:val="24"/>
      <w:szCs w:val="24"/>
      <w:lang w:val="x-none" w:bidi="en-US"/>
    </w:rPr>
  </w:style>
  <w:style w:type="paragraph" w:styleId="ListBullet">
    <w:name w:val="List Bullet"/>
    <w:basedOn w:val="Normal"/>
    <w:uiPriority w:val="99"/>
    <w:unhideWhenUsed/>
    <w:qFormat/>
    <w:rsid w:val="001371ad"/>
    <w:pPr>
      <w:spacing w:before="0" w:after="200"/>
      <w:ind w:left="1428" w:hanging="0"/>
      <w:contextualSpacing/>
    </w:pPr>
    <w:rPr>
      <w:rFonts w:ascii="Calibri" w:hAnsi="Calibri" w:eastAsia="Times New Roman"/>
      <w:sz w:val="22"/>
      <w:lang w:val="en-US" w:bidi="en-US"/>
    </w:rPr>
  </w:style>
  <w:style w:type="paragraph" w:styleId="130" w:customStyle="1">
    <w:name w:val="Заголовок1"/>
    <w:basedOn w:val="229"/>
    <w:next w:val="Style51"/>
    <w:qFormat/>
    <w:rsid w:val="009d0dd7"/>
    <w:pPr>
      <w:outlineLvl w:val="0"/>
    </w:pPr>
    <w:rPr>
      <w:i w:val="false"/>
      <w:kern w:val="2"/>
    </w:rPr>
  </w:style>
  <w:style w:type="paragraph" w:styleId="132" w:customStyle="1">
    <w:name w:val="Название1"/>
    <w:basedOn w:val="Normal"/>
    <w:qFormat/>
    <w:rsid w:val="001371ad"/>
    <w:pPr>
      <w:suppressLineNumbers/>
      <w:suppressAutoHyphens w:val="true"/>
      <w:spacing w:before="120" w:after="120"/>
    </w:pPr>
    <w:rPr>
      <w:rFonts w:ascii="Arial" w:hAnsi="Arial" w:eastAsia="Times New Roman" w:cs="Mangal"/>
      <w:i/>
      <w:iCs/>
      <w:sz w:val="20"/>
      <w:szCs w:val="24"/>
      <w:lang w:val="en-US" w:bidi="en-US"/>
    </w:rPr>
  </w:style>
  <w:style w:type="paragraph" w:styleId="133" w:customStyle="1">
    <w:name w:val="Указатель1"/>
    <w:basedOn w:val="Normal"/>
    <w:qFormat/>
    <w:rsid w:val="001371ad"/>
    <w:pPr>
      <w:suppressLineNumbers/>
      <w:suppressAutoHyphens w:val="true"/>
    </w:pPr>
    <w:rPr>
      <w:rFonts w:ascii="Arial" w:hAnsi="Arial" w:eastAsia="Times New Roman" w:cs="Mangal"/>
      <w:sz w:val="22"/>
      <w:lang w:val="en-US" w:bidi="en-US"/>
    </w:rPr>
  </w:style>
  <w:style w:type="paragraph" w:styleId="1113" w:customStyle="1">
    <w:name w:val="Цветной список - Акцент 11"/>
    <w:basedOn w:val="Normal"/>
    <w:qFormat/>
    <w:rsid w:val="001371ad"/>
    <w:pPr>
      <w:suppressAutoHyphens w:val="true"/>
      <w:ind w:left="720" w:hanging="0"/>
    </w:pPr>
    <w:rPr>
      <w:rFonts w:ascii="Calibri" w:hAnsi="Calibri" w:eastAsia="Times New Roman" w:cs="Calibri"/>
      <w:sz w:val="22"/>
      <w:lang w:val="en-US" w:bidi="en-US"/>
    </w:rPr>
  </w:style>
  <w:style w:type="paragraph" w:styleId="134" w:customStyle="1">
    <w:name w:val="Название объекта1"/>
    <w:basedOn w:val="Normal"/>
    <w:next w:val="Normal"/>
    <w:qFormat/>
    <w:rsid w:val="001371ad"/>
    <w:pPr>
      <w:suppressAutoHyphens w:val="true"/>
      <w:spacing w:lineRule="auto" w:line="240"/>
    </w:pPr>
    <w:rPr>
      <w:rFonts w:ascii="Calibri" w:hAnsi="Calibri" w:eastAsia="Times New Roman" w:cs="Calibri"/>
      <w:b/>
      <w:bCs/>
      <w:color w:val="4F81BD"/>
      <w:sz w:val="18"/>
      <w:szCs w:val="18"/>
      <w:lang w:val="en-US" w:bidi="en-US"/>
    </w:rPr>
  </w:style>
  <w:style w:type="paragraph" w:styleId="135" w:customStyle="1">
    <w:name w:val="Без интервала1"/>
    <w:qFormat/>
    <w:rsid w:val="001371ad"/>
    <w:pPr>
      <w:widowControl/>
      <w:suppressAutoHyphens w:val="true"/>
      <w:bidi w:val="0"/>
      <w:spacing w:before="0" w:after="0"/>
      <w:jc w:val="left"/>
    </w:pPr>
    <w:rPr>
      <w:rFonts w:ascii="Calibri" w:hAnsi="Calibri" w:eastAsia="Arial" w:cs="Calibri" w:asciiTheme="minorHAnsi" w:hAnsiTheme="minorHAnsi"/>
      <w:color w:val="auto"/>
      <w:kern w:val="0"/>
      <w:sz w:val="24"/>
      <w:szCs w:val="22"/>
      <w:lang w:val="en-US" w:eastAsia="en-US" w:bidi="en-US"/>
    </w:rPr>
  </w:style>
  <w:style w:type="paragraph" w:styleId="1114" w:customStyle="1">
    <w:name w:val="Цветная сетка - Акцент 11"/>
    <w:basedOn w:val="Normal"/>
    <w:next w:val="Normal"/>
    <w:qFormat/>
    <w:rsid w:val="001371ad"/>
    <w:pPr>
      <w:suppressAutoHyphens w:val="true"/>
    </w:pPr>
    <w:rPr>
      <w:rFonts w:ascii="Calibri" w:hAnsi="Calibri" w:eastAsia="Times New Roman" w:cs="Calibri"/>
      <w:i/>
      <w:iCs/>
      <w:color w:val="000000"/>
      <w:sz w:val="20"/>
      <w:szCs w:val="20"/>
      <w:lang w:val="en-US" w:eastAsia="ar-SA"/>
    </w:rPr>
  </w:style>
  <w:style w:type="paragraph" w:styleId="2110" w:customStyle="1">
    <w:name w:val="Светлая заливка - Акцент 21"/>
    <w:basedOn w:val="Normal"/>
    <w:next w:val="Normal"/>
    <w:qFormat/>
    <w:rsid w:val="001371ad"/>
    <w:pPr>
      <w:pBdr>
        <w:bottom w:val="single" w:sz="4" w:space="4" w:color="FFFF00"/>
      </w:pBdr>
      <w:suppressAutoHyphens w:val="true"/>
      <w:spacing w:before="200" w:after="280"/>
      <w:ind w:left="936" w:right="936" w:hanging="0"/>
    </w:pPr>
    <w:rPr>
      <w:rFonts w:ascii="Calibri" w:hAnsi="Calibri" w:eastAsia="Times New Roman" w:cs="Calibri"/>
      <w:b/>
      <w:bCs/>
      <w:i/>
      <w:iCs/>
      <w:color w:val="4F81BD"/>
      <w:sz w:val="20"/>
      <w:szCs w:val="20"/>
      <w:lang w:val="en-US" w:eastAsia="ar-SA"/>
    </w:rPr>
  </w:style>
  <w:style w:type="paragraph" w:styleId="1115" w:customStyle="1">
    <w:name w:val="Цветная заливка - Акцент 11"/>
    <w:qFormat/>
    <w:rsid w:val="001371ad"/>
    <w:pPr>
      <w:widowControl/>
      <w:suppressAutoHyphens w:val="true"/>
      <w:bidi w:val="0"/>
      <w:spacing w:before="0" w:after="0"/>
      <w:jc w:val="left"/>
    </w:pPr>
    <w:rPr>
      <w:rFonts w:ascii="Calibri" w:hAnsi="Calibri" w:eastAsia="Arial" w:cs="Calibri" w:asciiTheme="minorHAnsi" w:hAnsiTheme="minorHAnsi"/>
      <w:color w:val="auto"/>
      <w:kern w:val="0"/>
      <w:sz w:val="24"/>
      <w:szCs w:val="22"/>
      <w:lang w:val="en-US" w:eastAsia="en-US" w:bidi="en-US"/>
    </w:rPr>
  </w:style>
  <w:style w:type="paragraph" w:styleId="136" w:customStyle="1">
    <w:name w:val="Маркированный список1"/>
    <w:basedOn w:val="Normal"/>
    <w:qFormat/>
    <w:rsid w:val="001371ad"/>
    <w:pPr>
      <w:tabs>
        <w:tab w:val="clear" w:pos="709"/>
        <w:tab w:val="left" w:pos="-500" w:leader="none"/>
      </w:tabs>
      <w:suppressAutoHyphens w:val="true"/>
      <w:ind w:left="928" w:hanging="360"/>
    </w:pPr>
    <w:rPr>
      <w:rFonts w:ascii="Calibri" w:hAnsi="Calibri" w:eastAsia="Times New Roman" w:cs="Calibri"/>
      <w:sz w:val="22"/>
      <w:lang w:val="en-US" w:bidi="en-US"/>
    </w:rPr>
  </w:style>
  <w:style w:type="paragraph" w:styleId="Style61" w:customStyle="1">
    <w:name w:val="Содержимое таблицы"/>
    <w:basedOn w:val="Normal"/>
    <w:qFormat/>
    <w:rsid w:val="00bb1c17"/>
    <w:pPr>
      <w:widowControl w:val="false"/>
      <w:suppressLineNumbers/>
      <w:bidi w:val="0"/>
      <w:jc w:val="left"/>
    </w:pPr>
    <w:rPr>
      <w:rFonts w:ascii="Calibri" w:hAnsi="Calibri" w:eastAsia="Calibri" w:cs="" w:asciiTheme="minorHAnsi" w:cstheme="minorBidi" w:eastAsiaTheme="minorHAnsi" w:hAnsiTheme="minorHAnsi"/>
      <w:color w:val="auto"/>
      <w:kern w:val="0"/>
      <w:sz w:val="24"/>
      <w:szCs w:val="22"/>
      <w:lang w:val="ru-RU" w:eastAsia="en-US" w:bidi="ar-SA"/>
    </w:rPr>
  </w:style>
  <w:style w:type="paragraph" w:styleId="Style62" w:customStyle="1">
    <w:name w:val="Заголовок таблицы"/>
    <w:basedOn w:val="Style61"/>
    <w:qFormat/>
    <w:rsid w:val="001371ad"/>
    <w:pPr>
      <w:jc w:val="center"/>
    </w:pPr>
    <w:rPr>
      <w:b/>
      <w:bCs/>
    </w:rPr>
  </w:style>
  <w:style w:type="paragraph" w:styleId="10" w:customStyle="1">
    <w:name w:val="Оглавление 10"/>
    <w:basedOn w:val="133"/>
    <w:link w:val="10"/>
    <w:qFormat/>
    <w:rsid w:val="001371ad"/>
    <w:pPr>
      <w:tabs>
        <w:tab w:val="clear" w:pos="709"/>
        <w:tab w:val="right" w:pos="7091" w:leader="dot"/>
      </w:tabs>
      <w:ind w:left="2547" w:hanging="0"/>
    </w:pPr>
    <w:rPr/>
  </w:style>
  <w:style w:type="paragraph" w:styleId="Style63" w:customStyle="1">
    <w:name w:val="Содержимое врезки"/>
    <w:basedOn w:val="Style51"/>
    <w:qFormat/>
    <w:rsid w:val="001371ad"/>
    <w:pPr/>
    <w:rPr/>
  </w:style>
  <w:style w:type="paragraph" w:styleId="45">
    <w:name w:val="TOC 4"/>
    <w:basedOn w:val="133"/>
    <w:uiPriority w:val="39"/>
    <w:qFormat/>
    <w:rsid w:val="001371ad"/>
    <w:pPr>
      <w:suppressAutoHyphens w:val="false"/>
      <w:spacing w:before="0" w:after="0"/>
      <w:ind w:left="480" w:hanging="0"/>
    </w:pPr>
    <w:rPr>
      <w:rFonts w:ascii="Calibri" w:hAnsi="Calibri" w:eastAsia="Calibri" w:cs="Times New Roman" w:asciiTheme="minorHAnsi" w:hAnsiTheme="minorHAnsi"/>
      <w:sz w:val="20"/>
      <w:szCs w:val="20"/>
      <w:lang w:val="ru-RU" w:bidi="ar-SA"/>
    </w:rPr>
  </w:style>
  <w:style w:type="paragraph" w:styleId="54">
    <w:name w:val="TOC 5"/>
    <w:basedOn w:val="133"/>
    <w:link w:val="52"/>
    <w:uiPriority w:val="39"/>
    <w:qFormat/>
    <w:rsid w:val="001371ad"/>
    <w:pPr>
      <w:suppressAutoHyphens w:val="false"/>
      <w:spacing w:before="0" w:after="0"/>
      <w:ind w:left="720" w:hanging="0"/>
    </w:pPr>
    <w:rPr>
      <w:rFonts w:ascii="Calibri" w:hAnsi="Calibri" w:eastAsia="Calibri" w:cs="Times New Roman" w:asciiTheme="minorHAnsi" w:hAnsiTheme="minorHAnsi"/>
      <w:sz w:val="20"/>
      <w:szCs w:val="20"/>
      <w:lang w:val="ru-RU" w:bidi="ar-SA"/>
    </w:rPr>
  </w:style>
  <w:style w:type="paragraph" w:styleId="63">
    <w:name w:val="TOC 6"/>
    <w:basedOn w:val="133"/>
    <w:uiPriority w:val="39"/>
    <w:rsid w:val="001371ad"/>
    <w:pPr>
      <w:suppressAutoHyphens w:val="false"/>
      <w:spacing w:before="0" w:after="0"/>
      <w:ind w:left="960" w:hanging="0"/>
    </w:pPr>
    <w:rPr>
      <w:rFonts w:ascii="Calibri" w:hAnsi="Calibri" w:eastAsia="Calibri" w:cs="Times New Roman" w:asciiTheme="minorHAnsi" w:hAnsiTheme="minorHAnsi"/>
      <w:sz w:val="20"/>
      <w:szCs w:val="20"/>
      <w:lang w:val="ru-RU" w:bidi="ar-SA"/>
    </w:rPr>
  </w:style>
  <w:style w:type="paragraph" w:styleId="72">
    <w:name w:val="TOC 7"/>
    <w:basedOn w:val="133"/>
    <w:uiPriority w:val="39"/>
    <w:rsid w:val="001371ad"/>
    <w:pPr>
      <w:suppressAutoHyphens w:val="false"/>
      <w:spacing w:before="0" w:after="0"/>
      <w:ind w:left="1200" w:hanging="0"/>
    </w:pPr>
    <w:rPr>
      <w:rFonts w:ascii="Calibri" w:hAnsi="Calibri" w:eastAsia="Calibri" w:cs="Times New Roman" w:asciiTheme="minorHAnsi" w:hAnsiTheme="minorHAnsi"/>
      <w:sz w:val="20"/>
      <w:szCs w:val="20"/>
      <w:lang w:val="ru-RU" w:bidi="ar-SA"/>
    </w:rPr>
  </w:style>
  <w:style w:type="paragraph" w:styleId="83">
    <w:name w:val="TOC 8"/>
    <w:basedOn w:val="133"/>
    <w:uiPriority w:val="39"/>
    <w:rsid w:val="001371ad"/>
    <w:pPr>
      <w:suppressAutoHyphens w:val="false"/>
      <w:spacing w:before="0" w:after="0"/>
      <w:ind w:left="1440" w:hanging="0"/>
    </w:pPr>
    <w:rPr>
      <w:rFonts w:ascii="Calibri" w:hAnsi="Calibri" w:eastAsia="Calibri" w:cs="Times New Roman" w:asciiTheme="minorHAnsi" w:hAnsiTheme="minorHAnsi"/>
      <w:sz w:val="20"/>
      <w:szCs w:val="20"/>
      <w:lang w:val="ru-RU" w:bidi="ar-SA"/>
    </w:rPr>
  </w:style>
  <w:style w:type="paragraph" w:styleId="92">
    <w:name w:val="TOC 9"/>
    <w:basedOn w:val="133"/>
    <w:uiPriority w:val="39"/>
    <w:rsid w:val="001371ad"/>
    <w:pPr>
      <w:suppressAutoHyphens w:val="false"/>
      <w:spacing w:before="0" w:after="0"/>
      <w:ind w:left="1680" w:hanging="0"/>
    </w:pPr>
    <w:rPr>
      <w:rFonts w:ascii="Calibri" w:hAnsi="Calibri" w:eastAsia="Calibri" w:cs="Times New Roman" w:asciiTheme="minorHAnsi" w:hAnsiTheme="minorHAnsi"/>
      <w:sz w:val="20"/>
      <w:szCs w:val="20"/>
      <w:lang w:val="ru-RU" w:bidi="ar-SA"/>
    </w:rPr>
  </w:style>
  <w:style w:type="paragraph" w:styleId="Revision">
    <w:name w:val="Revision"/>
    <w:uiPriority w:val="99"/>
    <w:semiHidden/>
    <w:qFormat/>
    <w:rsid w:val="001371ad"/>
    <w:pPr>
      <w:widowControl/>
      <w:bidi w:val="0"/>
      <w:spacing w:before="0" w:after="0"/>
      <w:jc w:val="left"/>
    </w:pPr>
    <w:rPr>
      <w:rFonts w:ascii="Calibri" w:hAnsi="Calibri" w:eastAsia="Times New Roman" w:cs="Calibri" w:asciiTheme="minorHAnsi" w:hAnsiTheme="minorHAnsi"/>
      <w:color w:val="auto"/>
      <w:kern w:val="0"/>
      <w:sz w:val="24"/>
      <w:szCs w:val="22"/>
      <w:lang w:val="en-US" w:eastAsia="en-US" w:bidi="en-US"/>
    </w:rPr>
  </w:style>
  <w:style w:type="paragraph" w:styleId="Style64">
    <w:name w:val="Endnote Text"/>
    <w:basedOn w:val="Normal"/>
    <w:rsid w:val="001371ad"/>
    <w:pPr>
      <w:suppressAutoHyphens w:val="true"/>
      <w:spacing w:lineRule="auto" w:line="240" w:before="0" w:after="0"/>
    </w:pPr>
    <w:rPr>
      <w:rFonts w:ascii="Calibri" w:hAnsi="Calibri" w:eastAsia="Times New Roman" w:cs="Calibri"/>
      <w:sz w:val="20"/>
      <w:szCs w:val="20"/>
      <w:lang w:val="en-US" w:bidi="en-US"/>
    </w:rPr>
  </w:style>
  <w:style w:type="paragraph" w:styleId="225" w:customStyle="1">
    <w:name w:val="Заголовок оглавления2"/>
    <w:basedOn w:val="1"/>
    <w:next w:val="Normal"/>
    <w:qFormat/>
    <w:rsid w:val="001371ad"/>
    <w:pPr>
      <w:keepNext w:val="false"/>
      <w:suppressAutoHyphens w:val="true"/>
      <w:spacing w:beforeAutospacing="1" w:after="0"/>
      <w:ind w:firstLine="709"/>
      <w:contextualSpacing/>
      <w:jc w:val="center"/>
    </w:pPr>
    <w:rPr>
      <w:rFonts w:ascii="Times New Roman" w:hAnsi="Times New Roman" w:cs="Calibri"/>
      <w:b w:val="false"/>
      <w:i/>
      <w:kern w:val="0"/>
      <w:sz w:val="24"/>
      <w:szCs w:val="22"/>
      <w:lang w:eastAsia="ru-RU"/>
    </w:rPr>
  </w:style>
  <w:style w:type="paragraph" w:styleId="226" w:customStyle="1">
    <w:name w:val="Без интервала2"/>
    <w:qFormat/>
    <w:rsid w:val="001371ad"/>
    <w:pPr>
      <w:widowControl/>
      <w:suppressAutoHyphens w:val="true"/>
      <w:bidi w:val="0"/>
      <w:spacing w:before="0" w:after="0"/>
      <w:jc w:val="left"/>
    </w:pPr>
    <w:rPr>
      <w:rFonts w:ascii="Calibri" w:hAnsi="Calibri" w:eastAsia="Arial" w:cs="Calibri" w:asciiTheme="minorHAnsi" w:hAnsiTheme="minorHAnsi"/>
      <w:color w:val="auto"/>
      <w:kern w:val="0"/>
      <w:sz w:val="24"/>
      <w:szCs w:val="22"/>
      <w:lang w:val="en-US" w:eastAsia="en-US" w:bidi="en-US"/>
    </w:rPr>
  </w:style>
  <w:style w:type="paragraph" w:styleId="Font5" w:customStyle="1">
    <w:name w:val="font5"/>
    <w:basedOn w:val="Normal"/>
    <w:qFormat/>
    <w:rsid w:val="001371ad"/>
    <w:pPr>
      <w:spacing w:lineRule="auto" w:line="240" w:beforeAutospacing="1" w:afterAutospacing="1"/>
    </w:pPr>
    <w:rPr>
      <w:rFonts w:ascii="Tahoma" w:hAnsi="Tahoma" w:eastAsia="Times New Roman" w:cs="Tahoma"/>
      <w:b/>
      <w:bCs/>
      <w:color w:val="000000"/>
      <w:sz w:val="16"/>
      <w:szCs w:val="16"/>
      <w:lang w:eastAsia="ru-RU"/>
    </w:rPr>
  </w:style>
  <w:style w:type="paragraph" w:styleId="Font6" w:customStyle="1">
    <w:name w:val="font6"/>
    <w:basedOn w:val="Normal"/>
    <w:qFormat/>
    <w:rsid w:val="001371ad"/>
    <w:pPr>
      <w:spacing w:lineRule="auto" w:line="240" w:beforeAutospacing="1" w:afterAutospacing="1"/>
    </w:pPr>
    <w:rPr>
      <w:rFonts w:ascii="Tahoma" w:hAnsi="Tahoma" w:eastAsia="Times New Roman" w:cs="Tahoma"/>
      <w:color w:val="000000"/>
      <w:sz w:val="16"/>
      <w:szCs w:val="16"/>
      <w:lang w:eastAsia="ru-RU"/>
    </w:rPr>
  </w:style>
  <w:style w:type="paragraph" w:styleId="Xl63" w:customStyle="1">
    <w:name w:val="xl63"/>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eastAsia="Times New Roman"/>
      <w:color w:val="000000"/>
      <w:sz w:val="20"/>
      <w:szCs w:val="20"/>
      <w:lang w:eastAsia="ru-RU"/>
    </w:rPr>
  </w:style>
  <w:style w:type="paragraph" w:styleId="Xl64" w:customStyle="1">
    <w:name w:val="xl64"/>
    <w:basedOn w:val="Normal"/>
    <w:qFormat/>
    <w:rsid w:val="001371ad"/>
    <w:pPr>
      <w:pBdr>
        <w:top w:val="single" w:sz="4" w:space="0" w:color="000000"/>
        <w:left w:val="single" w:sz="4" w:space="0" w:color="000000"/>
        <w:bottom w:val="single" w:sz="4" w:space="0" w:color="000000"/>
        <w:right w:val="single" w:sz="4" w:space="0" w:color="000000"/>
      </w:pBdr>
      <w:shd w:val="clear" w:color="000000" w:fill="FFFFFF"/>
      <w:spacing w:lineRule="auto" w:line="240" w:beforeAutospacing="1" w:afterAutospacing="1"/>
      <w:jc w:val="center"/>
    </w:pPr>
    <w:rPr>
      <w:rFonts w:eastAsia="Times New Roman"/>
      <w:color w:val="000000"/>
      <w:sz w:val="20"/>
      <w:szCs w:val="20"/>
      <w:lang w:eastAsia="ru-RU"/>
    </w:rPr>
  </w:style>
  <w:style w:type="paragraph" w:styleId="Bodytext41" w:customStyle="1">
    <w:name w:val="Body text (4)"/>
    <w:basedOn w:val="Normal"/>
    <w:link w:val="Bodytext4"/>
    <w:qFormat/>
    <w:rsid w:val="00d76749"/>
    <w:pPr>
      <w:shd w:val="clear" w:color="auto" w:fill="FFFFFF"/>
      <w:spacing w:before="0" w:after="0"/>
      <w:ind w:hanging="300"/>
    </w:pPr>
    <w:rPr>
      <w:rFonts w:ascii="Franklin Gothic Book" w:hAnsi="Franklin Gothic Book" w:eastAsia="Franklin Gothic Book" w:cs="Franklin Gothic Book"/>
      <w:sz w:val="23"/>
      <w:szCs w:val="23"/>
    </w:rPr>
  </w:style>
  <w:style w:type="paragraph" w:styleId="137" w:customStyle="1">
    <w:name w:val="Основной текст13"/>
    <w:basedOn w:val="Normal"/>
    <w:qFormat/>
    <w:rsid w:val="00d76749"/>
    <w:pPr>
      <w:shd w:val="clear" w:color="auto" w:fill="FFFFFF"/>
      <w:spacing w:before="0" w:after="0"/>
      <w:ind w:hanging="360"/>
    </w:pPr>
    <w:rPr>
      <w:rFonts w:ascii="Franklin Gothic Book" w:hAnsi="Franklin Gothic Book" w:eastAsia="Franklin Gothic Book" w:cs="Franklin Gothic Book"/>
      <w:sz w:val="23"/>
      <w:szCs w:val="23"/>
    </w:rPr>
  </w:style>
  <w:style w:type="paragraph" w:styleId="227" w:customStyle="1">
    <w:name w:val="Текст-2"/>
    <w:basedOn w:val="Normal"/>
    <w:qFormat/>
    <w:rsid w:val="00fe6fa1"/>
    <w:pPr>
      <w:suppressLineNumbers/>
      <w:tabs>
        <w:tab w:val="clear" w:pos="709"/>
        <w:tab w:val="left" w:pos="540" w:leader="dot"/>
      </w:tabs>
      <w:suppressAutoHyphens w:val="true"/>
      <w:spacing w:lineRule="auto" w:line="240" w:before="120" w:after="0"/>
      <w:ind w:firstLine="539"/>
      <w:jc w:val="both"/>
    </w:pPr>
    <w:rPr>
      <w:rFonts w:ascii="Times New Roman CYR" w:hAnsi="Times New Roman CYR" w:eastAsia="Times New Roman" w:cs="Times New Roman CYR"/>
      <w:sz w:val="26"/>
      <w:szCs w:val="26"/>
      <w:lang w:eastAsia="ru-RU"/>
    </w:rPr>
  </w:style>
  <w:style w:type="paragraph" w:styleId="228" w:customStyle="1">
    <w:name w:val="Стиль2_Часть"/>
    <w:basedOn w:val="2"/>
    <w:qFormat/>
    <w:rsid w:val="00fe6fa1"/>
    <w:pPr>
      <w:keepNext w:val="false"/>
      <w:keepLines w:val="false"/>
      <w:suppressAutoHyphens w:val="true"/>
      <w:spacing w:lineRule="auto" w:line="240" w:before="120" w:after="240"/>
      <w:ind w:left="1417" w:hanging="1060"/>
      <w:jc w:val="left"/>
    </w:pPr>
    <w:rPr>
      <w:rFonts w:eastAsia="Times New Roman"/>
      <w:kern w:val="2"/>
      <w:sz w:val="24"/>
      <w:lang w:val="x-none"/>
    </w:rPr>
  </w:style>
  <w:style w:type="paragraph" w:styleId="38" w:customStyle="1">
    <w:name w:val="Стиль3_Подпункты"/>
    <w:basedOn w:val="2"/>
    <w:qFormat/>
    <w:rsid w:val="00fe6fa1"/>
    <w:pPr>
      <w:keepNext w:val="false"/>
      <w:keepLines w:val="false"/>
      <w:suppressAutoHyphens w:val="true"/>
      <w:spacing w:lineRule="auto" w:line="240" w:before="120" w:after="240"/>
      <w:ind w:left="1418" w:hanging="698"/>
      <w:jc w:val="left"/>
    </w:pPr>
    <w:rPr>
      <w:rFonts w:eastAsia="Times New Roman"/>
      <w:kern w:val="2"/>
      <w:sz w:val="24"/>
      <w:lang w:val="x-none"/>
    </w:rPr>
  </w:style>
  <w:style w:type="paragraph" w:styleId="Style65" w:customStyle="1">
    <w:name w:val="Подрисуночная надпись"/>
    <w:basedOn w:val="Normal"/>
    <w:autoRedefine/>
    <w:qFormat/>
    <w:rsid w:val="00fe6fa1"/>
    <w:pPr>
      <w:suppressLineNumbers/>
      <w:suppressAutoHyphens w:val="true"/>
      <w:spacing w:lineRule="auto" w:line="240" w:before="120" w:after="240"/>
      <w:jc w:val="both"/>
    </w:pPr>
    <w:rPr>
      <w:rFonts w:eastAsia="Times New Roman"/>
      <w:b/>
      <w:bCs/>
      <w:szCs w:val="24"/>
      <w:lang w:val="x-none" w:eastAsia="x-none"/>
    </w:rPr>
  </w:style>
  <w:style w:type="paragraph" w:styleId="Style66" w:customStyle="1">
    <w:name w:val="Заголовок рис."/>
    <w:basedOn w:val="Style65"/>
    <w:qFormat/>
    <w:rsid w:val="00fe6fa1"/>
    <w:pPr>
      <w:tabs>
        <w:tab w:val="left" w:pos="709" w:leader="none"/>
        <w:tab w:val="left" w:pos="1134" w:leader="none"/>
      </w:tabs>
      <w:suppressAutoHyphens w:val="false"/>
      <w:spacing w:before="60" w:after="240"/>
    </w:pPr>
    <w:rPr>
      <w:bCs w:val="false"/>
      <w:szCs w:val="20"/>
    </w:rPr>
  </w:style>
  <w:style w:type="paragraph" w:styleId="138" w:customStyle="1">
    <w:name w:val="Стиль1_ГЛАВА"/>
    <w:basedOn w:val="1"/>
    <w:qFormat/>
    <w:rsid w:val="00fe6fa1"/>
    <w:pPr>
      <w:keepNext w:val="false"/>
      <w:pageBreakBefore/>
      <w:tabs>
        <w:tab w:val="clear" w:pos="709"/>
        <w:tab w:val="left" w:pos="1560" w:leader="none"/>
      </w:tabs>
      <w:suppressAutoHyphens w:val="true"/>
      <w:spacing w:lineRule="auto" w:line="240" w:before="120" w:after="240"/>
    </w:pPr>
    <w:rPr>
      <w:rFonts w:ascii="Times New Roman" w:hAnsi="Times New Roman"/>
      <w:caps/>
      <w:sz w:val="28"/>
      <w:szCs w:val="28"/>
      <w:lang w:val="x-none"/>
    </w:rPr>
  </w:style>
  <w:style w:type="paragraph" w:styleId="139" w:customStyle="1">
    <w:name w:val="Знак Знак Знак Знак Знак Знак Знак Знак Знак Знак Знак Знак Знак Знак Знак Знак1"/>
    <w:basedOn w:val="Normal"/>
    <w:qFormat/>
    <w:rsid w:val="008b386b"/>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116" w:customStyle="1">
    <w:name w:val="Заголовок оглавления11"/>
    <w:basedOn w:val="1"/>
    <w:next w:val="Normal"/>
    <w:qFormat/>
    <w:rsid w:val="0093798c"/>
    <w:pPr>
      <w:keepLines/>
      <w:suppressAutoHyphens w:val="true"/>
      <w:spacing w:before="480" w:after="0"/>
      <w:jc w:val="center"/>
    </w:pPr>
    <w:rPr>
      <w:rFonts w:ascii="Times New Roman" w:hAnsi="Times New Roman" w:cs="Calibri"/>
      <w:kern w:val="0"/>
      <w:sz w:val="24"/>
      <w:szCs w:val="28"/>
      <w:lang w:val="en-US" w:bidi="en-US"/>
    </w:rPr>
  </w:style>
  <w:style w:type="paragraph" w:styleId="Style91" w:customStyle="1">
    <w:name w:val="Style9"/>
    <w:basedOn w:val="Normal"/>
    <w:uiPriority w:val="99"/>
    <w:qFormat/>
    <w:rsid w:val="0093798c"/>
    <w:pPr>
      <w:widowControl w:val="false"/>
      <w:spacing w:lineRule="exact" w:line="451" w:before="0" w:after="0"/>
      <w:ind w:firstLine="475"/>
      <w:jc w:val="both"/>
    </w:pPr>
    <w:rPr>
      <w:rFonts w:ascii="Tahoma" w:hAnsi="Tahoma" w:eastAsia="" w:cs="Tahoma" w:eastAsiaTheme="minorEastAsia"/>
      <w:szCs w:val="24"/>
      <w:lang w:eastAsia="ru-RU"/>
    </w:rPr>
  </w:style>
  <w:style w:type="paragraph" w:styleId="140" w:customStyle="1">
    <w:name w:val="Основной текст1"/>
    <w:basedOn w:val="Normal"/>
    <w:qFormat/>
    <w:rsid w:val="0093798c"/>
    <w:pPr>
      <w:shd w:val="clear" w:color="auto" w:fill="FFFFFF"/>
      <w:spacing w:before="180" w:after="840"/>
      <w:jc w:val="center"/>
    </w:pPr>
    <w:rPr>
      <w:rFonts w:eastAsia="Times New Roman"/>
      <w:sz w:val="28"/>
      <w:szCs w:val="28"/>
      <w:lang w:eastAsia="ru-RU"/>
    </w:rPr>
  </w:style>
  <w:style w:type="paragraph" w:styleId="Style67">
    <w:name w:val="Footnote Text"/>
    <w:basedOn w:val="Normal"/>
    <w:uiPriority w:val="99"/>
    <w:semiHidden/>
    <w:unhideWhenUsed/>
    <w:rsid w:val="00852c29"/>
    <w:pPr>
      <w:spacing w:lineRule="auto" w:line="240" w:before="0" w:after="0"/>
    </w:pPr>
    <w:rPr>
      <w:sz w:val="20"/>
      <w:szCs w:val="20"/>
    </w:rPr>
  </w:style>
  <w:style w:type="paragraph" w:styleId="141" w:customStyle="1">
    <w:name w:val="АЗаголов 1"/>
    <w:basedOn w:val="229"/>
    <w:qFormat/>
    <w:rsid w:val="008b2498"/>
    <w:pPr>
      <w:outlineLvl w:val="0"/>
    </w:pPr>
    <w:rPr/>
  </w:style>
  <w:style w:type="paragraph" w:styleId="Style68" w:customStyle="1">
    <w:name w:val="АРисун"/>
    <w:basedOn w:val="Caption"/>
    <w:qFormat/>
    <w:rsid w:val="00d73ca6"/>
    <w:pPr>
      <w:spacing w:before="0" w:after="240"/>
      <w:ind w:hanging="0"/>
      <w:jc w:val="center"/>
    </w:pPr>
    <w:rPr>
      <w:rFonts w:ascii="Times New Roman" w:hAnsi="Times New Roman"/>
      <w:b w:val="false"/>
      <w:i/>
      <w:color w:val="auto"/>
      <w:sz w:val="24"/>
      <w:szCs w:val="24"/>
    </w:rPr>
  </w:style>
  <w:style w:type="paragraph" w:styleId="A1" w:customStyle="1">
    <w:name w:val="Aобычный текст"/>
    <w:basedOn w:val="Normal"/>
    <w:qFormat/>
    <w:rsid w:val="005f4275"/>
    <w:pPr>
      <w:spacing w:lineRule="auto" w:line="360" w:before="0" w:after="0"/>
      <w:ind w:firstLine="567"/>
      <w:contextualSpacing/>
      <w:jc w:val="both"/>
    </w:pPr>
    <w:rPr>
      <w:szCs w:val="24"/>
    </w:rPr>
  </w:style>
  <w:style w:type="paragraph" w:styleId="Style69" w:customStyle="1">
    <w:name w:val="АТаблицы"/>
    <w:basedOn w:val="Caption"/>
    <w:qFormat/>
    <w:rsid w:val="001872bd"/>
    <w:pPr>
      <w:keepNext w:val="true"/>
      <w:spacing w:before="240" w:after="0"/>
      <w:ind w:right="-2" w:firstLine="567"/>
      <w:jc w:val="right"/>
    </w:pPr>
    <w:rPr>
      <w:rFonts w:ascii="Times New Roman" w:hAnsi="Times New Roman"/>
      <w:b w:val="false"/>
      <w:i/>
      <w:color w:val="auto"/>
      <w:sz w:val="24"/>
      <w:szCs w:val="24"/>
    </w:rPr>
  </w:style>
  <w:style w:type="paragraph" w:styleId="229" w:customStyle="1">
    <w:name w:val="АЗаголов 2"/>
    <w:basedOn w:val="39"/>
    <w:qFormat/>
    <w:rsid w:val="008b2498"/>
    <w:pPr>
      <w:outlineLvl w:val="1"/>
    </w:pPr>
    <w:rPr/>
  </w:style>
  <w:style w:type="paragraph" w:styleId="39" w:customStyle="1">
    <w:name w:val="Оглавление 3 Знак"/>
    <w:basedOn w:val="2"/>
    <w:link w:val="37"/>
    <w:qFormat/>
    <w:rsid w:val="008b2498"/>
    <w:pPr>
      <w:spacing w:before="120" w:after="240"/>
      <w:outlineLvl w:val="2"/>
    </w:pPr>
    <w:rPr>
      <w:rFonts w:eastAsia="Times New Roman"/>
      <w:i/>
      <w:sz w:val="28"/>
      <w:szCs w:val="28"/>
      <w:lang w:eastAsia="ru-RU"/>
    </w:rPr>
  </w:style>
  <w:style w:type="paragraph" w:styleId="ConsCell" w:customStyle="1">
    <w:name w:val="ConsCell"/>
    <w:uiPriority w:val="99"/>
    <w:qFormat/>
    <w:rsid w:val="00fa6974"/>
    <w:pPr>
      <w:widowControl w:val="false"/>
      <w:bidi w:val="0"/>
      <w:spacing w:before="0" w:after="0"/>
      <w:ind w:right="19772" w:hanging="0"/>
      <w:jc w:val="left"/>
    </w:pPr>
    <w:rPr>
      <w:rFonts w:ascii="Arial" w:hAnsi="Arial" w:eastAsia="Times New Roman" w:cs="Arial"/>
      <w:color w:val="auto"/>
      <w:kern w:val="0"/>
      <w:sz w:val="24"/>
      <w:szCs w:val="20"/>
      <w:lang w:val="ru-RU" w:eastAsia="ru-RU" w:bidi="ar-SA"/>
    </w:rPr>
  </w:style>
  <w:style w:type="paragraph" w:styleId="TableParagraph" w:customStyle="1">
    <w:name w:val="Table Paragraph"/>
    <w:basedOn w:val="Normal"/>
    <w:uiPriority w:val="1"/>
    <w:qFormat/>
    <w:rsid w:val="00333161"/>
    <w:pPr>
      <w:widowControl w:val="false"/>
      <w:spacing w:lineRule="auto" w:line="240" w:before="0" w:after="0"/>
    </w:pPr>
    <w:rPr>
      <w:rFonts w:ascii="Calibri" w:hAnsi="Calibri"/>
      <w:sz w:val="22"/>
      <w:lang w:val="en-US"/>
    </w:rPr>
  </w:style>
  <w:style w:type="paragraph" w:styleId="Preformat" w:customStyle="1">
    <w:name w:val="Preformat"/>
    <w:qFormat/>
    <w:rsid w:val="00931e1c"/>
    <w:pPr>
      <w:widowControl/>
      <w:bidi w:val="0"/>
      <w:spacing w:before="0" w:after="0"/>
      <w:jc w:val="left"/>
    </w:pPr>
    <w:rPr>
      <w:rFonts w:ascii="Courier New" w:hAnsi="Courier New" w:eastAsia="Times New Roman" w:cs="Times New Roman"/>
      <w:color w:val="auto"/>
      <w:kern w:val="0"/>
      <w:sz w:val="24"/>
      <w:szCs w:val="20"/>
      <w:lang w:val="ru-RU" w:eastAsia="ru-RU" w:bidi="ar-SA"/>
    </w:rPr>
  </w:style>
  <w:style w:type="paragraph" w:styleId="142" w:customStyle="1">
    <w:name w:val="Обычный1"/>
    <w:qFormat/>
    <w:rsid w:val="00985a7c"/>
    <w:pPr>
      <w:widowControl w:val="false"/>
      <w:bidi w:val="0"/>
      <w:snapToGrid w:val="false"/>
      <w:spacing w:lineRule="auto" w:line="300" w:before="240" w:after="0"/>
      <w:ind w:firstLine="700"/>
      <w:jc w:val="both"/>
    </w:pPr>
    <w:rPr>
      <w:rFonts w:ascii="Times New Roman" w:hAnsi="Times New Roman" w:eastAsia="Times New Roman" w:cs="Times New Roman"/>
      <w:color w:val="auto"/>
      <w:kern w:val="0"/>
      <w:sz w:val="24"/>
      <w:szCs w:val="20"/>
      <w:lang w:val="ru-RU" w:eastAsia="ru-RU" w:bidi="ar-SA"/>
    </w:rPr>
  </w:style>
  <w:style w:type="paragraph" w:styleId="46" w:customStyle="1">
    <w:name w:val="Азаголов 4"/>
    <w:basedOn w:val="4"/>
    <w:link w:val="45"/>
    <w:qFormat/>
    <w:rsid w:val="00977423"/>
    <w:pPr>
      <w:tabs>
        <w:tab w:val="clear" w:pos="709"/>
        <w:tab w:val="left" w:pos="1134" w:leader="none"/>
      </w:tabs>
      <w:spacing w:before="240" w:after="240"/>
      <w:outlineLvl w:val="2"/>
    </w:pPr>
    <w:rPr>
      <w:rFonts w:ascii="Times New Roman" w:hAnsi="Times New Roman"/>
      <w:sz w:val="28"/>
      <w:szCs w:val="28"/>
      <w:lang w:eastAsia="ar-SA"/>
    </w:rPr>
  </w:style>
  <w:style w:type="paragraph" w:styleId="55" w:customStyle="1">
    <w:name w:val="АЗаголов 5"/>
    <w:basedOn w:val="ListParagraph11"/>
    <w:link w:val="54"/>
    <w:qFormat/>
    <w:rsid w:val="00da0026"/>
    <w:pPr>
      <w:spacing w:lineRule="auto" w:line="360" w:before="0" w:after="0"/>
      <w:ind w:left="0" w:firstLine="567"/>
      <w:contextualSpacing/>
      <w:jc w:val="center"/>
      <w:outlineLvl w:val="3"/>
    </w:pPr>
    <w:rPr>
      <w:rFonts w:ascii="Times New Roman" w:hAnsi="Times New Roman"/>
      <w:i/>
      <w:sz w:val="28"/>
      <w:szCs w:val="28"/>
      <w:lang w:val="ru-RU"/>
    </w:rPr>
  </w:style>
  <w:style w:type="paragraph" w:styleId="Style70" w:customStyle="1">
    <w:name w:val="Знак Знак Знак Знак Знак Знак Знак Знак Знак Знак Знак Знак Знак Знак Знак Знак Знак Знак Знак"/>
    <w:basedOn w:val="Normal"/>
    <w:qFormat/>
    <w:rsid w:val="001548d6"/>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ConsPlusCell" w:customStyle="1">
    <w:name w:val="ConsPlusCell"/>
    <w:qFormat/>
    <w:rsid w:val="00b16ae7"/>
    <w:pPr>
      <w:widowControl w:val="false"/>
      <w:bidi w:val="0"/>
      <w:spacing w:before="0" w:after="0"/>
      <w:jc w:val="left"/>
    </w:pPr>
    <w:rPr>
      <w:rFonts w:ascii="Times New Roman" w:hAnsi="Times New Roman" w:eastAsia="Times New Roman" w:cs="Times New Roman"/>
      <w:color w:val="auto"/>
      <w:kern w:val="0"/>
      <w:sz w:val="28"/>
      <w:szCs w:val="28"/>
      <w:lang w:val="ru-RU" w:eastAsia="ru-RU" w:bidi="ar-SA"/>
    </w:rPr>
  </w:style>
  <w:style w:type="paragraph" w:styleId="Style71" w:customStyle="1">
    <w:name w:val="Основной ГП"/>
    <w:basedOn w:val="Caption"/>
    <w:qFormat/>
    <w:rsid w:val="00b105c4"/>
    <w:pPr>
      <w:keepNext w:val="true"/>
      <w:widowControl/>
      <w:spacing w:before="0" w:after="200"/>
      <w:ind w:hanging="0"/>
      <w:jc w:val="right"/>
      <w:textAlignment w:val="auto"/>
    </w:pPr>
    <w:rPr>
      <w:rFonts w:ascii="Times New Roman" w:hAnsi="Times New Roman" w:eastAsia="" w:eastAsiaTheme="minorEastAsia"/>
      <w:i/>
      <w:color w:val="000000"/>
      <w:spacing w:val="0"/>
      <w:sz w:val="20"/>
      <w:szCs w:val="20"/>
      <w:lang w:eastAsia="ru-RU"/>
    </w:rPr>
  </w:style>
  <w:style w:type="paragraph" w:styleId="Style72" w:customStyle="1">
    <w:name w:val="Название таблицы"/>
    <w:basedOn w:val="Caption"/>
    <w:qFormat/>
    <w:rsid w:val="003f112f"/>
    <w:pPr>
      <w:keepNext w:val="true"/>
      <w:widowControl/>
      <w:spacing w:before="240" w:after="0"/>
      <w:ind w:hanging="0"/>
      <w:jc w:val="left"/>
      <w:textAlignment w:val="auto"/>
    </w:pPr>
    <w:rPr>
      <w:rFonts w:ascii="Calibri" w:hAnsi="Calibri" w:eastAsia="Times New Roman" w:asciiTheme="minorHAnsi" w:hAnsiTheme="minorHAnsi"/>
      <w:color w:val="auto"/>
      <w:spacing w:val="0"/>
      <w:sz w:val="24"/>
      <w:szCs w:val="22"/>
      <w:lang w:eastAsia="ru-RU"/>
    </w:rPr>
  </w:style>
  <w:style w:type="paragraph" w:styleId="Style73" w:customStyle="1">
    <w:name w:val="Табличный_центр"/>
    <w:basedOn w:val="Normal"/>
    <w:qFormat/>
    <w:rsid w:val="003f112f"/>
    <w:pPr>
      <w:shd w:val="clear" w:color="auto" w:fill="FFFFFF" w:themeFill="background1"/>
      <w:spacing w:lineRule="auto" w:line="240" w:before="0" w:after="0"/>
      <w:jc w:val="center"/>
    </w:pPr>
    <w:rPr>
      <w:rFonts w:ascii="Calibri" w:hAnsi="Calibri" w:eastAsia="Times New Roman" w:asciiTheme="minorHAnsi" w:hAnsiTheme="minorHAnsi"/>
      <w:sz w:val="22"/>
      <w:lang w:eastAsia="ru-RU"/>
    </w:rPr>
  </w:style>
  <w:style w:type="paragraph" w:styleId="Tableoffigures">
    <w:name w:val="table of figures"/>
    <w:basedOn w:val="Normal"/>
    <w:next w:val="Normal"/>
    <w:uiPriority w:val="99"/>
    <w:semiHidden/>
    <w:unhideWhenUsed/>
    <w:qFormat/>
    <w:rsid w:val="0007092f"/>
    <w:pPr>
      <w:spacing w:before="0" w:after="0"/>
    </w:pPr>
    <w:rPr/>
  </w:style>
  <w:style w:type="paragraph" w:styleId="Style74" w:customStyle="1">
    <w:name w:val="Знак Знак Знак Знак Знак Знак Знак Знак Знак Знак Знак Знак Знак Знак Знак Знак Знак Знак"/>
    <w:basedOn w:val="Normal"/>
    <w:qFormat/>
    <w:rsid w:val="00017b38"/>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117" w:customStyle="1">
    <w:name w:val="Знак Знак Знак Знак Знак Знак Знак Знак Знак Знак Знак Знак Знак Знак Знак Знак11"/>
    <w:basedOn w:val="Normal"/>
    <w:qFormat/>
    <w:rsid w:val="00ab3830"/>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75" w:customStyle="1">
    <w:name w:val="ААПереч"/>
    <w:basedOn w:val="A1"/>
    <w:qFormat/>
    <w:rsid w:val="00184245"/>
    <w:pPr>
      <w:tabs>
        <w:tab w:val="clear" w:pos="709"/>
        <w:tab w:val="left" w:pos="1134" w:leader="none"/>
      </w:tabs>
    </w:pPr>
    <w:rPr/>
  </w:style>
  <w:style w:type="paragraph" w:styleId="Style76" w:customStyle="1">
    <w:name w:val="Абзац"/>
    <w:qFormat/>
    <w:rsid w:val="00a45a27"/>
    <w:pPr>
      <w:widowControl/>
      <w:bidi w:val="0"/>
      <w:spacing w:before="120" w:after="60"/>
      <w:ind w:firstLine="567"/>
      <w:jc w:val="both"/>
    </w:pPr>
    <w:rPr>
      <w:rFonts w:ascii="Times New Roman" w:hAnsi="Times New Roman" w:eastAsia="Times New Roman" w:cs="Times New Roman"/>
      <w:color w:val="auto"/>
      <w:kern w:val="0"/>
      <w:sz w:val="24"/>
      <w:szCs w:val="24"/>
      <w:lang w:val="ru-RU" w:eastAsia="ru-RU" w:bidi="ar-SA"/>
    </w:rPr>
  </w:style>
  <w:style w:type="paragraph" w:styleId="ConsPlusNonformat" w:customStyle="1">
    <w:name w:val="ConsPlusNonformat"/>
    <w:qFormat/>
    <w:rsid w:val="00a45a27"/>
    <w:pPr>
      <w:widowControl w:val="false"/>
      <w:bidi w:val="0"/>
      <w:spacing w:before="240" w:after="120"/>
      <w:jc w:val="right"/>
    </w:pPr>
    <w:rPr>
      <w:rFonts w:ascii="Courier New" w:hAnsi="Courier New" w:eastAsia="Times New Roman" w:cs="Courier New"/>
      <w:color w:val="auto"/>
      <w:kern w:val="0"/>
      <w:sz w:val="24"/>
      <w:szCs w:val="20"/>
      <w:lang w:val="ru-RU" w:eastAsia="ru-RU" w:bidi="ar-SA"/>
    </w:rPr>
  </w:style>
  <w:style w:type="paragraph" w:styleId="BodyTextIndent2">
    <w:name w:val="Body Text Indent 2"/>
    <w:basedOn w:val="Normal"/>
    <w:semiHidden/>
    <w:qFormat/>
    <w:rsid w:val="00a45a27"/>
    <w:pPr>
      <w:spacing w:lineRule="auto" w:line="240" w:before="240" w:after="120"/>
      <w:ind w:firstLine="709"/>
      <w:jc w:val="both"/>
    </w:pPr>
    <w:rPr>
      <w:rFonts w:eastAsia="Times New Roman"/>
      <w:szCs w:val="24"/>
      <w:lang w:eastAsia="ru-RU"/>
    </w:rPr>
  </w:style>
  <w:style w:type="paragraph" w:styleId="PzOglav" w:customStyle="1">
    <w:name w:val="PzOglav"/>
    <w:basedOn w:val="Normal"/>
    <w:qFormat/>
    <w:rsid w:val="00a45a27"/>
    <w:pPr>
      <w:tabs>
        <w:tab w:val="clear" w:pos="709"/>
        <w:tab w:val="left" w:pos="8505" w:leader="dot"/>
      </w:tabs>
      <w:spacing w:lineRule="auto" w:line="240" w:before="240" w:after="120"/>
      <w:ind w:firstLine="567"/>
      <w:jc w:val="both"/>
    </w:pPr>
    <w:rPr>
      <w:rFonts w:ascii="Arial" w:hAnsi="Arial" w:eastAsia="Times New Roman" w:cs="Arial"/>
      <w:sz w:val="20"/>
      <w:szCs w:val="20"/>
    </w:rPr>
  </w:style>
  <w:style w:type="paragraph" w:styleId="Xl60" w:customStyle="1">
    <w:name w:val="xl60"/>
    <w:basedOn w:val="Normal"/>
    <w:qFormat/>
    <w:rsid w:val="00a45a27"/>
    <w:pPr>
      <w:spacing w:lineRule="auto" w:line="240" w:beforeAutospacing="1" w:afterAutospacing="1"/>
    </w:pPr>
    <w:rPr>
      <w:rFonts w:eastAsia="Times New Roman"/>
      <w:szCs w:val="24"/>
      <w:lang w:eastAsia="ru-RU"/>
    </w:rPr>
  </w:style>
  <w:style w:type="paragraph" w:styleId="Xl61" w:customStyle="1">
    <w:name w:val="xl61"/>
    <w:basedOn w:val="Normal"/>
    <w:qFormat/>
    <w:rsid w:val="00a45a27"/>
    <w:pPr>
      <w:pBdr>
        <w:top w:val="single" w:sz="4" w:space="0" w:color="000000"/>
        <w:left w:val="single" w:sz="4" w:space="0" w:color="000000"/>
        <w:bottom w:val="single" w:sz="4" w:space="0" w:color="000000"/>
        <w:right w:val="single" w:sz="4" w:space="0" w:color="000000"/>
      </w:pBdr>
      <w:spacing w:lineRule="auto" w:line="240" w:beforeAutospacing="1" w:afterAutospacing="1"/>
      <w:jc w:val="center"/>
      <w:textAlignment w:val="center"/>
    </w:pPr>
    <w:rPr>
      <w:rFonts w:eastAsia="Times New Roman"/>
      <w:sz w:val="20"/>
      <w:szCs w:val="20"/>
      <w:lang w:eastAsia="ru-RU"/>
    </w:rPr>
  </w:style>
  <w:style w:type="paragraph" w:styleId="Xl62" w:customStyle="1">
    <w:name w:val="xl62"/>
    <w:basedOn w:val="Normal"/>
    <w:qFormat/>
    <w:rsid w:val="00a45a27"/>
    <w:pPr>
      <w:pBdr>
        <w:top w:val="single" w:sz="4" w:space="0" w:color="000000"/>
        <w:left w:val="single" w:sz="4" w:space="0" w:color="000000"/>
        <w:bottom w:val="single" w:sz="4" w:space="0" w:color="000000"/>
        <w:right w:val="single" w:sz="4" w:space="0" w:color="000000"/>
      </w:pBdr>
      <w:spacing w:lineRule="auto" w:line="240" w:beforeAutospacing="1" w:afterAutospacing="1"/>
    </w:pPr>
    <w:rPr>
      <w:rFonts w:eastAsia="Times New Roman"/>
      <w:sz w:val="20"/>
      <w:szCs w:val="20"/>
      <w:lang w:eastAsia="ru-RU"/>
    </w:rPr>
  </w:style>
  <w:style w:type="paragraph" w:styleId="143" w:customStyle="1">
    <w:name w:val="Обычный + 14 пт"/>
    <w:basedOn w:val="Normal"/>
    <w:qFormat/>
    <w:rsid w:val="00a45a27"/>
    <w:pPr>
      <w:spacing w:lineRule="auto" w:line="240" w:before="0" w:after="0"/>
      <w:ind w:right="-10" w:firstLine="708"/>
      <w:jc w:val="both"/>
    </w:pPr>
    <w:rPr>
      <w:rFonts w:eastAsia="Times New Roman"/>
      <w:sz w:val="28"/>
      <w:szCs w:val="28"/>
      <w:lang w:eastAsia="ru-RU"/>
    </w:rPr>
  </w:style>
  <w:style w:type="paragraph" w:styleId="230" w:customStyle="1">
    <w:name w:val="Заголовок №2"/>
    <w:basedOn w:val="Normal"/>
    <w:qFormat/>
    <w:rsid w:val="00a45a27"/>
    <w:pPr>
      <w:widowControl w:val="false"/>
      <w:shd w:val="clear" w:color="auto" w:fill="FFFFFF"/>
      <w:spacing w:lineRule="exact" w:line="322" w:before="180" w:after="0"/>
      <w:jc w:val="both"/>
      <w:outlineLvl w:val="1"/>
    </w:pPr>
    <w:rPr>
      <w:rFonts w:eastAsia="Times New Roman"/>
      <w:sz w:val="27"/>
      <w:szCs w:val="27"/>
    </w:rPr>
  </w:style>
  <w:style w:type="paragraph" w:styleId="Style77" w:customStyle="1">
    <w:name w:val="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BodyText21" w:customStyle="1">
    <w:name w:val="Body Text 21"/>
    <w:basedOn w:val="Normal"/>
    <w:qFormat/>
    <w:rsid w:val="00a45a27"/>
    <w:pPr>
      <w:spacing w:lineRule="auto" w:line="240" w:before="0" w:after="0"/>
      <w:jc w:val="both"/>
    </w:pPr>
    <w:rPr>
      <w:rFonts w:eastAsia="Times New Roman"/>
      <w:sz w:val="28"/>
      <w:szCs w:val="20"/>
      <w:lang w:eastAsia="ru-RU"/>
    </w:rPr>
  </w:style>
  <w:style w:type="paragraph" w:styleId="ConsNonformat" w:customStyle="1">
    <w:name w:val="ConsNonformat"/>
    <w:qFormat/>
    <w:rsid w:val="00a45a27"/>
    <w:pPr>
      <w:widowControl w:val="false"/>
      <w:bidi w:val="0"/>
      <w:spacing w:before="0" w:after="0"/>
      <w:ind w:right="19772" w:hanging="0"/>
      <w:jc w:val="left"/>
    </w:pPr>
    <w:rPr>
      <w:rFonts w:ascii="Courier New" w:hAnsi="Courier New" w:eastAsia="Times New Roman" w:cs="Courier New"/>
      <w:color w:val="auto"/>
      <w:kern w:val="0"/>
      <w:sz w:val="24"/>
      <w:szCs w:val="20"/>
      <w:lang w:val="ru-RU" w:eastAsia="ru-RU" w:bidi="ar-SA"/>
    </w:rPr>
  </w:style>
  <w:style w:type="paragraph" w:styleId="ListBullet3">
    <w:name w:val="List Bullet 3"/>
    <w:basedOn w:val="Normal"/>
    <w:qFormat/>
    <w:rsid w:val="00a45a27"/>
    <w:pPr>
      <w:spacing w:lineRule="auto" w:line="240" w:before="0" w:after="0"/>
      <w:ind w:left="566" w:hanging="283"/>
    </w:pPr>
    <w:rPr>
      <w:rFonts w:eastAsia="Times New Roman"/>
      <w:szCs w:val="20"/>
      <w:lang w:eastAsia="ru-RU"/>
    </w:rPr>
  </w:style>
  <w:style w:type="paragraph" w:styleId="ListContinue2">
    <w:name w:val="List Continue 2"/>
    <w:basedOn w:val="Normal"/>
    <w:qFormat/>
    <w:rsid w:val="00a45a27"/>
    <w:pPr>
      <w:spacing w:lineRule="auto" w:line="240" w:before="0" w:after="120"/>
      <w:ind w:left="566" w:hanging="0"/>
    </w:pPr>
    <w:rPr>
      <w:rFonts w:eastAsia="Times New Roman"/>
      <w:szCs w:val="20"/>
      <w:lang w:eastAsia="ru-RU"/>
    </w:rPr>
  </w:style>
  <w:style w:type="paragraph" w:styleId="NormalIndent">
    <w:name w:val="Normal Indent"/>
    <w:basedOn w:val="Normal"/>
    <w:qFormat/>
    <w:rsid w:val="00a45a27"/>
    <w:pPr>
      <w:spacing w:lineRule="auto" w:line="240" w:before="0" w:after="0"/>
      <w:ind w:left="708" w:hanging="0"/>
    </w:pPr>
    <w:rPr>
      <w:rFonts w:eastAsia="Times New Roman"/>
      <w:szCs w:val="20"/>
      <w:lang w:eastAsia="ru-RU"/>
    </w:rPr>
  </w:style>
  <w:style w:type="paragraph" w:styleId="BodyText22" w:customStyle="1">
    <w:name w:val="Body Text 22"/>
    <w:basedOn w:val="Normal"/>
    <w:qFormat/>
    <w:rsid w:val="00a45a27"/>
    <w:pPr>
      <w:spacing w:lineRule="auto" w:line="240" w:before="0" w:after="0"/>
      <w:ind w:firstLine="720"/>
      <w:jc w:val="both"/>
    </w:pPr>
    <w:rPr>
      <w:rFonts w:eastAsia="Times New Roman"/>
      <w:sz w:val="20"/>
      <w:szCs w:val="20"/>
      <w:lang w:eastAsia="ru-RU"/>
    </w:rPr>
  </w:style>
  <w:style w:type="paragraph" w:styleId="Style78" w:customStyle="1">
    <w:name w:val="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79"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0"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2" w:customStyle="1">
    <w:name w:val="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3" w:customStyle="1">
    <w:name w:val="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44" w:customStyle="1">
    <w:name w:val="Знак Знак Знак Знак Знак Знак Знак1"/>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45" w:customStyle="1">
    <w:name w:val="Знак Знак1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46" w:customStyle="1">
    <w:name w:val="Знак Знак Знак Знак Знак Знак Знак Знак Знак Знак Знак Знак Знак Знак Знак Знак Знак Знак1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47" w:customStyle="1">
    <w:name w:val="заголовок 4"/>
    <w:basedOn w:val="Normal"/>
    <w:next w:val="Normal"/>
    <w:qFormat/>
    <w:rsid w:val="00a45a27"/>
    <w:pPr>
      <w:keepNext w:val="true"/>
      <w:widowControl w:val="false"/>
      <w:spacing w:lineRule="auto" w:line="240" w:before="0" w:after="0"/>
      <w:jc w:val="both"/>
    </w:pPr>
    <w:rPr>
      <w:rFonts w:eastAsia="Times New Roman"/>
      <w:sz w:val="28"/>
      <w:szCs w:val="20"/>
      <w:lang w:eastAsia="ru-RU"/>
    </w:rPr>
  </w:style>
  <w:style w:type="paragraph" w:styleId="Index1">
    <w:name w:val="index 1"/>
    <w:basedOn w:val="Normal"/>
    <w:next w:val="Normal"/>
    <w:semiHidden/>
    <w:qFormat/>
    <w:rsid w:val="00a45a27"/>
    <w:pPr>
      <w:tabs>
        <w:tab w:val="clear" w:pos="709"/>
        <w:tab w:val="right" w:pos="4487" w:leader="none"/>
      </w:tabs>
      <w:spacing w:lineRule="auto" w:line="240" w:before="0" w:after="0"/>
      <w:ind w:left="200" w:hanging="200"/>
    </w:pPr>
    <w:rPr>
      <w:rFonts w:eastAsia="Times New Roman"/>
      <w:sz w:val="18"/>
      <w:szCs w:val="20"/>
      <w:lang w:eastAsia="ru-RU"/>
    </w:rPr>
  </w:style>
  <w:style w:type="paragraph" w:styleId="Index2">
    <w:name w:val="index 2"/>
    <w:basedOn w:val="Normal"/>
    <w:next w:val="Normal"/>
    <w:semiHidden/>
    <w:qFormat/>
    <w:rsid w:val="00a45a27"/>
    <w:pPr>
      <w:tabs>
        <w:tab w:val="clear" w:pos="709"/>
        <w:tab w:val="right" w:pos="4487" w:leader="none"/>
      </w:tabs>
      <w:spacing w:lineRule="auto" w:line="240" w:before="0" w:after="0"/>
      <w:ind w:left="400" w:hanging="200"/>
    </w:pPr>
    <w:rPr>
      <w:rFonts w:eastAsia="Times New Roman"/>
      <w:sz w:val="18"/>
      <w:szCs w:val="20"/>
      <w:lang w:eastAsia="ru-RU"/>
    </w:rPr>
  </w:style>
  <w:style w:type="paragraph" w:styleId="Index3">
    <w:name w:val="index 3"/>
    <w:basedOn w:val="Normal"/>
    <w:next w:val="Normal"/>
    <w:semiHidden/>
    <w:qFormat/>
    <w:rsid w:val="00a45a27"/>
    <w:pPr>
      <w:tabs>
        <w:tab w:val="clear" w:pos="709"/>
        <w:tab w:val="right" w:pos="4487" w:leader="none"/>
      </w:tabs>
      <w:spacing w:lineRule="auto" w:line="240" w:before="0" w:after="0"/>
      <w:ind w:left="600" w:hanging="200"/>
    </w:pPr>
    <w:rPr>
      <w:rFonts w:eastAsia="Times New Roman"/>
      <w:sz w:val="18"/>
      <w:szCs w:val="20"/>
      <w:lang w:eastAsia="ru-RU"/>
    </w:rPr>
  </w:style>
  <w:style w:type="paragraph" w:styleId="Index4">
    <w:name w:val="index 4"/>
    <w:basedOn w:val="Normal"/>
    <w:next w:val="Normal"/>
    <w:semiHidden/>
    <w:qFormat/>
    <w:rsid w:val="00a45a27"/>
    <w:pPr>
      <w:tabs>
        <w:tab w:val="clear" w:pos="709"/>
        <w:tab w:val="right" w:pos="4487" w:leader="none"/>
      </w:tabs>
      <w:spacing w:lineRule="auto" w:line="240" w:before="0" w:after="0"/>
      <w:ind w:left="800" w:hanging="200"/>
    </w:pPr>
    <w:rPr>
      <w:rFonts w:eastAsia="Times New Roman"/>
      <w:sz w:val="18"/>
      <w:szCs w:val="20"/>
      <w:lang w:eastAsia="ru-RU"/>
    </w:rPr>
  </w:style>
  <w:style w:type="paragraph" w:styleId="Index5">
    <w:name w:val="index 5"/>
    <w:basedOn w:val="Normal"/>
    <w:next w:val="Normal"/>
    <w:semiHidden/>
    <w:qFormat/>
    <w:rsid w:val="00a45a27"/>
    <w:pPr>
      <w:tabs>
        <w:tab w:val="clear" w:pos="709"/>
        <w:tab w:val="right" w:pos="4487" w:leader="none"/>
      </w:tabs>
      <w:spacing w:lineRule="auto" w:line="240" w:before="0" w:after="0"/>
      <w:ind w:left="1000" w:hanging="200"/>
    </w:pPr>
    <w:rPr>
      <w:rFonts w:eastAsia="Times New Roman"/>
      <w:sz w:val="18"/>
      <w:szCs w:val="20"/>
      <w:lang w:eastAsia="ru-RU"/>
    </w:rPr>
  </w:style>
  <w:style w:type="paragraph" w:styleId="Index6">
    <w:name w:val="index 6"/>
    <w:basedOn w:val="Normal"/>
    <w:next w:val="Normal"/>
    <w:semiHidden/>
    <w:qFormat/>
    <w:rsid w:val="00a45a27"/>
    <w:pPr>
      <w:tabs>
        <w:tab w:val="clear" w:pos="709"/>
        <w:tab w:val="right" w:pos="4487" w:leader="none"/>
      </w:tabs>
      <w:spacing w:lineRule="auto" w:line="240" w:before="0" w:after="0"/>
      <w:ind w:left="1200" w:hanging="200"/>
    </w:pPr>
    <w:rPr>
      <w:rFonts w:eastAsia="Times New Roman"/>
      <w:sz w:val="18"/>
      <w:szCs w:val="20"/>
      <w:lang w:eastAsia="ru-RU"/>
    </w:rPr>
  </w:style>
  <w:style w:type="paragraph" w:styleId="Index7">
    <w:name w:val="index 7"/>
    <w:basedOn w:val="Normal"/>
    <w:next w:val="Normal"/>
    <w:semiHidden/>
    <w:qFormat/>
    <w:rsid w:val="00a45a27"/>
    <w:pPr>
      <w:tabs>
        <w:tab w:val="clear" w:pos="709"/>
        <w:tab w:val="right" w:pos="4487" w:leader="none"/>
      </w:tabs>
      <w:spacing w:lineRule="auto" w:line="240" w:before="0" w:after="0"/>
      <w:ind w:left="1400" w:hanging="200"/>
    </w:pPr>
    <w:rPr>
      <w:rFonts w:eastAsia="Times New Roman"/>
      <w:sz w:val="18"/>
      <w:szCs w:val="20"/>
      <w:lang w:eastAsia="ru-RU"/>
    </w:rPr>
  </w:style>
  <w:style w:type="paragraph" w:styleId="Index8">
    <w:name w:val="index 8"/>
    <w:basedOn w:val="Normal"/>
    <w:next w:val="Normal"/>
    <w:semiHidden/>
    <w:qFormat/>
    <w:rsid w:val="00a45a27"/>
    <w:pPr>
      <w:tabs>
        <w:tab w:val="clear" w:pos="709"/>
        <w:tab w:val="right" w:pos="4487" w:leader="none"/>
      </w:tabs>
      <w:spacing w:lineRule="auto" w:line="240" w:before="0" w:after="0"/>
      <w:ind w:left="1600" w:hanging="200"/>
    </w:pPr>
    <w:rPr>
      <w:rFonts w:eastAsia="Times New Roman"/>
      <w:sz w:val="18"/>
      <w:szCs w:val="20"/>
      <w:lang w:eastAsia="ru-RU"/>
    </w:rPr>
  </w:style>
  <w:style w:type="paragraph" w:styleId="Index9">
    <w:name w:val="index 9"/>
    <w:basedOn w:val="Normal"/>
    <w:next w:val="Normal"/>
    <w:semiHidden/>
    <w:qFormat/>
    <w:rsid w:val="00a45a27"/>
    <w:pPr>
      <w:tabs>
        <w:tab w:val="clear" w:pos="709"/>
        <w:tab w:val="right" w:pos="4487" w:leader="none"/>
      </w:tabs>
      <w:spacing w:lineRule="auto" w:line="240" w:before="0" w:after="0"/>
      <w:ind w:left="1800" w:hanging="200"/>
    </w:pPr>
    <w:rPr>
      <w:rFonts w:eastAsia="Times New Roman"/>
      <w:sz w:val="18"/>
      <w:szCs w:val="20"/>
      <w:lang w:eastAsia="ru-RU"/>
    </w:rPr>
  </w:style>
  <w:style w:type="paragraph" w:styleId="147" w:customStyle="1">
    <w:name w:val="Знак Знак Знак Знак Знак Знак Знак Знак Знак Знак Знак Знак Знак Знак Знак Знак Знак Знак1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4" w:customStyle="1">
    <w:name w:val="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48" w:customStyle="1">
    <w:name w:val="Знак Знак1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49" w:customStyle="1">
    <w:name w:val="Знак Знак1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5"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6" w:customStyle="1">
    <w:name w:val="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7" w:customStyle="1">
    <w:name w:val="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8" w:customStyle="1">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89"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90" w:customStyle="1">
    <w:name w:val="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50" w:customStyle="1">
    <w:name w:val="Знак Знак1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92"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widowControl w:val="false"/>
      <w:tabs>
        <w:tab w:val="clear" w:pos="709"/>
        <w:tab w:val="left" w:pos="432" w:leader="none"/>
      </w:tabs>
      <w:spacing w:lineRule="atLeast" w:line="360" w:before="120" w:after="160"/>
      <w:ind w:left="432" w:hanging="432"/>
      <w:jc w:val="both"/>
      <w:textAlignment w:val="baseline"/>
    </w:pPr>
    <w:rPr>
      <w:rFonts w:eastAsia="Times New Roman"/>
      <w:b/>
      <w:bCs/>
      <w:caps/>
      <w:sz w:val="32"/>
      <w:szCs w:val="32"/>
      <w:lang w:val="en-US"/>
    </w:rPr>
  </w:style>
  <w:style w:type="paragraph" w:styleId="Style93"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94" w:customStyle="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51" w:customStyle="1">
    <w:name w:val="Знак Знак1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52" w:customStyle="1">
    <w:name w:val="Знак Знак1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Style95" w:customStyle="1">
    <w:name w:val="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53" w:customStyle="1">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54" w:customStyle="1">
    <w:name w:val="Знак Знак1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118" w:customStyle="1">
    <w:name w:val="Знак Знак1 Знак1"/>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55" w:customStyle="1">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1119" w:customStyle="1">
    <w:name w:val="Знак Знак1 Знак Знак Знак Знак Знак Знак Знак Знак Знак1 Знак Знак Знак Знак Знак Знак Знак"/>
    <w:basedOn w:val="Normal"/>
    <w:qFormat/>
    <w:rsid w:val="00a45a27"/>
    <w:pPr>
      <w:tabs>
        <w:tab w:val="clear" w:pos="709"/>
        <w:tab w:val="left" w:pos="432" w:leader="none"/>
      </w:tabs>
      <w:spacing w:lineRule="auto" w:line="240" w:before="120" w:after="160"/>
      <w:ind w:left="432" w:hanging="432"/>
      <w:jc w:val="both"/>
    </w:pPr>
    <w:rPr>
      <w:rFonts w:eastAsia="Times New Roman"/>
      <w:b/>
      <w:bCs/>
      <w:caps/>
      <w:sz w:val="32"/>
      <w:szCs w:val="32"/>
      <w:lang w:val="en-US"/>
    </w:rPr>
  </w:style>
  <w:style w:type="paragraph" w:styleId="231" w:customStyle="1">
    <w:name w:val="Обычный2"/>
    <w:qFormat/>
    <w:rsid w:val="00a45a27"/>
    <w:pPr>
      <w:widowControl w:val="false"/>
      <w:bidi w:val="0"/>
      <w:snapToGrid w:val="false"/>
      <w:spacing w:lineRule="auto" w:line="300" w:before="240" w:after="0"/>
      <w:ind w:firstLine="700"/>
      <w:jc w:val="both"/>
    </w:pPr>
    <w:rPr>
      <w:rFonts w:ascii="Times New Roman" w:hAnsi="Times New Roman" w:eastAsia="Times New Roman" w:cs="Times New Roman"/>
      <w:color w:val="auto"/>
      <w:kern w:val="0"/>
      <w:sz w:val="24"/>
      <w:szCs w:val="20"/>
      <w:lang w:val="ru-RU" w:eastAsia="ru-RU" w:bidi="ar-SA"/>
    </w:rPr>
  </w:style>
  <w:style w:type="paragraph" w:styleId="232" w:customStyle="1">
    <w:name w:val="ААЗаг2"/>
    <w:basedOn w:val="2"/>
    <w:qFormat/>
    <w:rsid w:val="00184b63"/>
    <w:pPr>
      <w:keepLines w:val="false"/>
      <w:spacing w:lineRule="auto" w:line="240" w:before="240" w:after="360"/>
      <w:ind w:hanging="0"/>
      <w:jc w:val="center"/>
    </w:pPr>
    <w:rPr>
      <w:rFonts w:eastAsia="Times New Roman" w:cs="Arial"/>
      <w:bCs w:val="false"/>
      <w:i/>
      <w:iCs/>
      <w:sz w:val="28"/>
      <w:szCs w:val="28"/>
      <w:lang w:eastAsia="ru-RU"/>
    </w:rPr>
  </w:style>
  <w:style w:type="paragraph" w:styleId="NoSpacing">
    <w:name w:val="No Spacing"/>
    <w:uiPriority w:val="1"/>
    <w:qFormat/>
    <w:rsid w:val="00d70dca"/>
    <w:pPr>
      <w:widowControl/>
      <w:bidi w:val="0"/>
      <w:spacing w:before="0" w:after="0"/>
      <w:jc w:val="left"/>
    </w:pPr>
    <w:rPr>
      <w:rFonts w:ascii="Calibri" w:hAnsi="Calibri" w:eastAsia="Times New Roman" w:cs="Times New Roman" w:asciiTheme="minorHAnsi" w:hAnsiTheme="minorHAnsi"/>
      <w:color w:val="auto"/>
      <w:kern w:val="0"/>
      <w:sz w:val="24"/>
      <w:szCs w:val="22"/>
      <w:lang w:val="ru-RU" w:eastAsia="ru-RU" w:bidi="ar-SA"/>
    </w:rPr>
  </w:style>
  <w:style w:type="paragraph" w:styleId="BodyText2">
    <w:name w:val="Body Text 2"/>
    <w:basedOn w:val="Normal"/>
    <w:uiPriority w:val="99"/>
    <w:semiHidden/>
    <w:unhideWhenUsed/>
    <w:qFormat/>
    <w:rsid w:val="00151824"/>
    <w:pPr>
      <w:spacing w:lineRule="auto" w:line="480" w:before="0" w:after="120"/>
    </w:pPr>
    <w:rPr/>
  </w:style>
  <w:style w:type="paragraph" w:styleId="BodyText3">
    <w:name w:val="Body Text 3"/>
    <w:basedOn w:val="Normal"/>
    <w:uiPriority w:val="99"/>
    <w:unhideWhenUsed/>
    <w:qFormat/>
    <w:rsid w:val="00151824"/>
    <w:pPr>
      <w:spacing w:before="0" w:after="120"/>
    </w:pPr>
    <w:rPr>
      <w:sz w:val="16"/>
      <w:szCs w:val="16"/>
    </w:rPr>
  </w:style>
  <w:style w:type="paragraph" w:styleId="Standard" w:customStyle="1">
    <w:name w:val="Standard"/>
    <w:qFormat/>
    <w:rsid w:val="00bb1c17"/>
    <w:pPr>
      <w:widowControl w:val="false"/>
      <w:suppressAutoHyphens w:val="true"/>
      <w:bidi w:val="0"/>
      <w:spacing w:before="0" w:after="0"/>
      <w:jc w:val="left"/>
      <w:textAlignment w:val="baseline"/>
    </w:pPr>
    <w:rPr>
      <w:rFonts w:ascii="Times New Roman" w:hAnsi="Times New Roman" w:eastAsia="Andale Sans UI" w:cs="Tahoma"/>
      <w:color w:val="auto"/>
      <w:kern w:val="2"/>
      <w:sz w:val="24"/>
      <w:szCs w:val="24"/>
      <w:lang w:val="de-DE" w:eastAsia="ja-JP" w:bidi="fa-IR"/>
    </w:rPr>
  </w:style>
  <w:style w:type="paragraph" w:styleId="Style96" w:customStyle="1">
    <w:name w:val="Для таблицы"/>
    <w:basedOn w:val="Normal"/>
    <w:qFormat/>
    <w:rsid w:val="00cf7a62"/>
    <w:pPr>
      <w:spacing w:before="0" w:after="0"/>
      <w:jc w:val="both"/>
    </w:pPr>
    <w:rPr>
      <w:rFonts w:ascii="Calibri" w:hAnsi="Calibri"/>
    </w:rPr>
  </w:style>
  <w:style w:type="paragraph" w:styleId="Style97" w:customStyle="1">
    <w:name w:val="ААРиунок"/>
    <w:basedOn w:val="Normal"/>
    <w:next w:val="Normal"/>
    <w:qFormat/>
    <w:rsid w:val="009d0dd7"/>
    <w:pPr>
      <w:spacing w:before="120" w:after="120"/>
      <w:jc w:val="center"/>
    </w:pPr>
    <w:rPr>
      <w:i/>
    </w:rPr>
  </w:style>
  <w:style w:type="paragraph" w:styleId="233" w:customStyle="1">
    <w:name w:val="Стиль2"/>
    <w:basedOn w:val="Normal"/>
    <w:qFormat/>
    <w:rsid w:val="009d0dd7"/>
    <w:pPr>
      <w:spacing w:before="240" w:after="0"/>
    </w:pPr>
    <w:rPr>
      <w:i/>
      <w:sz w:val="20"/>
      <w:szCs w:val="20"/>
    </w:rPr>
  </w:style>
  <w:style w:type="paragraph" w:styleId="Style98" w:customStyle="1">
    <w:name w:val="АААААР"/>
    <w:basedOn w:val="233"/>
    <w:qFormat/>
    <w:rsid w:val="009d0dd7"/>
    <w:pPr>
      <w:spacing w:lineRule="auto" w:line="360"/>
      <w:jc w:val="right"/>
    </w:pPr>
    <w:rPr>
      <w:sz w:val="24"/>
      <w:szCs w:val="28"/>
    </w:rPr>
  </w:style>
  <w:style w:type="paragraph" w:styleId="234" w:customStyle="1">
    <w:name w:val="Основной текст (2)"/>
    <w:basedOn w:val="Normal"/>
    <w:qFormat/>
    <w:rsid w:val="009d0dd7"/>
    <w:pPr>
      <w:widowControl w:val="false"/>
      <w:shd w:val="clear" w:color="auto" w:fill="FFFFFF"/>
      <w:spacing w:before="0" w:after="420"/>
      <w:jc w:val="center"/>
    </w:pPr>
    <w:rPr>
      <w:rFonts w:eastAsia="Times New Roman"/>
      <w:b/>
      <w:bCs/>
      <w:i/>
      <w:iCs/>
      <w:sz w:val="22"/>
    </w:rPr>
  </w:style>
  <w:style w:type="paragraph" w:styleId="310" w:customStyle="1">
    <w:name w:val="Основной текст3"/>
    <w:basedOn w:val="Normal"/>
    <w:qFormat/>
    <w:rsid w:val="009d0dd7"/>
    <w:pPr>
      <w:widowControl w:val="false"/>
      <w:shd w:val="clear" w:color="auto" w:fill="FFFFFF"/>
      <w:spacing w:lineRule="exact" w:line="451" w:before="0" w:after="0"/>
      <w:jc w:val="both"/>
    </w:pPr>
    <w:rPr>
      <w:rFonts w:eastAsia="Times New Roman"/>
      <w:b/>
      <w:bCs/>
      <w:color w:val="000000"/>
      <w:szCs w:val="24"/>
      <w:lang w:eastAsia="ru-RU" w:bidi="ru-RU"/>
    </w:rPr>
  </w:style>
  <w:style w:type="paragraph" w:styleId="48" w:customStyle="1">
    <w:name w:val="Основной текст (4)"/>
    <w:basedOn w:val="Normal"/>
    <w:link w:val="49"/>
    <w:qFormat/>
    <w:rsid w:val="009d0dd7"/>
    <w:pPr>
      <w:widowControl w:val="false"/>
      <w:shd w:val="clear" w:color="auto" w:fill="FFFFFF"/>
      <w:spacing w:lineRule="exact" w:line="452" w:before="0" w:after="0"/>
      <w:jc w:val="both"/>
    </w:pPr>
    <w:rPr>
      <w:rFonts w:eastAsia="Times New Roman"/>
      <w:b/>
      <w:bCs/>
      <w:sz w:val="22"/>
    </w:rPr>
  </w:style>
  <w:style w:type="paragraph" w:styleId="64" w:customStyle="1">
    <w:name w:val="Основной текст (6)"/>
    <w:basedOn w:val="Normal"/>
    <w:link w:val="65"/>
    <w:qFormat/>
    <w:rsid w:val="009d0dd7"/>
    <w:pPr>
      <w:widowControl w:val="false"/>
      <w:shd w:val="clear" w:color="auto" w:fill="FFFFFF"/>
      <w:spacing w:lineRule="exact" w:line="230" w:before="0" w:after="0"/>
    </w:pPr>
    <w:rPr>
      <w:rFonts w:ascii="Arial" w:hAnsi="Arial" w:eastAsia="Arial" w:cs="Arial"/>
      <w:sz w:val="18"/>
      <w:szCs w:val="18"/>
    </w:rPr>
  </w:style>
  <w:style w:type="paragraph" w:styleId="2210" w:customStyle="1">
    <w:name w:val="Заголовок №2 (2)"/>
    <w:basedOn w:val="Normal"/>
    <w:link w:val="2f4"/>
    <w:qFormat/>
    <w:rsid w:val="009d0dd7"/>
    <w:pPr>
      <w:widowControl w:val="false"/>
      <w:shd w:val="clear" w:color="auto" w:fill="FFFFFF"/>
      <w:spacing w:before="240" w:after="240"/>
      <w:outlineLvl w:val="1"/>
    </w:pPr>
    <w:rPr>
      <w:rFonts w:ascii="Arial" w:hAnsi="Arial" w:eastAsia="Arial" w:cs="Arial"/>
      <w:b/>
      <w:bCs/>
      <w:sz w:val="26"/>
      <w:szCs w:val="26"/>
    </w:rPr>
  </w:style>
  <w:style w:type="paragraph" w:styleId="312" w:customStyle="1">
    <w:name w:val="Заголовок3"/>
    <w:basedOn w:val="229"/>
    <w:qFormat/>
    <w:rsid w:val="009d0dd7"/>
    <w:pPr>
      <w:tabs>
        <w:tab w:val="clear" w:pos="709"/>
        <w:tab w:val="left" w:pos="1134" w:leader="none"/>
      </w:tabs>
    </w:pPr>
    <w:rPr>
      <w:kern w:val="2"/>
    </w:rPr>
  </w:style>
  <w:style w:type="paragraph" w:styleId="Style99" w:customStyle="1">
    <w:name w:val="ААТаблицы"/>
    <w:basedOn w:val="Normal"/>
    <w:qFormat/>
    <w:rsid w:val="009d0dd7"/>
    <w:pPr>
      <w:spacing w:before="120" w:after="120"/>
      <w:jc w:val="right"/>
    </w:pPr>
    <w:rPr>
      <w:i/>
    </w:rPr>
  </w:style>
  <w:style w:type="paragraph" w:styleId="Style100" w:customStyle="1">
    <w:name w:val="АТаблица"/>
    <w:basedOn w:val="Normal"/>
    <w:qFormat/>
    <w:rsid w:val="006e3fc1"/>
    <w:pPr>
      <w:spacing w:lineRule="auto" w:line="240" w:before="120" w:after="0"/>
      <w:ind w:firstLine="567"/>
      <w:jc w:val="right"/>
    </w:pPr>
    <w:rPr>
      <w:i/>
      <w:sz w:val="20"/>
      <w:szCs w:val="20"/>
    </w:rPr>
  </w:style>
  <w:style w:type="paragraph" w:styleId="Style101" w:customStyle="1">
    <w:name w:val="АСодТаб"/>
    <w:basedOn w:val="Normal"/>
    <w:uiPriority w:val="1"/>
    <w:qFormat/>
    <w:rsid w:val="003d4bec"/>
    <w:pPr>
      <w:widowControl w:val="false"/>
      <w:spacing w:lineRule="auto" w:line="240" w:before="0" w:after="0"/>
      <w:jc w:val="center"/>
    </w:pPr>
    <w:rPr>
      <w:rFonts w:cs="" w:cstheme="minorBidi"/>
      <w:spacing w:val="-1"/>
      <w:sz w:val="20"/>
    </w:rPr>
  </w:style>
  <w:style w:type="paragraph" w:styleId="156" w:customStyle="1">
    <w:name w:val="ААУр1"/>
    <w:basedOn w:val="1"/>
    <w:uiPriority w:val="1"/>
    <w:qFormat/>
    <w:rsid w:val="00db54c2"/>
    <w:pPr>
      <w:keepNext w:val="false"/>
      <w:widowControl w:val="false"/>
      <w:spacing w:lineRule="auto" w:line="360" w:before="120" w:after="240"/>
      <w:jc w:val="center"/>
    </w:pPr>
    <w:rPr>
      <w:rFonts w:ascii="Times New Roman" w:hAnsi="Times New Roman"/>
      <w:spacing w:val="-1"/>
      <w:sz w:val="28"/>
      <w:szCs w:val="28"/>
    </w:rPr>
  </w:style>
  <w:style w:type="paragraph" w:styleId="Style102" w:customStyle="1">
    <w:name w:val="ААТабл"/>
    <w:basedOn w:val="Normal"/>
    <w:uiPriority w:val="1"/>
    <w:qFormat/>
    <w:rsid w:val="0082675b"/>
    <w:pPr>
      <w:widowControl w:val="false"/>
      <w:spacing w:lineRule="auto" w:line="240" w:before="0" w:after="0"/>
      <w:ind w:right="255" w:hanging="0"/>
      <w:jc w:val="right"/>
    </w:pPr>
    <w:rPr>
      <w:rFonts w:cs="" w:cstheme="minorBidi"/>
      <w:i/>
      <w:spacing w:val="-1"/>
      <w:sz w:val="22"/>
    </w:rPr>
  </w:style>
  <w:style w:type="paragraph" w:styleId="Style103" w:customStyle="1">
    <w:name w:val="ААОбыч"/>
    <w:basedOn w:val="Style51"/>
    <w:uiPriority w:val="1"/>
    <w:qFormat/>
    <w:rsid w:val="0082675b"/>
    <w:pPr>
      <w:widowControl w:val="false"/>
      <w:suppressAutoHyphens w:val="false"/>
      <w:spacing w:lineRule="auto" w:line="360" w:before="0" w:after="0"/>
      <w:ind w:firstLine="567"/>
      <w:jc w:val="both"/>
    </w:pPr>
    <w:rPr>
      <w:rFonts w:ascii="Times New Roman" w:hAnsi="Times New Roman"/>
      <w:sz w:val="24"/>
      <w:szCs w:val="24"/>
    </w:rPr>
  </w:style>
  <w:style w:type="paragraph" w:styleId="Style104" w:customStyle="1">
    <w:name w:val="ААРис"/>
    <w:basedOn w:val="Normal"/>
    <w:uiPriority w:val="1"/>
    <w:qFormat/>
    <w:rsid w:val="0082675b"/>
    <w:pPr>
      <w:widowControl w:val="false"/>
      <w:spacing w:lineRule="auto" w:line="240" w:before="0" w:after="120"/>
      <w:jc w:val="center"/>
    </w:pPr>
    <w:rPr>
      <w:rFonts w:cs="" w:cstheme="minorBidi"/>
      <w:i/>
      <w:sz w:val="20"/>
    </w:rPr>
  </w:style>
  <w:style w:type="paragraph" w:styleId="Style105" w:customStyle="1">
    <w:name w:val="ААСодТаб"/>
    <w:basedOn w:val="Normal"/>
    <w:uiPriority w:val="1"/>
    <w:qFormat/>
    <w:rsid w:val="006a4232"/>
    <w:pPr>
      <w:widowControl w:val="false"/>
      <w:spacing w:lineRule="auto" w:line="240" w:before="0" w:after="0"/>
      <w:jc w:val="center"/>
    </w:pPr>
    <w:rPr>
      <w:spacing w:val="-1"/>
      <w:sz w:val="22"/>
      <w:lang w:val="en-US"/>
    </w:rPr>
  </w:style>
  <w:style w:type="paragraph" w:styleId="Msonormal" w:customStyle="1">
    <w:name w:val="msonormal"/>
    <w:basedOn w:val="Normal"/>
    <w:qFormat/>
    <w:rsid w:val="005a1210"/>
    <w:pPr>
      <w:spacing w:lineRule="auto" w:line="240" w:beforeAutospacing="1" w:afterAutospacing="1"/>
    </w:pPr>
    <w:rPr>
      <w:rFonts w:eastAsia="Times New Roman"/>
      <w:szCs w:val="24"/>
      <w:lang w:eastAsia="ru-RU"/>
    </w:rPr>
  </w:style>
  <w:style w:type="paragraph" w:styleId="DocumentMap">
    <w:name w:val="Document Map"/>
    <w:basedOn w:val="Normal"/>
    <w:uiPriority w:val="99"/>
    <w:semiHidden/>
    <w:unhideWhenUsed/>
    <w:qFormat/>
    <w:rsid w:val="005a1210"/>
    <w:pPr>
      <w:spacing w:lineRule="auto" w:line="240" w:before="0" w:after="0"/>
    </w:pPr>
    <w:rPr>
      <w:rFonts w:ascii="Tahoma" w:hAnsi="Tahoma" w:eastAsia="Times New Roman" w:cs="Tahoma"/>
      <w:sz w:val="16"/>
      <w:szCs w:val="16"/>
      <w:lang w:eastAsia="ru-RU"/>
    </w:rPr>
  </w:style>
  <w:style w:type="paragraph" w:styleId="Style106" w:customStyle="1">
    <w:name w:val="АОбычный"/>
    <w:basedOn w:val="Normal"/>
    <w:qFormat/>
    <w:rsid w:val="005a1210"/>
    <w:pPr>
      <w:spacing w:lineRule="auto" w:line="360" w:before="0" w:after="0"/>
      <w:ind w:firstLine="567"/>
      <w:jc w:val="both"/>
    </w:pPr>
    <w:rPr>
      <w:szCs w:val="24"/>
    </w:rPr>
  </w:style>
  <w:style w:type="paragraph" w:styleId="Style107" w:customStyle="1">
    <w:name w:val="АСодержТаб"/>
    <w:basedOn w:val="Normal"/>
    <w:uiPriority w:val="1"/>
    <w:qFormat/>
    <w:rsid w:val="005a1210"/>
    <w:pPr>
      <w:widowControl w:val="false"/>
      <w:spacing w:lineRule="auto" w:line="240" w:before="0" w:after="0"/>
      <w:jc w:val="center"/>
    </w:pPr>
    <w:rPr>
      <w:spacing w:val="-1"/>
      <w:sz w:val="20"/>
      <w:szCs w:val="20"/>
    </w:rPr>
  </w:style>
  <w:style w:type="paragraph" w:styleId="G1" w:customStyle="1">
    <w:name w:val="G_Маркированый список"/>
    <w:basedOn w:val="Normal"/>
    <w:qFormat/>
    <w:rsid w:val="005a1210"/>
    <w:pPr>
      <w:tabs>
        <w:tab w:val="clear" w:pos="709"/>
        <w:tab w:val="left" w:pos="993" w:leader="none"/>
      </w:tabs>
      <w:spacing w:before="0" w:after="0"/>
      <w:ind w:firstLine="709"/>
      <w:jc w:val="both"/>
    </w:pPr>
    <w:rPr>
      <w:rFonts w:ascii="Calibri" w:hAnsi="Calibri" w:eastAsia="Times New Roman"/>
      <w:szCs w:val="24"/>
      <w:lang w:bidi="en-US"/>
    </w:rPr>
  </w:style>
  <w:style w:type="paragraph" w:styleId="Style108" w:customStyle="1">
    <w:name w:val="Заголовок документа"/>
    <w:basedOn w:val="Normal"/>
    <w:qFormat/>
    <w:rsid w:val="005a1210"/>
    <w:pPr>
      <w:spacing w:lineRule="auto" w:line="360" w:before="0" w:after="0"/>
      <w:jc w:val="center"/>
    </w:pPr>
    <w:rPr>
      <w:b/>
      <w:sz w:val="28"/>
      <w:szCs w:val="28"/>
    </w:rPr>
  </w:style>
  <w:style w:type="paragraph" w:styleId="235" w:customStyle="1">
    <w:name w:val="2 Заголовок"/>
    <w:basedOn w:val="Normal"/>
    <w:qFormat/>
    <w:rsid w:val="005a1210"/>
    <w:pPr>
      <w:spacing w:lineRule="auto" w:line="360" w:before="0" w:after="120"/>
      <w:ind w:right="426" w:hanging="0"/>
      <w:jc w:val="center"/>
      <w:outlineLvl w:val="1"/>
    </w:pPr>
    <w:rPr>
      <w:b/>
      <w:i/>
      <w:sz w:val="28"/>
      <w:szCs w:val="28"/>
    </w:rPr>
  </w:style>
  <w:style w:type="paragraph" w:styleId="313" w:customStyle="1">
    <w:name w:val="3 Заголовок"/>
    <w:basedOn w:val="Normal"/>
    <w:uiPriority w:val="1"/>
    <w:qFormat/>
    <w:rsid w:val="005a1210"/>
    <w:pPr>
      <w:widowControl w:val="false"/>
      <w:spacing w:lineRule="auto" w:line="240" w:before="120" w:after="240"/>
      <w:ind w:firstLine="567"/>
      <w:jc w:val="both"/>
      <w:outlineLvl w:val="2"/>
    </w:pPr>
    <w:rPr>
      <w:b/>
      <w:sz w:val="28"/>
      <w:szCs w:val="28"/>
    </w:rPr>
  </w:style>
  <w:style w:type="paragraph" w:styleId="157" w:customStyle="1">
    <w:name w:val="1 Заголовок"/>
    <w:basedOn w:val="Normal"/>
    <w:qFormat/>
    <w:rsid w:val="005a1210"/>
    <w:pPr>
      <w:spacing w:lineRule="auto" w:line="360" w:before="0" w:after="240"/>
      <w:jc w:val="center"/>
      <w:outlineLvl w:val="0"/>
    </w:pPr>
    <w:rPr>
      <w:b/>
      <w:sz w:val="28"/>
      <w:szCs w:val="28"/>
    </w:rPr>
  </w:style>
  <w:style w:type="paragraph" w:styleId="Style109" w:customStyle="1">
    <w:name w:val="АПереч"/>
    <w:basedOn w:val="Style106"/>
    <w:uiPriority w:val="1"/>
    <w:qFormat/>
    <w:rsid w:val="005a1210"/>
    <w:pPr>
      <w:tabs>
        <w:tab w:val="clear" w:pos="709"/>
        <w:tab w:val="left" w:pos="1134" w:leader="none"/>
      </w:tabs>
      <w:spacing w:before="120" w:after="120"/>
    </w:pPr>
    <w:rPr/>
  </w:style>
  <w:style w:type="paragraph" w:styleId="Style110" w:customStyle="1">
    <w:name w:val="АРис"/>
    <w:basedOn w:val="Normal"/>
    <w:uiPriority w:val="1"/>
    <w:qFormat/>
    <w:rsid w:val="005a1210"/>
    <w:pPr>
      <w:widowControl w:val="false"/>
      <w:spacing w:lineRule="auto" w:line="240" w:before="0" w:after="0"/>
      <w:jc w:val="center"/>
    </w:pPr>
    <w:rPr>
      <w:i/>
      <w:spacing w:val="-1"/>
      <w:sz w:val="20"/>
      <w:szCs w:val="20"/>
    </w:rPr>
  </w:style>
  <w:style w:type="paragraph" w:styleId="Formattext" w:customStyle="1">
    <w:name w:val="formattext"/>
    <w:basedOn w:val="Normal"/>
    <w:qFormat/>
    <w:rsid w:val="005a1210"/>
    <w:pPr>
      <w:spacing w:lineRule="auto" w:line="240" w:beforeAutospacing="1" w:afterAutospacing="1"/>
    </w:pPr>
    <w:rPr>
      <w:rFonts w:eastAsia="Times New Roman"/>
      <w:szCs w:val="24"/>
      <w:lang w:eastAsia="ru-RU"/>
    </w:rPr>
  </w:style>
  <w:style w:type="paragraph" w:styleId="236" w:customStyle="1">
    <w:name w:val="ААУр2"/>
    <w:basedOn w:val="235"/>
    <w:uiPriority w:val="1"/>
    <w:qFormat/>
    <w:rsid w:val="005a1210"/>
    <w:pPr>
      <w:ind w:right="0" w:hanging="0"/>
    </w:pPr>
    <w:rPr>
      <w:rFonts w:eastAsia="" w:eastAsiaTheme="majorEastAsia"/>
    </w:rPr>
  </w:style>
  <w:style w:type="paragraph" w:styleId="314" w:customStyle="1">
    <w:name w:val="ААУр3"/>
    <w:basedOn w:val="313"/>
    <w:uiPriority w:val="1"/>
    <w:qFormat/>
    <w:rsid w:val="005a1210"/>
    <w:pPr>
      <w:spacing w:lineRule="auto" w:line="360" w:before="120" w:after="120"/>
    </w:pPr>
    <w:rPr>
      <w:rFonts w:eastAsia="Times New Roman"/>
      <w:sz w:val="24"/>
      <w:szCs w:val="24"/>
      <w:lang w:val="en-US" w:bidi="en-US"/>
    </w:rPr>
  </w:style>
  <w:style w:type="paragraph" w:styleId="Style111" w:customStyle="1">
    <w:name w:val="АСодТабл"/>
    <w:basedOn w:val="Style105"/>
    <w:qFormat/>
    <w:rsid w:val="002533cd"/>
    <w:pPr/>
    <w:rPr/>
  </w:style>
  <w:style w:type="paragraph" w:styleId="Style112" w:customStyle="1">
    <w:name w:val="Таблица_ШАПКА"/>
    <w:next w:val="Style51"/>
    <w:uiPriority w:val="99"/>
    <w:qFormat/>
    <w:rsid w:val="005b4496"/>
    <w:pPr>
      <w:keepNext w:val="true"/>
      <w:widowControl/>
      <w:bidi w:val="0"/>
      <w:spacing w:before="0" w:after="0"/>
      <w:jc w:val="center"/>
    </w:pPr>
    <w:rPr>
      <w:rFonts w:ascii="Times New Roman" w:hAnsi="Times New Roman" w:eastAsia="Times New Roman" w:cs="Times New Roman"/>
      <w:b/>
      <w:color w:val="auto"/>
      <w:kern w:val="0"/>
      <w:sz w:val="24"/>
      <w:szCs w:val="24"/>
      <w:lang w:val="ru-RU" w:eastAsia="ru-RU" w:bidi="ar-SA"/>
    </w:rPr>
  </w:style>
  <w:style w:type="paragraph" w:styleId="Style113" w:customStyle="1">
    <w:name w:val="Таблица_Текст_ЦЕНТР"/>
    <w:uiPriority w:val="99"/>
    <w:qFormat/>
    <w:rsid w:val="005b4496"/>
    <w:pPr>
      <w:widowControl/>
      <w:bidi w:val="0"/>
      <w:spacing w:before="0" w:after="0"/>
      <w:jc w:val="center"/>
    </w:pPr>
    <w:rPr>
      <w:rFonts w:ascii="Times New Roman" w:hAnsi="Times New Roman" w:eastAsia="Times New Roman" w:cs="Courier New"/>
      <w:color w:val="auto"/>
      <w:kern w:val="0"/>
      <w:sz w:val="24"/>
      <w:szCs w:val="20"/>
      <w:lang w:val="ru-RU" w:eastAsia="ru-RU" w:bidi="ar-SA"/>
    </w:rPr>
  </w:style>
  <w:style w:type="paragraph" w:styleId="Style114" w:customStyle="1">
    <w:name w:val="ААОбычн"/>
    <w:basedOn w:val="Normal"/>
    <w:qFormat/>
    <w:rsid w:val="00996d07"/>
    <w:pPr>
      <w:suppressAutoHyphens w:val="true"/>
      <w:spacing w:before="0" w:after="0"/>
      <w:ind w:firstLine="567"/>
      <w:contextualSpacing/>
      <w:jc w:val="both"/>
    </w:pPr>
    <w:rPr>
      <w:szCs w:val="24"/>
      <w:lang w:eastAsia="ru-RU"/>
    </w:rPr>
  </w:style>
  <w:style w:type="paragraph" w:styleId="ZZZ1" w:customStyle="1">
    <w:name w:val="ААZZZ"/>
    <w:basedOn w:val="Style75"/>
    <w:qFormat/>
    <w:rsid w:val="004803ad"/>
    <w:pPr>
      <w:spacing w:lineRule="auto" w:line="276"/>
      <w:ind w:left="567" w:firstLine="567"/>
    </w:pPr>
    <w:rPr>
      <w:b/>
      <w:bCs/>
    </w:rPr>
  </w:style>
  <w:style w:type="paragraph" w:styleId="Style115" w:customStyle="1">
    <w:name w:val="Книжная"/>
    <w:basedOn w:val="Normal"/>
    <w:qFormat/>
    <w:pPr/>
    <w:rPr/>
  </w:style>
  <w:style w:type="paragraph" w:styleId="Style116">
    <w:name w:val="Обычный"/>
    <w:qFormat/>
    <w:pPr>
      <w:widowControl w:val="false"/>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2"/>
      <w:lang w:val="ru-RU" w:eastAsia="en-US" w:bidi="ar-SA"/>
    </w:rPr>
  </w:style>
  <w:style w:type="numbering" w:styleId="NoList" w:default="1">
    <w:name w:val="No List"/>
    <w:uiPriority w:val="99"/>
    <w:semiHidden/>
    <w:unhideWhenUsed/>
    <w:qFormat/>
  </w:style>
  <w:style w:type="numbering" w:styleId="OutlineList2">
    <w:name w:val="Outline List 2"/>
    <w:unhideWhenUsed/>
    <w:qFormat/>
    <w:rsid w:val="00bd6633"/>
  </w:style>
  <w:style w:type="numbering" w:styleId="158" w:customStyle="1">
    <w:name w:val="Нет списка1"/>
    <w:uiPriority w:val="99"/>
    <w:semiHidden/>
    <w:unhideWhenUsed/>
    <w:qFormat/>
    <w:rsid w:val="001371ad"/>
  </w:style>
  <w:style w:type="numbering" w:styleId="1120" w:customStyle="1">
    <w:name w:val="Нет списка11"/>
    <w:uiPriority w:val="99"/>
    <w:semiHidden/>
    <w:unhideWhenUsed/>
    <w:qFormat/>
    <w:rsid w:val="001371ad"/>
  </w:style>
  <w:style w:type="numbering" w:styleId="237" w:customStyle="1">
    <w:name w:val="Нет списка2"/>
    <w:uiPriority w:val="99"/>
    <w:semiHidden/>
    <w:unhideWhenUsed/>
    <w:qFormat/>
    <w:rsid w:val="001371ad"/>
  </w:style>
  <w:style w:type="numbering" w:styleId="11110" w:customStyle="1">
    <w:name w:val="Нет списка111"/>
    <w:uiPriority w:val="99"/>
    <w:semiHidden/>
    <w:unhideWhenUsed/>
    <w:qFormat/>
    <w:rsid w:val="001371ad"/>
  </w:style>
  <w:style w:type="numbering" w:styleId="315" w:customStyle="1">
    <w:name w:val="Нет списка3"/>
    <w:uiPriority w:val="99"/>
    <w:semiHidden/>
    <w:unhideWhenUsed/>
    <w:qFormat/>
    <w:rsid w:val="001371ad"/>
  </w:style>
  <w:style w:type="numbering" w:styleId="1210" w:customStyle="1">
    <w:name w:val="Нет списка12"/>
    <w:uiPriority w:val="99"/>
    <w:semiHidden/>
    <w:unhideWhenUsed/>
    <w:qFormat/>
    <w:rsid w:val="001371ad"/>
  </w:style>
  <w:style w:type="numbering" w:styleId="49" w:customStyle="1">
    <w:name w:val="Нет списка4"/>
    <w:link w:val="48"/>
    <w:uiPriority w:val="99"/>
    <w:semiHidden/>
    <w:unhideWhenUsed/>
    <w:qFormat/>
    <w:rsid w:val="001371ad"/>
  </w:style>
  <w:style w:type="numbering" w:styleId="1310" w:customStyle="1">
    <w:name w:val="Нет списка13"/>
    <w:uiPriority w:val="99"/>
    <w:semiHidden/>
    <w:unhideWhenUsed/>
    <w:qFormat/>
    <w:rsid w:val="001371ad"/>
  </w:style>
  <w:style w:type="numbering" w:styleId="2111" w:customStyle="1">
    <w:name w:val="Нет списка21"/>
    <w:uiPriority w:val="99"/>
    <w:semiHidden/>
    <w:unhideWhenUsed/>
    <w:qFormat/>
    <w:rsid w:val="001371ad"/>
  </w:style>
  <w:style w:type="numbering" w:styleId="1121" w:customStyle="1">
    <w:name w:val="Нет списка112"/>
    <w:uiPriority w:val="99"/>
    <w:semiHidden/>
    <w:unhideWhenUsed/>
    <w:qFormat/>
    <w:rsid w:val="001371ad"/>
  </w:style>
  <w:style w:type="numbering" w:styleId="316" w:customStyle="1">
    <w:name w:val="Нет списка31"/>
    <w:uiPriority w:val="99"/>
    <w:semiHidden/>
    <w:unhideWhenUsed/>
    <w:qFormat/>
    <w:rsid w:val="001371ad"/>
  </w:style>
  <w:style w:type="numbering" w:styleId="1211" w:customStyle="1">
    <w:name w:val="Нет списка121"/>
    <w:uiPriority w:val="99"/>
    <w:semiHidden/>
    <w:unhideWhenUsed/>
    <w:qFormat/>
    <w:rsid w:val="001371ad"/>
  </w:style>
  <w:style w:type="numbering" w:styleId="56" w:customStyle="1">
    <w:name w:val="Нет списка5"/>
    <w:uiPriority w:val="99"/>
    <w:semiHidden/>
    <w:unhideWhenUsed/>
    <w:qFormat/>
    <w:rsid w:val="001371ad"/>
  </w:style>
  <w:style w:type="numbering" w:styleId="1410" w:customStyle="1">
    <w:name w:val="Нет списка14"/>
    <w:uiPriority w:val="99"/>
    <w:semiHidden/>
    <w:unhideWhenUsed/>
    <w:qFormat/>
    <w:rsid w:val="001371ad"/>
  </w:style>
  <w:style w:type="numbering" w:styleId="2211" w:customStyle="1">
    <w:name w:val="Нет списка22"/>
    <w:uiPriority w:val="99"/>
    <w:semiHidden/>
    <w:unhideWhenUsed/>
    <w:qFormat/>
    <w:rsid w:val="001371ad"/>
  </w:style>
  <w:style w:type="numbering" w:styleId="1131" w:customStyle="1">
    <w:name w:val="Нет списка113"/>
    <w:uiPriority w:val="99"/>
    <w:semiHidden/>
    <w:unhideWhenUsed/>
    <w:qFormat/>
    <w:rsid w:val="001371ad"/>
  </w:style>
  <w:style w:type="numbering" w:styleId="321" w:customStyle="1">
    <w:name w:val="Нет списка32"/>
    <w:uiPriority w:val="99"/>
    <w:semiHidden/>
    <w:unhideWhenUsed/>
    <w:qFormat/>
    <w:rsid w:val="001371ad"/>
  </w:style>
  <w:style w:type="numbering" w:styleId="1221" w:customStyle="1">
    <w:name w:val="Нет списка122"/>
    <w:uiPriority w:val="99"/>
    <w:semiHidden/>
    <w:unhideWhenUsed/>
    <w:qFormat/>
    <w:rsid w:val="001371ad"/>
  </w:style>
  <w:style w:type="numbering" w:styleId="65" w:customStyle="1">
    <w:name w:val="Нет списка6"/>
    <w:link w:val="61"/>
    <w:uiPriority w:val="99"/>
    <w:semiHidden/>
    <w:unhideWhenUsed/>
    <w:qFormat/>
    <w:rsid w:val="00333161"/>
  </w:style>
  <w:style w:type="numbering" w:styleId="73" w:customStyle="1">
    <w:name w:val="Нет списка7"/>
    <w:uiPriority w:val="99"/>
    <w:semiHidden/>
    <w:unhideWhenUsed/>
    <w:qFormat/>
    <w:rsid w:val="00a82e47"/>
  </w:style>
  <w:style w:type="numbering" w:styleId="159" w:customStyle="1">
    <w:name w:val="Многоуровневый Пользовательский1"/>
    <w:qFormat/>
    <w:rsid w:val="00390b56"/>
  </w:style>
  <w:style w:type="numbering" w:styleId="238" w:customStyle="1">
    <w:name w:val="Многоуровневый Пользовательский2"/>
    <w:qFormat/>
    <w:rsid w:val="00390b56"/>
  </w:style>
  <w:style w:type="numbering" w:styleId="317" w:customStyle="1">
    <w:name w:val="Многоуровневый Пользовательский3"/>
    <w:semiHidden/>
    <w:unhideWhenUsed/>
    <w:qFormat/>
    <w:rsid w:val="00390b56"/>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ffffff3">
    <w:name w:val="Table Grid"/>
    <w:basedOn w:val="a1"/>
    <w:uiPriority w:val="59"/>
    <w:rsid w:val="009f4fc9"/>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fff4">
    <w:name w:val="Сетка таблицы1"/>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ff7">
    <w:name w:val="Сетка таблицы2"/>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f3">
    <w:name w:val="Сетка таблицы3"/>
    <w:basedOn w:val="a1"/>
    <w:uiPriority w:val="59"/>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1b">
    <w:name w:val="Сетка таблицы11"/>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11">
    <w:name w:val="Сетка таблицы21"/>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4a">
    <w:name w:val="Сетка таблицы4"/>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23">
    <w:name w:val="Сетка таблицы12"/>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22">
    <w:name w:val="Сетка таблицы22"/>
    <w:basedOn w:val="a1"/>
    <w:rsid w:val="001371ad"/>
    <w:rPr>
      <w:lang w:eastAsia="ru-RU"/>
      <w:szCs w:val="20"/>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311">
    <w:name w:val="Сетка таблицы31"/>
    <w:basedOn w:val="a1"/>
    <w:uiPriority w:val="59"/>
    <w:rsid w:val="0093798c"/>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TableNormal">
    <w:name w:val="Table Normal"/>
    <w:uiPriority w:val="2"/>
    <w:semiHidden/>
    <w:qFormat/>
    <w:rsid w:val="00333161"/>
    <w:rPr>
      <w:lang w:val="en-US"/>
    </w:rPr>
    <w:tblPr>
      <w:tblCellMar>
        <w:top w:w="0" w:type="dxa"/>
        <w:left w:w="0" w:type="dxa"/>
        <w:bottom w:w="0" w:type="dxa"/>
        <w:right w:w="0" w:type="dxa"/>
      </w:tblCellMar>
    </w:tblPr>
  </w:style>
  <w:style w:type="table" w:customStyle="1" w:styleId="affffffff4">
    <w:name w:val="Стиль Таблица Геоника"/>
    <w:basedOn w:val="a1"/>
    <w:uiPriority w:val="99"/>
    <w:rsid w:val="003f112f"/>
    <w:rPr>
      <w:lang w:eastAsia="ru-RU"/>
      <w:szCs w:val="20"/>
    </w:rPr>
    <w:tblPr>
      <w:tblInd w:w="0" w:type="dxa"/>
      <w:tblBorders>
        <w:top w:val="single" w:color="4F81BD" w:themeColor="accent1" w:sz="4" w:space="0"/>
        <w:left w:val="single" w:color="4F81BD" w:themeColor="accent1" w:sz="4" w:space="0"/>
        <w:bottom w:val="single" w:color="4F81BD" w:themeColor="accent1" w:sz="4" w:space="0"/>
        <w:right w:val="single" w:color="4F81BD" w:themeColor="accent1" w:sz="4" w:space="0"/>
        <w:insideH w:val="single" w:color="4F81BD" w:themeColor="accent1" w:sz="4" w:space="0"/>
        <w:insideV w:val="single" w:color="4F81BD" w:themeColor="accent1" w:sz="4" w:space="0"/>
      </w:tblBorders>
      <w:tblCellMar>
        <w:top w:w="0" w:type="dxa"/>
        <w:left w:w="108" w:type="dxa"/>
        <w:bottom w:w="0" w:type="dxa"/>
        <w:right w:w="108" w:type="dxa"/>
      </w:tblCellMar>
    </w:tblPr>
    <w:tcPr>
      <w:shd w:val="clear" w:color="auto" w:fill="FFFFFF" w:themeFill="background1"/>
    </w:tcPr>
  </w:style>
  <w:style w:type="table" w:customStyle="1" w:styleId="57">
    <w:name w:val="Сетка таблицы5"/>
    <w:basedOn w:val="a1"/>
    <w:uiPriority w:val="59"/>
    <w:rsid w:val="009d0dd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header" Target="header4.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header" Target="header5.xml"/><Relationship Id="rId39" Type="http://schemas.openxmlformats.org/officeDocument/2006/relationships/footer" Target="footer3.xml"/><Relationship Id="rId40" Type="http://schemas.openxmlformats.org/officeDocument/2006/relationships/oleObject" Target="embeddings/oleObject1.bin"/><Relationship Id="rId41" Type="http://schemas.openxmlformats.org/officeDocument/2006/relationships/image" Target="media/image31.wmf"/><Relationship Id="rId42" Type="http://schemas.openxmlformats.org/officeDocument/2006/relationships/oleObject" Target="embeddings/oleObject2.bin"/><Relationship Id="rId43" Type="http://schemas.openxmlformats.org/officeDocument/2006/relationships/image" Target="media/image32.wmf"/><Relationship Id="rId44" Type="http://schemas.openxmlformats.org/officeDocument/2006/relationships/oleObject" Target="embeddings/oleObject3.bin"/><Relationship Id="rId45" Type="http://schemas.openxmlformats.org/officeDocument/2006/relationships/image" Target="media/image33.wmf"/><Relationship Id="rId46" Type="http://schemas.openxmlformats.org/officeDocument/2006/relationships/oleObject" Target="embeddings/oleObject4.bin"/><Relationship Id="rId47" Type="http://schemas.openxmlformats.org/officeDocument/2006/relationships/image" Target="media/image34.wmf"/><Relationship Id="rId48" Type="http://schemas.openxmlformats.org/officeDocument/2006/relationships/header" Target="header6.xml"/><Relationship Id="rId49" Type="http://schemas.openxmlformats.org/officeDocument/2006/relationships/footer" Target="footer4.xml"/><Relationship Id="rId50" Type="http://schemas.openxmlformats.org/officeDocument/2006/relationships/header" Target="header7.xml"/><Relationship Id="rId51" Type="http://schemas.openxmlformats.org/officeDocument/2006/relationships/footer" Target="footer5.xml"/><Relationship Id="rId52" Type="http://schemas.openxmlformats.org/officeDocument/2006/relationships/header" Target="header8.xml"/><Relationship Id="rId53" Type="http://schemas.openxmlformats.org/officeDocument/2006/relationships/footer" Target="footer6.xml"/><Relationship Id="rId54" Type="http://schemas.openxmlformats.org/officeDocument/2006/relationships/header" Target="header9.xml"/><Relationship Id="rId55" Type="http://schemas.openxmlformats.org/officeDocument/2006/relationships/footer" Target="footer7.xml"/><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image" Target="media/image37.jpeg"/><Relationship Id="rId59" Type="http://schemas.openxmlformats.org/officeDocument/2006/relationships/header" Target="header10.xml"/><Relationship Id="rId60" Type="http://schemas.openxmlformats.org/officeDocument/2006/relationships/footer" Target="footer8.xml"/><Relationship Id="rId61" Type="http://schemas.openxmlformats.org/officeDocument/2006/relationships/header" Target="header11.xml"/><Relationship Id="rId62" Type="http://schemas.openxmlformats.org/officeDocument/2006/relationships/footer" Target="footer9.xml"/><Relationship Id="rId63" Type="http://schemas.openxmlformats.org/officeDocument/2006/relationships/header" Target="header12.xml"/><Relationship Id="rId64" Type="http://schemas.openxmlformats.org/officeDocument/2006/relationships/footer" Target="footer10.xml"/><Relationship Id="rId65" Type="http://schemas.openxmlformats.org/officeDocument/2006/relationships/header" Target="header13.xml"/><Relationship Id="rId66" Type="http://schemas.openxmlformats.org/officeDocument/2006/relationships/footer" Target="footer11.xml"/><Relationship Id="rId67" Type="http://schemas.openxmlformats.org/officeDocument/2006/relationships/header" Target="header14.xml"/><Relationship Id="rId68" Type="http://schemas.openxmlformats.org/officeDocument/2006/relationships/footer" Target="footer12.xml"/><Relationship Id="rId69" Type="http://schemas.openxmlformats.org/officeDocument/2006/relationships/header" Target="header15.xml"/><Relationship Id="rId70" Type="http://schemas.openxmlformats.org/officeDocument/2006/relationships/footer" Target="footer13.xml"/><Relationship Id="rId71" Type="http://schemas.openxmlformats.org/officeDocument/2006/relationships/header" Target="header16.xml"/><Relationship Id="rId72" Type="http://schemas.openxmlformats.org/officeDocument/2006/relationships/footer" Target="footer14.xml"/><Relationship Id="rId73" Type="http://schemas.openxmlformats.org/officeDocument/2006/relationships/header" Target="header17.xml"/><Relationship Id="rId74" Type="http://schemas.openxmlformats.org/officeDocument/2006/relationships/footer" Target="footer15.xml"/><Relationship Id="rId75" Type="http://schemas.openxmlformats.org/officeDocument/2006/relationships/header" Target="header18.xml"/><Relationship Id="rId76" Type="http://schemas.openxmlformats.org/officeDocument/2006/relationships/footer" Target="footer16.xml"/><Relationship Id="rId77" Type="http://schemas.openxmlformats.org/officeDocument/2006/relationships/numbering" Target="numbering.xml"/><Relationship Id="rId78" Type="http://schemas.openxmlformats.org/officeDocument/2006/relationships/fontTable" Target="fontTable.xml"/><Relationship Id="rId79" Type="http://schemas.openxmlformats.org/officeDocument/2006/relationships/settings" Target="settings.xml"/><Relationship Id="rId80" Type="http://schemas.openxmlformats.org/officeDocument/2006/relationships/theme" Target="theme/theme1.xml"/><Relationship Id="rId81" Type="http://schemas.openxmlformats.org/officeDocument/2006/relationships/customXml" Target="../customXml/item1.xml"/><Relationship Id="rId82" Type="http://schemas.openxmlformats.org/officeDocument/2006/relationships/customXml" Target="../customXml/item2.xml"/><Relationship Id="rId83" Type="http://schemas.openxmlformats.org/officeDocument/2006/relationships/customXml" Target="../customXml/item3.xml"/><Relationship Id="rId84" Type="http://schemas.openxmlformats.org/officeDocument/2006/relationships/customXml" Target="../customXml/item4.xml"/><Relationship Id="rId85" Type="http://schemas.openxmlformats.org/officeDocument/2006/relationships/customXml" Target="../customXml/item5.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b:Sources xmlns:b="http://schemas.openxmlformats.org/officeDocument/2006/bibliography" xmlns="http://schemas.openxmlformats.org/officeDocument/2006/bibliography" SelectedStyle="\GostTitle.XSL" StyleName="GOST - Title Sor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Документ" ma:contentTypeID="0x010100207391071CB5034E9593D0C992FC1860" ma:contentTypeVersion="0" ma:contentTypeDescription="Создание документа." ma:contentTypeScope="" ma:versionID="1567118dac0eea0f2ef1fdcb05ece72b">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433B81-6BC5-4EF2-8075-83F9C437146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D473C4-B9D4-47BB-85F6-71B1658CF3C7}">
  <ds:schemaRefs>
    <ds:schemaRef ds:uri="http://schemas.openxmlformats.org/officeDocument/2006/bibliography"/>
  </ds:schemaRefs>
</ds:datastoreItem>
</file>

<file path=customXml/itemProps3.xml><?xml version="1.0" encoding="utf-8"?>
<ds:datastoreItem xmlns:ds="http://schemas.openxmlformats.org/officeDocument/2006/customXml" ds:itemID="{69A040B4-5380-4F1D-B7B4-AEBDA9874F8A}">
  <ds:schemaRefs>
    <ds:schemaRef ds:uri="http://schemas.openxmlformats.org/officeDocument/2006/bibliography"/>
  </ds:schemaRefs>
</ds:datastoreItem>
</file>

<file path=customXml/itemProps4.xml><?xml version="1.0" encoding="utf-8"?>
<ds:datastoreItem xmlns:ds="http://schemas.openxmlformats.org/officeDocument/2006/customXml" ds:itemID="{FEEAE51C-E763-48B4-BE3F-BD9FBBB6E656}">
  <ds:schemaRefs>
    <ds:schemaRef ds:uri="http://schemas.microsoft.com/sharepoint/v3/contenttype/forms"/>
  </ds:schemaRefs>
</ds:datastoreItem>
</file>

<file path=customXml/itemProps5.xml><?xml version="1.0" encoding="utf-8"?>
<ds:datastoreItem xmlns:ds="http://schemas.openxmlformats.org/officeDocument/2006/customXml" ds:itemID="{0AB0EF18-3F20-45E3-8C7E-4E48A1310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456</TotalTime>
  <Application>LibreOffice/6.3.4.2$Windows_X86_64 LibreOffice_project/60da17e045e08f1793c57c00ba83cdfce946d0aa</Application>
  <Pages>320</Pages>
  <Words>21618</Words>
  <Characters>139411</Characters>
  <CharactersWithSpaces>152090</CharactersWithSpaces>
  <Paragraphs>9532</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2021-06-15T05:24:00Z</dcterms:created>
  <dc:creator>Попов Александр Владимирович</dc:creator>
  <dc:description/>
  <dc:language>ru-RU</dc:language>
  <cp:lastModifiedBy/>
  <cp:lastPrinted>2021-10-15T11:40:23Z</cp:lastPrinted>
  <dcterms:modified xsi:type="dcterms:W3CDTF">2021-10-15T11:41:26Z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ContentTypeId">
    <vt:lpwstr>0x010100207391071CB5034E9593D0C992FC1860</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