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drawing>
          <wp:inline distT="0" distB="0" distL="0" distR="0">
            <wp:extent cx="421640" cy="62674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7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tabs>
          <w:tab w:val="clear" w:pos="708"/>
          <w:tab w:val="left" w:pos="285" w:leader="none"/>
        </w:tabs>
        <w:ind w:left="0" w:right="14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0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5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.05.2023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45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7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создании постоянно действующей комиссии по землепользованию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застройке на территории Камышловского городского округа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7"/>
        <w:widowControl/>
        <w:tabs>
          <w:tab w:val="clear" w:pos="708"/>
        </w:tabs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Градостроительным кодексом Российской Федерации, руководствуясь Федеральным законом от 06.10.2003 № 131-ФЗ «Об общих принципах местного самоуправления в Российской Федерации», Уставом Камышловского городского округа, Правилами землепользования и застройки Камышловского городского округа, в связи с изменениями кадрового состава, администрация Камышловского городского округа</w:t>
      </w:r>
    </w:p>
    <w:p>
      <w:pPr>
        <w:pStyle w:val="Style17"/>
        <w:widowControl/>
        <w:suppressAutoHyphens w:val="true"/>
        <w:ind w:left="0" w:right="0" w:hanging="0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widowControl/>
        <w:numPr>
          <w:ilvl w:val="0"/>
          <w:numId w:val="6"/>
        </w:numPr>
        <w:tabs>
          <w:tab w:val="left" w:pos="1135" w:leader="none"/>
        </w:tabs>
        <w:suppressAutoHyphens w:val="true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Создать постоянно действующую комиссию по землепользованию и застройке на территории Камышловского городского округа (далее – Комиссия)</w:t>
      </w:r>
    </w:p>
    <w:p>
      <w:pPr>
        <w:pStyle w:val="Style23"/>
        <w:widowControl/>
        <w:numPr>
          <w:ilvl w:val="0"/>
          <w:numId w:val="3"/>
        </w:numPr>
        <w:tabs>
          <w:tab w:val="left" w:pos="1083" w:leader="none"/>
        </w:tabs>
        <w:suppressAutoHyphens w:val="true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3"/>
        <w:widowControl/>
        <w:numPr>
          <w:ilvl w:val="1"/>
          <w:numId w:val="3"/>
        </w:numPr>
        <w:tabs>
          <w:tab w:val="left" w:pos="1276" w:leader="none"/>
        </w:tabs>
        <w:suppressAutoHyphens w:val="true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постоянно действующей комиссии на территории Камышловского городского округа (приложение № 1).</w:t>
      </w:r>
    </w:p>
    <w:p>
      <w:pPr>
        <w:pStyle w:val="Style17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true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деятельности комиссии по землепользованию и застройке Камышловского городского округа (приложение № 2).</w:t>
      </w:r>
    </w:p>
    <w:p>
      <w:pPr>
        <w:pStyle w:val="Style23"/>
        <w:widowControl/>
        <w:numPr>
          <w:ilvl w:val="0"/>
          <w:numId w:val="3"/>
        </w:numPr>
        <w:tabs>
          <w:tab w:val="left" w:pos="55" w:leader="none"/>
          <w:tab w:val="left" w:pos="1135" w:leader="none"/>
        </w:tabs>
        <w:suppressAutoHyphens w:val="true"/>
        <w:autoSpaceDE w:val="false"/>
        <w:ind w:left="0" w:right="0" w:firstLine="680"/>
        <w:jc w:val="both"/>
        <w:textAlignment w:val="auto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widowControl/>
        <w:numPr>
          <w:ilvl w:val="0"/>
          <w:numId w:val="3"/>
        </w:numPr>
        <w:tabs>
          <w:tab w:val="clear" w:pos="708"/>
          <w:tab w:val="left" w:pos="851" w:leader="none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опубликования.</w:t>
      </w:r>
    </w:p>
    <w:p>
      <w:pPr>
        <w:pStyle w:val="Style23"/>
        <w:widowControl/>
        <w:numPr>
          <w:ilvl w:val="0"/>
          <w:numId w:val="3"/>
        </w:numPr>
        <w:tabs>
          <w:tab w:val="left" w:pos="1276" w:leader="none"/>
        </w:tabs>
        <w:suppressAutoHyphens w:val="true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главы Камышловского городского округа от 12.04.2018 года № 317 «О создании постоянно действующей комиссии по землепользованию и застройке на территории Камышловского городского округа» считать утратившим силу.</w:t>
      </w:r>
    </w:p>
    <w:p>
      <w:pPr>
        <w:pStyle w:val="Style17"/>
        <w:widowControl/>
        <w:suppressAutoHyphens w:val="true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возложить на первого заместителя главы Камышловского городского округа Мартьянова К.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7"/>
        <w:autoSpaceDE w:val="false"/>
        <w:jc w:val="center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</w:r>
    </w:p>
    <w:p>
      <w:pPr>
        <w:pStyle w:val="Style17"/>
        <w:autoSpaceDE w:val="false"/>
        <w:jc w:val="center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</w:r>
    </w:p>
    <w:p>
      <w:pPr>
        <w:pStyle w:val="Style17"/>
        <w:autoSpaceDE w:val="false"/>
        <w:jc w:val="both"/>
        <w:rPr>
          <w:rFonts w:ascii="Liberation Serif" w:hAnsi="Liberation Serif" w:cs="Calibri"/>
          <w:b w:val="false"/>
          <w:b w:val="false"/>
          <w:bCs w:val="false"/>
          <w:sz w:val="28"/>
          <w:szCs w:val="28"/>
        </w:rPr>
      </w:pPr>
      <w:r>
        <w:rPr>
          <w:rFonts w:cs="Calibri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7"/>
        <w:autoSpaceDE w:val="false"/>
        <w:jc w:val="both"/>
        <w:rPr>
          <w:rFonts w:ascii="Liberation Serif" w:hAnsi="Liberation Serif" w:cs="Calibri"/>
          <w:b w:val="false"/>
          <w:b w:val="false"/>
          <w:bCs w:val="false"/>
          <w:sz w:val="28"/>
          <w:szCs w:val="28"/>
        </w:rPr>
      </w:pPr>
      <w:r>
        <w:rPr>
          <w:rFonts w:cs="Calibri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7"/>
        <w:autoSpaceDE w:val="false"/>
        <w:jc w:val="both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</w:r>
    </w:p>
    <w:p>
      <w:pPr>
        <w:pStyle w:val="Style17"/>
        <w:autoSpaceDE w:val="false"/>
        <w:jc w:val="center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40960"/>
        </w:sectPr>
        <w:pStyle w:val="Style17"/>
        <w:autoSpaceDE w:val="false"/>
        <w:jc w:val="center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697"/>
      </w:tblGrid>
      <w:tr>
        <w:trPr/>
        <w:tc>
          <w:tcPr>
            <w:tcW w:w="4931" w:type="dxa"/>
            <w:tcBorders/>
          </w:tcPr>
          <w:p>
            <w:pPr>
              <w:pStyle w:val="Style17"/>
              <w:widowControl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697" w:type="dxa"/>
            <w:tcBorders/>
          </w:tcPr>
          <w:p>
            <w:pPr>
              <w:pStyle w:val="Style17"/>
              <w:widowControl/>
              <w:rPr/>
            </w:pP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>П</w:t>
            </w: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>риложение</w:t>
            </w: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b/>
                <w:sz w:val="32"/>
                <w:szCs w:val="32"/>
              </w:rPr>
              <w:t>№ 1</w:t>
            </w:r>
          </w:p>
          <w:p>
            <w:pPr>
              <w:pStyle w:val="Style17"/>
              <w:widowControl/>
              <w:rPr/>
            </w:pPr>
            <w:r>
              <w:rPr>
                <w:rStyle w:val="Style11"/>
                <w:rFonts w:ascii="Liberation Serif" w:hAnsi="Liberation Serif"/>
                <w:b/>
                <w:sz w:val="32"/>
                <w:szCs w:val="32"/>
              </w:rPr>
              <w:t>УТВЕРЖДЕН</w:t>
            </w:r>
          </w:p>
          <w:p>
            <w:pPr>
              <w:pStyle w:val="Style17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Камышловского городского округа</w:t>
            </w:r>
          </w:p>
          <w:p>
            <w:pPr>
              <w:pStyle w:val="Style17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05.05.2023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457</w:t>
            </w:r>
          </w:p>
          <w:p>
            <w:pPr>
              <w:pStyle w:val="Style17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autoSpaceDE w:val="false"/>
        <w:jc w:val="center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</w:r>
    </w:p>
    <w:p>
      <w:pPr>
        <w:pStyle w:val="Style17"/>
        <w:autoSpaceDE w:val="false"/>
        <w:jc w:val="center"/>
        <w:rPr>
          <w:rFonts w:ascii="Liberation Serif" w:hAnsi="Liberation Serif" w:cs="Calibri"/>
          <w:b/>
          <w:b/>
          <w:sz w:val="28"/>
          <w:szCs w:val="28"/>
        </w:rPr>
      </w:pPr>
      <w:r>
        <w:rPr>
          <w:rFonts w:cs="Calibri" w:ascii="Liberation Serif" w:hAnsi="Liberation Serif"/>
          <w:b/>
          <w:sz w:val="28"/>
          <w:szCs w:val="28"/>
        </w:rPr>
        <w:t>СОСТАВ</w:t>
      </w:r>
    </w:p>
    <w:p>
      <w:pPr>
        <w:pStyle w:val="Style17"/>
        <w:tabs>
          <w:tab w:val="clear" w:pos="708"/>
        </w:tabs>
        <w:ind w:left="360" w:right="0" w:hanging="0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землепользованию и застройке на территории Камышловского городского округа</w:t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widowControl/>
        <w:ind w:left="0" w:right="-2" w:hanging="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комиссии:</w:t>
      </w:r>
    </w:p>
    <w:p>
      <w:pPr>
        <w:pStyle w:val="Style17"/>
        <w:widowControl/>
        <w:suppressAutoHyphens w:val="true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Мартьянов Константин Евгеньевич - первый заместитель главы Камышловского городского округа.</w:t>
      </w:r>
    </w:p>
    <w:p>
      <w:pPr>
        <w:pStyle w:val="Style17"/>
        <w:widowControl/>
        <w:ind w:left="0" w:right="-2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-2" w:hanging="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 комиссии:</w:t>
      </w:r>
    </w:p>
    <w:p>
      <w:pPr>
        <w:pStyle w:val="Style17"/>
        <w:widowControl/>
        <w:suppressAutoHyphens w:val="true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Нифонтова Татьяна Валерьевна - начальник отдела архитектуры                                                     и градостроительства администрации Камышловского городского округа.                        </w:t>
      </w:r>
    </w:p>
    <w:p>
      <w:pPr>
        <w:pStyle w:val="Style17"/>
        <w:widowControl/>
        <w:ind w:left="0" w:right="-2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-2" w:hanging="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Секретарь:</w:t>
      </w:r>
    </w:p>
    <w:p>
      <w:pPr>
        <w:pStyle w:val="Style17"/>
        <w:widowControl/>
        <w:tabs>
          <w:tab w:val="clear" w:pos="708"/>
        </w:tabs>
        <w:suppressAutoHyphens w:val="true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Еремян Юлия Германовна - ведущий специалист отдела архитектуры и </w:t>
      </w:r>
      <w:r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радостроительства администрации Камышловского городского округа                        </w:t>
      </w:r>
    </w:p>
    <w:p>
      <w:pPr>
        <w:pStyle w:val="Style17"/>
        <w:widowControl/>
        <w:ind w:left="0" w:right="-2" w:hanging="0"/>
        <w:jc w:val="right"/>
        <w:textAlignment w:val="auto"/>
        <w:rPr>
          <w:rFonts w:ascii="Liberation Serif" w:hAnsi="Liberation Serif"/>
          <w:sz w:val="28"/>
          <w:szCs w:val="22"/>
        </w:rPr>
      </w:pPr>
      <w:r>
        <w:rPr>
          <w:rFonts w:ascii="Liberation Serif" w:hAnsi="Liberation Serif"/>
          <w:sz w:val="28"/>
          <w:szCs w:val="22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Члены комиссии:</w:t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tLeast" w:line="113"/>
        <w:ind w:left="0" w:right="0" w:firstLine="737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Власова Елена Николаевна - заместитель главы Камышловского городского округа;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tLeast" w:line="113"/>
        <w:ind w:left="0" w:right="0" w:firstLine="794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Макарова Наталья Борисовна -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tLeast" w:line="113"/>
        <w:ind w:left="0" w:right="0" w:firstLine="737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Пьянкова Татьяна Владимировна - начальник отдела жилищно-коммунального и городского хозяйства администрации                                                                          Камышловского городского округа;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tLeast" w:line="113"/>
        <w:ind w:left="0" w:right="0" w:firstLine="737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Рой Екатерина Александровна - начальник юридического отдела администрации Камышловского городского округа;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tLeast" w:line="113"/>
        <w:ind w:left="0" w:right="0" w:firstLine="737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Акимова Наталья Витальевна - начальник отдела экономики                                             администрации Камышловского городского округа;</w:t>
      </w:r>
    </w:p>
    <w:p>
      <w:pPr>
        <w:pStyle w:val="Style17"/>
        <w:autoSpaceDE w:val="false"/>
        <w:spacing w:lineRule="atLeast" w:line="113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Чикунова Татьяна Анатольевна - председатель Думы Камышловского  городского округа (по согласованию);</w:t>
      </w:r>
    </w:p>
    <w:p>
      <w:pPr>
        <w:pStyle w:val="Style17"/>
        <w:widowControl w:val="false"/>
        <w:tabs>
          <w:tab w:val="clear" w:pos="708"/>
          <w:tab w:val="left" w:pos="5445" w:leader="none"/>
        </w:tabs>
        <w:suppressAutoHyphens w:val="true"/>
        <w:autoSpaceDE w:val="false"/>
        <w:spacing w:lineRule="atLeast" w:line="113"/>
        <w:ind w:left="0" w:right="0" w:firstLine="737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  <w:t>Представитель общественной палаты Камышловского городского округа  (по согласованию).</w:t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739" w:footer="0" w:bottom="1134"/>
          <w:pgNumType w:fmt="decimal"/>
          <w:formProt w:val="false"/>
          <w:textDirection w:val="lrTb"/>
          <w:docGrid w:type="default" w:linePitch="600" w:charSpace="40960"/>
        </w:sectPr>
        <w:pStyle w:val="Style17"/>
        <w:autoSpaceDE w:val="false"/>
        <w:spacing w:lineRule="atLeast" w:line="113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09"/>
      </w:tblGrid>
      <w:tr>
        <w:trPr/>
        <w:tc>
          <w:tcPr>
            <w:tcW w:w="4819" w:type="dxa"/>
            <w:tcBorders/>
          </w:tcPr>
          <w:p>
            <w:pPr>
              <w:pStyle w:val="Style17"/>
              <w:widowControl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809" w:type="dxa"/>
            <w:tcBorders/>
          </w:tcPr>
          <w:p>
            <w:pPr>
              <w:pStyle w:val="Style17"/>
              <w:widowControl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риложение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№ 2</w:t>
            </w:r>
          </w:p>
          <w:p>
            <w:pPr>
              <w:pStyle w:val="Style17"/>
              <w:widowControl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17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Камышловского городского округа </w:t>
            </w:r>
          </w:p>
          <w:p>
            <w:pPr>
              <w:pStyle w:val="Style17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05.05.2023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457</w:t>
            </w:r>
          </w:p>
          <w:p>
            <w:pPr>
              <w:pStyle w:val="Style17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widowControl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Style17"/>
        <w:widowControl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КОМИССИИ ПО ЗЕМЛЕПОЛЬЗОВАНИЮ </w:t>
      </w:r>
    </w:p>
    <w:p>
      <w:pPr>
        <w:pStyle w:val="Style17"/>
        <w:widowControl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ЗАСТРОЙКЕ КАМЫШЛОВСКОГО ГОРОДСКОГО ОКРУГА</w:t>
      </w:r>
    </w:p>
    <w:p>
      <w:pPr>
        <w:pStyle w:val="Style17"/>
        <w:widowControl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Комиссия по землепользованию и застройке (далее – Комиссия) в соответствии с Градостроительным кодексом Российской Федерации формируется для обеспечения реализации Правил землепользования и застройки Камышловского городского округа (далее – Правила).</w:t>
      </w:r>
    </w:p>
    <w:p>
      <w:pPr>
        <w:pStyle w:val="Style17"/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tabs>
          <w:tab w:val="clear" w:pos="708"/>
        </w:tabs>
        <w:ind w:left="720" w:right="0" w:hanging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>
      <w:pPr>
        <w:pStyle w:val="Style17"/>
        <w:widowControl/>
        <w:tabs>
          <w:tab w:val="clear" w:pos="708"/>
        </w:tabs>
        <w:ind w:left="720" w:right="0" w:hanging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numPr>
          <w:ilvl w:val="1"/>
          <w:numId w:val="4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является консультационным органом при главе Камышловского городского округа.</w:t>
      </w:r>
    </w:p>
    <w:p>
      <w:pPr>
        <w:pStyle w:val="Style17"/>
        <w:widowControl/>
        <w:numPr>
          <w:ilvl w:val="1"/>
          <w:numId w:val="4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осуществляет свою деятельность в соответствии с настоящим Порядком и Правилами землепользования и застройки Камышловского городского округа.</w:t>
      </w:r>
    </w:p>
    <w:p>
      <w:pPr>
        <w:pStyle w:val="Style17"/>
        <w:widowControl/>
        <w:numPr>
          <w:ilvl w:val="1"/>
          <w:numId w:val="4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состав комиссии входят руководители или заместители руководителей отраслевых (функциональных) органов администрации Камышловского городского округа, представители органов государственного надзора Свердловской области, Думы Камышловского городского округа, общественных организаций.</w:t>
      </w:r>
    </w:p>
    <w:p>
      <w:pPr>
        <w:pStyle w:val="Style17"/>
        <w:widowControl/>
        <w:numPr>
          <w:ilvl w:val="1"/>
          <w:numId w:val="4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Комиссии является сотрудником отдела архитектуры и градостроительства администрации Камышловского городского округа, не входит в состав Комиссии и не обладает правом голоса.</w:t>
      </w:r>
    </w:p>
    <w:p>
      <w:pPr>
        <w:pStyle w:val="Style17"/>
        <w:widowControl/>
        <w:numPr>
          <w:ilvl w:val="1"/>
          <w:numId w:val="4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 осуществляют свою деятельность на безвозмездной основе.</w:t>
      </w:r>
    </w:p>
    <w:p>
      <w:pPr>
        <w:pStyle w:val="Style17"/>
        <w:widowControl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tabs>
          <w:tab w:val="clear" w:pos="708"/>
        </w:tabs>
        <w:ind w:left="720" w:right="0" w:hanging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Деятельность Комиссии</w:t>
      </w:r>
    </w:p>
    <w:p>
      <w:pPr>
        <w:pStyle w:val="Style17"/>
        <w:widowControl/>
        <w:ind w:left="0" w:right="0"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  <w:t>2.1. Комиссия осуществляет свою деятельность в форме заседаний.</w:t>
      </w:r>
    </w:p>
    <w:p>
      <w:pPr>
        <w:sectPr>
          <w:headerReference w:type="default" r:id="rId4"/>
          <w:type w:val="nextPage"/>
          <w:pgSz w:w="11906" w:h="16838"/>
          <w:pgMar w:left="1701" w:right="567" w:gutter="0" w:header="1134" w:top="1739" w:footer="0" w:bottom="1134"/>
          <w:pgNumType w:fmt="decimal"/>
          <w:formProt w:val="false"/>
          <w:textDirection w:val="lrTb"/>
          <w:docGrid w:type="default" w:linePitch="600" w:charSpace="40960"/>
        </w:sectPr>
        <w:pStyle w:val="Style17"/>
        <w:widowControl/>
        <w:ind w:left="0" w:right="0" w:firstLine="567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  <w:shd w:fill="FFFFFF" w:val="clear"/>
        </w:rPr>
        <w:t>2.2. Порядок работы Комиссии, связанной с проведением общественных обсуждений или публичных слушаний, регламентируется Правилами и правовыми актами органа местного самоуправления Камышловского городского округа.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Периодичность заседаний определяется председателем Комиссии, исходя из требований по соблюдению сроков применительно к различным случаям.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Заседание Комиссии ведет председатель или заместитель председателя Комиссии. При отсутствии председателя и заместителя председателя Комиссии заседание ведет член Комиссии, уполномоченный председателем Комиссии. В случае отсутствия члена комиссии, его полномочия осуществляет лицо, на которое возложены его полномочия.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Комиссия правомочна принимать решения по вопросам землепользования и застройки Камышловского городского округа, если на заседании присутствуют не менее половины ее членов.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Решения Комиссии принимаются путем открытого голосования простым большинством голосов. В случае равенства голосов, голос председателя Комиссии является решающим.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Итоги заседания оформляются протоколом, подписанным председателем Комиссии (заместителем председателя Комиссии) и секретарем Комиссии, а также заключением и рекомендациями с подписью председателя Комиссии (заместителя председателя Комиссии). К протоколу могут прилагаться копии материалов, связанных с темой заседания.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2.8. Комиссия имеет свой архив, в котором содержатся протоколы и заключения всех ее заседаний, другие материалы, связанные с деятельностью Комиссии, а также протоколы общественных обсуждений и публичных  слушаний и заключения о результатах общественных обсуждений и публичных слушаний.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2.9. Рекомендации Комиссии рассматриваются главой Камышловского городского округа и являются основанием для принятия постановлений или распоряжений по соответствующим вопросам или для отклонения предложения с указанием причин.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Обязанности и права Комиссии.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Комиссия обязана: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3.1.1. участвовать в подготовке, обсуждении вопросов землепользования и застройки Камышловского городского округа, в том числе с участием населения;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3.1.2. обеспечивать координацию действий и организационную работу по вопросам землепользования и застройки Камышловского городского округа;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3.1.3. организовывать проведение общественных обсуждений или публичных слушаний по вопросам землепользования и застройки;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3.1.4. обеспечивать гласность при подготовке решений по вопросам землепользования и застройки Камышловского городского округа, в том числе путем предоставления всем заинтересованным и желающим лицам возможности принять участие в общественных обсуждениях или публичных слушаниях, а также право высказаться и задать вопросы по обсуждаемым темам на заседаниях и в качестве содокладчиков;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3.1.5. обеспечивать опубликования заключения в средствах массовой информации о результатах общественных обсуждений и публичных слушаний по вопросам землепользования и застройки Камышловского городского округа.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Комиссия вправе: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3.2.1. принимать рекомендации по вопросам землепользования и застройки;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3.2.2. запрашивать у государственных и муниципальных организаций официальные заключения, иные материалы, относящиеся к рассматриваемым на заседаниях вопросам;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3.2.3. привлекать независимых экспертов к работе по подготовке соответствующих рекомендаций;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3.2.4. публиковать материалы о своей деятельности.</w:t>
      </w:r>
    </w:p>
    <w:p>
      <w:pPr>
        <w:pStyle w:val="Style17"/>
        <w:widowControl/>
        <w:shd w:fill="FFFFFF" w:val="clear"/>
        <w:spacing w:lineRule="atLeast" w:line="290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tabs>
          <w:tab w:val="clear" w:pos="708"/>
        </w:tabs>
        <w:ind w:left="567" w:right="0" w:hanging="0"/>
        <w:jc w:val="center"/>
        <w:textAlignment w:val="auto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  <w:t>Глава 4. Обеспечение деятельности комиссии.</w:t>
      </w:r>
    </w:p>
    <w:p>
      <w:pPr>
        <w:pStyle w:val="Style17"/>
        <w:widowControl/>
        <w:tabs>
          <w:tab w:val="clear" w:pos="708"/>
        </w:tabs>
        <w:ind w:left="567" w:right="0" w:hanging="0"/>
        <w:jc w:val="center"/>
        <w:textAlignment w:val="auto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</w:r>
    </w:p>
    <w:p>
      <w:pPr>
        <w:pStyle w:val="Style17"/>
        <w:widowControl/>
        <w:numPr>
          <w:ilvl w:val="1"/>
          <w:numId w:val="5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Техническое обеспечение деятельности Комиссии осуществляется специалистами отдела архитектуры и градостроительства администрации  Камышловского городского округа.</w:t>
      </w:r>
    </w:p>
    <w:p>
      <w:pPr>
        <w:pStyle w:val="Style17"/>
        <w:widowControl/>
        <w:numPr>
          <w:ilvl w:val="1"/>
          <w:numId w:val="5"/>
        </w:numPr>
        <w:tabs>
          <w:tab w:val="clear" w:pos="708"/>
        </w:tabs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 Камышловского городского округа предоставляет Комиссии необходимые помещения для проведения заседаний, публичных слушаний, место размещения экспозиции, размещения архива Комиссии.</w:t>
      </w:r>
    </w:p>
    <w:p>
      <w:pPr>
        <w:pStyle w:val="Style17"/>
        <w:widowControl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autoSpaceDE w:val="false"/>
        <w:spacing w:lineRule="atLeast" w:line="113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p>
      <w:pPr>
        <w:pStyle w:val="Style17"/>
        <w:widowControl/>
        <w:autoSpaceDE w:val="false"/>
        <w:spacing w:lineRule="atLeast" w:line="113"/>
        <w:ind w:left="0" w:right="0" w:firstLine="851"/>
        <w:jc w:val="both"/>
        <w:textAlignment w:val="auto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kern w:val="2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gutter="0" w:header="1134" w:top="1406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widowControl/>
      <w:suppressAutoHyphens w:val="true"/>
      <w:ind w:left="0" w:right="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widowControl/>
      <w:suppressAutoHyphens w:val="true"/>
      <w:ind w:left="0" w:right="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ind w:left="0" w:right="36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  <w:rFonts w:ascii="Liberation Serif" w:hAnsi="Liberation Serif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8" w:hanging="21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Символ концевой сноски"/>
    <w:qFormat/>
    <w:rPr/>
  </w:style>
  <w:style w:type="character" w:styleId="WWCharLFO1LVL1">
    <w:name w:val="WW_CharLFO1LVL1"/>
    <w:qFormat/>
    <w:rPr>
      <w:rFonts w:ascii="Liberation Serif" w:hAnsi="Liberation Serif" w:eastAsia="Times New Roman" w:cs="Times New Roman"/>
      <w:sz w:val="28"/>
      <w:szCs w:val="28"/>
    </w:rPr>
  </w:style>
  <w:style w:type="character" w:styleId="WWCharLFO3LVL1">
    <w:name w:val="WW_CharLFO3LVL1"/>
    <w:qFormat/>
    <w:rPr>
      <w:rFonts w:ascii="Liberation Serif" w:hAnsi="Liberation Serif"/>
      <w:sz w:val="28"/>
      <w:szCs w:val="28"/>
    </w:rPr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fals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LibreOffice/7.3.6.2$Linux_X86_64 LibreOffice_project/30$Build-2</Application>
  <AppVersion>15.0000</AppVersion>
  <Pages>5</Pages>
  <Words>936</Words>
  <Characters>7246</Characters>
  <CharactersWithSpaces>8371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2023-04-27T04:57:00Z</dcterms:created>
  <dc:creator>Катя</dc:creator>
  <dc:description/>
  <dc:language>ru-RU</dc:language>
  <cp:lastModifiedBy/>
  <cp:lastPrinted>2023-05-10T13:45:17Z</cp:lastPrinted>
  <dcterms:modified xsi:type="dcterms:W3CDTF">2023-05-10T13:46:20Z</dcterms:modified>
  <cp:revision>6</cp:revision>
  <dc:subject/>
  <dc:title> </dc:title>
</cp:coreProperties>
</file>