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02" w:rsidRDefault="00062602">
      <w:pPr>
        <w:jc w:val="right"/>
        <w:textAlignment w:val="auto"/>
        <w:rPr>
          <w:sz w:val="28"/>
          <w:szCs w:val="28"/>
        </w:rPr>
      </w:pPr>
      <w:bookmarkStart w:id="0" w:name="_GoBack"/>
      <w:bookmarkEnd w:id="0"/>
    </w:p>
    <w:p w:rsidR="00062602" w:rsidRDefault="00BF366A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2602" w:rsidRDefault="00BF366A">
      <w:pPr>
        <w:textAlignment w:val="auto"/>
      </w:pPr>
      <w:r>
        <w:rPr>
          <w:sz w:val="28"/>
          <w:szCs w:val="28"/>
        </w:rPr>
        <w:t>_________________________________Т.А. Чикунова</w:t>
      </w:r>
    </w:p>
    <w:p w:rsidR="00062602" w:rsidRDefault="00BF366A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Председатель Думы Камышловского городского округа</w:t>
      </w:r>
    </w:p>
    <w:p w:rsidR="00062602" w:rsidRDefault="00BF366A">
      <w:pPr>
        <w:textAlignment w:val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62602" w:rsidRDefault="00BF366A">
      <w:pPr>
        <w:jc w:val="center"/>
        <w:textAlignment w:val="auto"/>
      </w:pPr>
      <w:r>
        <w:rPr>
          <w:noProof/>
        </w:rPr>
        <w:drawing>
          <wp:inline distT="0" distB="0" distL="0" distR="0">
            <wp:extent cx="419096" cy="695328"/>
            <wp:effectExtent l="0" t="0" r="4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2602" w:rsidRDefault="00BF366A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ДУМА КАМЫШЛОВСКОГО ГОРОДСКОГО ОКРУГА</w:t>
      </w:r>
    </w:p>
    <w:p w:rsidR="00062602" w:rsidRDefault="00BF366A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</w:t>
      </w:r>
      <w:r>
        <w:rPr>
          <w:b/>
          <w:sz w:val="28"/>
          <w:szCs w:val="28"/>
        </w:rPr>
        <w:t xml:space="preserve"> созыва)</w:t>
      </w:r>
    </w:p>
    <w:p w:rsidR="00062602" w:rsidRDefault="00BF366A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2602" w:rsidRDefault="00BF366A">
      <w:pPr>
        <w:pBdr>
          <w:top w:val="double" w:sz="12" w:space="1" w:color="000000"/>
        </w:pBd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20_ года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602" w:rsidRDefault="00BF366A">
      <w:pPr>
        <w:pBdr>
          <w:top w:val="double" w:sz="12" w:space="1" w:color="000000"/>
        </w:pBd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062602" w:rsidRDefault="00062602">
      <w:pPr>
        <w:autoSpaceDE w:val="0"/>
        <w:textAlignment w:val="auto"/>
        <w:rPr>
          <w:i/>
          <w:sz w:val="28"/>
          <w:szCs w:val="28"/>
        </w:rPr>
      </w:pPr>
    </w:p>
    <w:p w:rsidR="00062602" w:rsidRDefault="00BF366A">
      <w:pPr>
        <w:ind w:right="-83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</w:t>
      </w:r>
    </w:p>
    <w:p w:rsidR="00062602" w:rsidRDefault="00062602">
      <w:pPr>
        <w:autoSpaceDE w:val="0"/>
        <w:jc w:val="both"/>
        <w:textAlignment w:val="auto"/>
        <w:rPr>
          <w:b/>
          <w:bCs/>
          <w:sz w:val="28"/>
          <w:szCs w:val="28"/>
        </w:rPr>
      </w:pPr>
    </w:p>
    <w:p w:rsidR="00062602" w:rsidRDefault="00BF366A">
      <w:pPr>
        <w:autoSpaceDE w:val="0"/>
        <w:jc w:val="both"/>
        <w:textAlignment w:val="auto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>целях реализации градостроительной деятельности, устойчивого развития территории Камышловского городского округа, социальных инфраструктур и обеспечения интересов граждан и их объединений, в соответствии с Градостроительным кодексом Российской Федерации, Ф</w:t>
      </w:r>
      <w:r>
        <w:rPr>
          <w:rFonts w:ascii="Liberation Serif" w:hAnsi="Liberation Serif"/>
          <w:bCs/>
          <w:sz w:val="28"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Уставом  Камышловского городского округа,  </w:t>
      </w:r>
    </w:p>
    <w:p w:rsidR="00062602" w:rsidRDefault="00BF366A">
      <w:pPr>
        <w:autoSpaceDE w:val="0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Камышловского городского округа</w:t>
      </w:r>
    </w:p>
    <w:p w:rsidR="00062602" w:rsidRDefault="00BF366A">
      <w:pPr>
        <w:autoSpaceDE w:val="0"/>
        <w:ind w:firstLine="54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62602" w:rsidRDefault="00BF366A">
      <w:pPr>
        <w:ind w:firstLine="426"/>
        <w:jc w:val="both"/>
        <w:textAlignment w:val="auto"/>
      </w:pPr>
      <w:r>
        <w:rPr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 Правила землепользования и застро</w:t>
      </w:r>
      <w:r>
        <w:rPr>
          <w:rFonts w:ascii="Liberation Serif" w:hAnsi="Liberation Serif"/>
          <w:sz w:val="28"/>
          <w:szCs w:val="28"/>
        </w:rPr>
        <w:t>йки Камышловского городского округа, утвержденные решением Думы Камышловского городского округа от 25.05.2017 года № 116 следующие изменения:</w:t>
      </w:r>
    </w:p>
    <w:p w:rsidR="00062602" w:rsidRDefault="00BF366A">
      <w:pPr>
        <w:keepNext/>
        <w:jc w:val="both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1.1. в карте градостроительного зонирования муниципального образования «Камышловский ГО»:</w:t>
      </w:r>
    </w:p>
    <w:p w:rsidR="00062602" w:rsidRDefault="00BF366A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1.1.1 п</w:t>
      </w:r>
      <w:r>
        <w:rPr>
          <w:rFonts w:ascii="Liberation Serif" w:hAnsi="Liberation Serif"/>
          <w:sz w:val="28"/>
          <w:szCs w:val="28"/>
        </w:rPr>
        <w:t>ерезонировать территориальную зону ОД (С-1) (Зона торговых комплексов) на территории Камышловского городского округа на зоны:</w:t>
      </w:r>
    </w:p>
    <w:p w:rsidR="00062602" w:rsidRDefault="00BF366A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Ж-1 (Зона застройки индивидуальными жилыми домами), в границах земельного участка с кадастровым номером 66:46:0103001:7</w:t>
      </w:r>
      <w:r>
        <w:rPr>
          <w:rFonts w:ascii="Liberation Serif" w:hAnsi="Liberation Serif"/>
          <w:sz w:val="28"/>
          <w:szCs w:val="28"/>
        </w:rPr>
        <w:t>70                       (приложение № 1);</w:t>
      </w:r>
    </w:p>
    <w:p w:rsidR="00062602" w:rsidRDefault="00BF366A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ОД(К) (Общественно-деловая зона (комплексная)), территорию расположенную в северо-западной части Камышловского городского округа ограниченную улицами Счастливая, Янтарная, Лучистая (приложение № 2);</w:t>
      </w:r>
    </w:p>
    <w:p w:rsidR="00062602" w:rsidRDefault="00BF366A">
      <w:pPr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-    ОД(К) (Общественно-деловая зона (комплексная)), в границах земельного участка с кадастровым номером 66:46:0103002:1919                     (приложение №3).</w:t>
      </w:r>
    </w:p>
    <w:p w:rsidR="00062602" w:rsidRDefault="00BF366A">
      <w:pPr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         1.1.2. перезонировать часть территориальной зоны КС-5 (Коммунально-складская зо</w:t>
      </w:r>
      <w:r>
        <w:rPr>
          <w:rFonts w:ascii="Liberation Serif" w:hAnsi="Liberation Serif"/>
          <w:sz w:val="28"/>
          <w:szCs w:val="28"/>
        </w:rPr>
        <w:t xml:space="preserve">на. (подзона </w:t>
      </w:r>
      <w:r>
        <w:rPr>
          <w:rFonts w:ascii="Liberation Serif" w:hAnsi="Liberation Serif"/>
          <w:sz w:val="28"/>
          <w:szCs w:val="28"/>
          <w:lang w:val="en-US"/>
        </w:rPr>
        <w:t>V</w:t>
      </w:r>
      <w:r>
        <w:rPr>
          <w:rFonts w:ascii="Liberation Serif" w:hAnsi="Liberation Serif"/>
          <w:sz w:val="28"/>
          <w:szCs w:val="28"/>
        </w:rPr>
        <w:t xml:space="preserve"> класса опасности)) в границах земельного участка с кадастровым номером 66:46:0103004:4533 в территориальную зону ОД(К) (Общественно-деловая зона (комплексная)) (приложение №4).</w:t>
      </w:r>
    </w:p>
    <w:p w:rsidR="00062602" w:rsidRDefault="00BF366A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1.2. внести изменения в карту границ зон с особыми </w:t>
      </w:r>
      <w:r>
        <w:rPr>
          <w:rFonts w:ascii="Liberation Serif" w:hAnsi="Liberation Serif"/>
          <w:sz w:val="28"/>
          <w:szCs w:val="28"/>
        </w:rPr>
        <w:t>условиями муниципального образования «Камышловский ГО» путем установления границ зон затопления, подтопления (приложение №5).</w:t>
      </w:r>
    </w:p>
    <w:p w:rsidR="00062602" w:rsidRDefault="00BF366A">
      <w:pPr>
        <w:ind w:firstLine="426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   1.3. исключить территориальную зону ОД(С-1) (Зона торговых комплексов) из статьи 84, главы 16, текстовой части </w:t>
      </w: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Градостроительные регламенты. </w:t>
      </w:r>
    </w:p>
    <w:p w:rsidR="00062602" w:rsidRDefault="00BF366A">
      <w:pPr>
        <w:jc w:val="both"/>
        <w:textAlignment w:val="auto"/>
      </w:pPr>
      <w:r>
        <w:rPr>
          <w:rFonts w:ascii="Liberation Serif" w:hAnsi="Liberation Serif"/>
          <w:sz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2. Настоящее Решение вступает в силу со дня официального опубликования.</w:t>
      </w:r>
    </w:p>
    <w:p w:rsidR="00062602" w:rsidRDefault="00BF366A">
      <w:pPr>
        <w:ind w:firstLine="426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Опубликовать настоящее Решение в газете «Камышловские известия» и разместить на официальном сайте Камышловского городского округа в информационн</w:t>
      </w:r>
      <w:r>
        <w:rPr>
          <w:rFonts w:ascii="Liberation Serif" w:hAnsi="Liberation Serif"/>
          <w:sz w:val="28"/>
          <w:szCs w:val="28"/>
        </w:rPr>
        <w:t>о-телекоммуникационной сети «Интернет».</w:t>
      </w:r>
    </w:p>
    <w:p w:rsidR="00062602" w:rsidRDefault="00BF366A">
      <w:pPr>
        <w:autoSpaceDE w:val="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4. Контроль за исполнением данного решения возложить на первого заместителя главы администрации Камышловского городского округа (Мартьянов К.Е.) и комитет по городскому хозяйству и муниципальной собственности д</w:t>
      </w:r>
      <w:r>
        <w:rPr>
          <w:rFonts w:ascii="Liberation Serif" w:hAnsi="Liberation Serif"/>
          <w:bCs/>
          <w:sz w:val="28"/>
          <w:szCs w:val="28"/>
        </w:rPr>
        <w:t>умы Камышловского городского округа (Липихин В.А.).</w:t>
      </w:r>
    </w:p>
    <w:p w:rsidR="00062602" w:rsidRDefault="00062602">
      <w:pPr>
        <w:autoSpaceDE w:val="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062602" w:rsidRDefault="00062602">
      <w:pPr>
        <w:autoSpaceDE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2602" w:rsidRDefault="00BF366A">
      <w:pPr>
        <w:keepNext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 Камышловского городского округа                               А. В. Половников</w:t>
      </w:r>
    </w:p>
    <w:p w:rsidR="00062602" w:rsidRDefault="00BF366A">
      <w:pPr>
        <w:ind w:left="360" w:hanging="36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9715500</wp:posOffset>
                </wp:positionV>
                <wp:extent cx="6858000" cy="0"/>
                <wp:effectExtent l="0" t="0" r="19050" b="19050"/>
                <wp:wrapNone/>
                <wp:docPr id="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B5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5" o:spid="_x0000_s1026" type="#_x0000_t32" style="position:absolute;margin-left:-45pt;margin-top:765pt;width:540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pNswEAAE4DAAAOAAAAZHJzL2Uyb0RvYy54bWysU01v2zAMvQ/YfxB0X+ymSJEZcXpI0O1Q&#10;bAG2/gBFlmwBsiiQapz8+1Fymn3dhvkgSCLfE98jvXk8j16cDJKD0Mq7RS2FCRo6F/pWvnx/+rCW&#10;gpIKnfIQTCsvhuTj9v27zRQbs4QBfGdQMEmgZoqtHFKKTVWRHsyoaAHRBA5awFElPmJfdagmZh99&#10;tazrh2oC7CKCNkR8u5+Dclv4rTU6fbWWTBK+lVxbKiuW9ZjXartRTY8qDk5fy1D/UMWoXOBHb1R7&#10;lZR4RfcX1eg0AoFNCw1jBdY6bYoGVnNX/6Hm26CiKVrYHIo3m+j/0eovpwMK17XyXoqgRm7RswtG&#10;3K+yNVOkhjN24YDXE8UDZp1ni6Ow3sXP3PWinLWIczH2cjPWnJPQfPmwXq3rmv3Xb7FqpshUESl9&#10;MjCKvGklJVSuH9IOQuD2Ac706vRMiYtg4BsggwM8Oe9LF30QUys/rpY8clrxLFmvUimNwLsu52UE&#10;YX/ceRQnlUeifFkq8/6Wlh/ZKxrmvBKahwXhNXQzwAfGZY9mV/LuCN2lmFXuuWmF+TpgeSp+PRf0&#10;z99g+wMAAP//AwBQSwMEFAAGAAgAAAAhADNUsmPaAAAADQEAAA8AAABkcnMvZG93bnJldi54bWxM&#10;T9tKw0AQfRf8h2UE39qNGsXGbIoIfRDE0OoHTLNjEpqdjdlNE//eqSD6NnPO4Vzy9ew6daQhtJ4N&#10;XC0TUMSVty3XBt7fNot7UCEiW+w8k4EvCrAuzs9yzKyfeEvHXayVmHDI0EATY59pHaqGHIal74mF&#10;+/CDwyjvUGs74CTmrtPXSXKnHbYsCQ329NRQddiNTnJfg91MmH6W43PANH0pw4FKYy4v5scHUJHm&#10;+CeGU32pDoV02vuRbVCdgcUqkS1RiNub0yWS1Q+0/4V0kev/K4pvAAAA//8DAFBLAQItABQABgAI&#10;AAAAIQC2gziS/gAAAOEBAAATAAAAAAAAAAAAAAAAAAAAAABbQ29udGVudF9UeXBlc10ueG1sUEsB&#10;Ai0AFAAGAAgAAAAhADj9If/WAAAAlAEAAAsAAAAAAAAAAAAAAAAALwEAAF9yZWxzLy5yZWxzUEsB&#10;Ai0AFAAGAAgAAAAhADLHak2zAQAATgMAAA4AAAAAAAAAAAAAAAAALgIAAGRycy9lMm9Eb2MueG1s&#10;UEsBAi0AFAAGAAgAAAAhADNUsmPaAAAADQEAAA8AAAAAAAAAAAAAAAAADQQAAGRycy9kb3ducmV2&#10;LnhtbFBLBQYAAAAABAAEAPMAAAAUBQAAAAA=&#10;" strokeweight=".26467mm"/>
            </w:pict>
          </mc:Fallback>
        </mc:AlternateContent>
      </w:r>
    </w:p>
    <w:sectPr w:rsidR="00062602">
      <w:pgSz w:w="11906" w:h="16838"/>
      <w:pgMar w:top="1135" w:right="851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6A" w:rsidRDefault="00BF366A">
      <w:r>
        <w:separator/>
      </w:r>
    </w:p>
  </w:endnote>
  <w:endnote w:type="continuationSeparator" w:id="0">
    <w:p w:rsidR="00BF366A" w:rsidRDefault="00B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6A" w:rsidRDefault="00BF366A">
      <w:r>
        <w:rPr>
          <w:color w:val="000000"/>
        </w:rPr>
        <w:separator/>
      </w:r>
    </w:p>
  </w:footnote>
  <w:footnote w:type="continuationSeparator" w:id="0">
    <w:p w:rsidR="00BF366A" w:rsidRDefault="00BF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2602"/>
    <w:rsid w:val="00062602"/>
    <w:rsid w:val="00235A6E"/>
    <w:rsid w:val="006A17D2"/>
    <w:rsid w:val="00B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6584-C97C-473A-96AD-40FBE512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rPr>
      <w:rFonts w:ascii="Calibri" w:hAnsi="Calibri"/>
      <w:sz w:val="22"/>
      <w:szCs w:val="22"/>
    </w:rPr>
  </w:style>
  <w:style w:type="character" w:customStyle="1" w:styleId="23">
    <w:name w:val="Заголовок 2 Знак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lastModifiedBy>Юля</cp:lastModifiedBy>
  <cp:revision>2</cp:revision>
  <cp:lastPrinted>2022-06-23T09:52:00Z</cp:lastPrinted>
  <dcterms:created xsi:type="dcterms:W3CDTF">2022-06-29T04:38:00Z</dcterms:created>
  <dcterms:modified xsi:type="dcterms:W3CDTF">2022-06-29T04:38:00Z</dcterms:modified>
</cp:coreProperties>
</file>