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94" w:rsidRDefault="00960594" w:rsidP="00960594">
      <w:pPr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60594" w:rsidRPr="00A00515" w:rsidRDefault="00960594" w:rsidP="00960594">
      <w:pPr>
        <w:ind w:right="1"/>
        <w:jc w:val="center"/>
        <w:rPr>
          <w:sz w:val="28"/>
          <w:szCs w:val="28"/>
        </w:rPr>
      </w:pPr>
      <w:r w:rsidRPr="00EE6E35">
        <w:rPr>
          <w:noProof/>
          <w:sz w:val="28"/>
          <w:szCs w:val="28"/>
        </w:rPr>
        <w:drawing>
          <wp:inline distT="0" distB="0" distL="0" distR="0" wp14:anchorId="77B76B9E" wp14:editId="52A881CF">
            <wp:extent cx="361950" cy="447675"/>
            <wp:effectExtent l="0" t="0" r="0" b="9525"/>
            <wp:docPr id="1" name="Рисунок 1" descr="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960594" w:rsidRPr="00A00515" w:rsidRDefault="00960594" w:rsidP="0096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00515">
        <w:rPr>
          <w:b/>
          <w:sz w:val="28"/>
          <w:szCs w:val="28"/>
        </w:rPr>
        <w:t xml:space="preserve"> КАМЫШЛОВСКОГО ГОРОДСКОГО ОКРУГА</w:t>
      </w:r>
    </w:p>
    <w:p w:rsidR="00960594" w:rsidRPr="00A00515" w:rsidRDefault="00960594" w:rsidP="0096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60594" w:rsidRPr="00A00515" w:rsidRDefault="00960594" w:rsidP="00960594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60594" w:rsidRPr="00A00515" w:rsidRDefault="00960594" w:rsidP="00960594">
      <w:pPr>
        <w:keepNext/>
        <w:tabs>
          <w:tab w:val="left" w:pos="709"/>
        </w:tabs>
        <w:outlineLvl w:val="0"/>
        <w:rPr>
          <w:rFonts w:eastAsia="Arial Unicode MS"/>
          <w:bCs/>
          <w:sz w:val="28"/>
          <w:szCs w:val="28"/>
        </w:rPr>
      </w:pPr>
      <w:proofErr w:type="gramStart"/>
      <w:r w:rsidRPr="00A00515">
        <w:rPr>
          <w:rFonts w:eastAsia="Arial Unicode MS"/>
          <w:bCs/>
          <w:sz w:val="28"/>
          <w:szCs w:val="28"/>
        </w:rPr>
        <w:t xml:space="preserve">от  </w:t>
      </w:r>
      <w:r>
        <w:rPr>
          <w:rFonts w:eastAsia="Arial Unicode MS"/>
          <w:bCs/>
          <w:sz w:val="28"/>
          <w:szCs w:val="28"/>
        </w:rPr>
        <w:t>_</w:t>
      </w:r>
      <w:proofErr w:type="gramEnd"/>
      <w:r>
        <w:rPr>
          <w:rFonts w:eastAsia="Arial Unicode MS"/>
          <w:bCs/>
          <w:sz w:val="28"/>
          <w:szCs w:val="28"/>
        </w:rPr>
        <w:t xml:space="preserve">___________ </w:t>
      </w:r>
      <w:r w:rsidRPr="00A00515">
        <w:rPr>
          <w:rFonts w:eastAsia="Arial Unicode MS"/>
          <w:bCs/>
          <w:sz w:val="28"/>
          <w:szCs w:val="28"/>
        </w:rPr>
        <w:t xml:space="preserve">  № </w:t>
      </w:r>
      <w:r>
        <w:rPr>
          <w:rFonts w:eastAsia="Arial Unicode MS"/>
          <w:bCs/>
          <w:sz w:val="28"/>
          <w:szCs w:val="28"/>
        </w:rPr>
        <w:t>_______</w:t>
      </w:r>
    </w:p>
    <w:p w:rsidR="00960594" w:rsidRPr="00A00515" w:rsidRDefault="00960594" w:rsidP="00960594">
      <w:pPr>
        <w:jc w:val="center"/>
        <w:rPr>
          <w:b/>
          <w:bCs/>
          <w:i/>
          <w:iCs/>
          <w:sz w:val="28"/>
          <w:szCs w:val="28"/>
        </w:rPr>
      </w:pPr>
    </w:p>
    <w:p w:rsidR="00960594" w:rsidRPr="00A64379" w:rsidRDefault="00960594" w:rsidP="0096059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A64379">
        <w:rPr>
          <w:rFonts w:ascii="Liberation Serif" w:hAnsi="Liberation Serif"/>
          <w:b/>
          <w:bCs/>
          <w:iCs/>
          <w:sz w:val="28"/>
          <w:szCs w:val="28"/>
        </w:rPr>
        <w:t xml:space="preserve">О </w:t>
      </w:r>
      <w:r>
        <w:rPr>
          <w:rFonts w:ascii="Liberation Serif" w:hAnsi="Liberation Serif"/>
          <w:b/>
          <w:bCs/>
          <w:iCs/>
          <w:sz w:val="28"/>
          <w:szCs w:val="28"/>
        </w:rPr>
        <w:t xml:space="preserve">внесении изменений в </w:t>
      </w:r>
      <w:r w:rsidRPr="00A64379">
        <w:rPr>
          <w:rFonts w:ascii="Liberation Serif" w:hAnsi="Liberation Serif"/>
          <w:b/>
          <w:bCs/>
          <w:iCs/>
          <w:sz w:val="28"/>
          <w:szCs w:val="28"/>
        </w:rPr>
        <w:t>административн</w:t>
      </w:r>
      <w:r>
        <w:rPr>
          <w:rFonts w:ascii="Liberation Serif" w:hAnsi="Liberation Serif"/>
          <w:b/>
          <w:bCs/>
          <w:iCs/>
          <w:sz w:val="28"/>
          <w:szCs w:val="28"/>
        </w:rPr>
        <w:t>ый</w:t>
      </w:r>
      <w:r w:rsidRPr="00A64379">
        <w:rPr>
          <w:rFonts w:ascii="Liberation Serif" w:hAnsi="Liberation Serif"/>
          <w:b/>
          <w:bCs/>
          <w:iCs/>
          <w:sz w:val="28"/>
          <w:szCs w:val="28"/>
        </w:rPr>
        <w:t xml:space="preserve"> регламент предоставления муниципальной услуги «</w:t>
      </w:r>
      <w:r w:rsidRPr="003019C2">
        <w:rPr>
          <w:rFonts w:ascii="Liberation Serif" w:eastAsia="Calibri" w:hAnsi="Liberation Serif" w:cs="Liberation Serif"/>
          <w:b/>
          <w:sz w:val="28"/>
          <w:szCs w:val="28"/>
        </w:rPr>
        <w:t>Выдача разрешений на строительство объектов капитального строительства</w:t>
      </w:r>
      <w:r w:rsidRPr="00A64379">
        <w:rPr>
          <w:rFonts w:ascii="Liberation Serif" w:hAnsi="Liberation Serif"/>
          <w:b/>
          <w:bCs/>
          <w:iCs/>
          <w:sz w:val="28"/>
          <w:szCs w:val="28"/>
        </w:rPr>
        <w:t>»</w:t>
      </w:r>
      <w:r>
        <w:rPr>
          <w:rFonts w:ascii="Liberation Serif" w:hAnsi="Liberation Serif"/>
          <w:b/>
          <w:bCs/>
          <w:iCs/>
          <w:sz w:val="28"/>
          <w:szCs w:val="28"/>
        </w:rPr>
        <w:t>, утвержденный постановлением администрации Камышловского городского округа от 17.04.2020 №256</w:t>
      </w:r>
    </w:p>
    <w:p w:rsidR="00960594" w:rsidRPr="00A00515" w:rsidRDefault="00960594" w:rsidP="00960594">
      <w:pPr>
        <w:tabs>
          <w:tab w:val="left" w:pos="1780"/>
        </w:tabs>
        <w:jc w:val="center"/>
        <w:rPr>
          <w:sz w:val="28"/>
          <w:szCs w:val="28"/>
        </w:rPr>
      </w:pPr>
    </w:p>
    <w:p w:rsidR="00960594" w:rsidRPr="0012727B" w:rsidRDefault="00960594" w:rsidP="00960594">
      <w:pPr>
        <w:spacing w:before="75" w:after="75"/>
        <w:jc w:val="both"/>
        <w:rPr>
          <w:rFonts w:ascii="Liberation Serif" w:hAnsi="Liberation Serif"/>
          <w:b/>
          <w:bCs/>
          <w:sz w:val="28"/>
          <w:szCs w:val="28"/>
          <w:highlight w:val="white"/>
        </w:rPr>
      </w:pPr>
      <w:r>
        <w:rPr>
          <w:sz w:val="28"/>
          <w:szCs w:val="28"/>
        </w:rPr>
        <w:t xml:space="preserve">            </w:t>
      </w:r>
      <w:r w:rsidRPr="0012727B">
        <w:rPr>
          <w:rFonts w:ascii="Liberation Serif" w:hAnsi="Liberation Serif"/>
          <w:sz w:val="28"/>
          <w:szCs w:val="28"/>
        </w:rPr>
        <w:t>В соответствии с Федеральным законом Российской Федерации</w:t>
      </w:r>
      <w:r w:rsidRPr="0012727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="0012727B" w:rsidRPr="0012727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от 31.07.2020 N 254-ФЗ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Федерации", </w:t>
      </w:r>
      <w:r w:rsidRPr="0012727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от 01.07.2021 N 275-ФЗ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12727B">
        <w:rPr>
          <w:rFonts w:ascii="Liberation Serif" w:hAnsi="Liberation Serif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6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12727B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12727B">
        <w:rPr>
          <w:rFonts w:ascii="Liberation Serif" w:hAnsi="Liberation Serif"/>
          <w:sz w:val="28"/>
          <w:szCs w:val="28"/>
        </w:rPr>
        <w:t xml:space="preserve">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r w:rsidRPr="0012727B">
        <w:rPr>
          <w:rFonts w:ascii="Liberation Serif" w:hAnsi="Liberation Serif"/>
          <w:color w:val="000000"/>
          <w:sz w:val="28"/>
          <w:szCs w:val="28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 w:rsidRPr="0012727B">
        <w:rPr>
          <w:rFonts w:ascii="Liberation Serif" w:hAnsi="Liberation Serif"/>
          <w:b/>
          <w:bCs/>
          <w:sz w:val="28"/>
          <w:szCs w:val="28"/>
          <w:highlight w:val="white"/>
        </w:rPr>
        <w:t xml:space="preserve"> </w:t>
      </w:r>
      <w:r w:rsidRPr="0012727B">
        <w:rPr>
          <w:rFonts w:ascii="Liberation Serif" w:hAnsi="Liberation Serif"/>
          <w:bCs/>
          <w:sz w:val="28"/>
          <w:szCs w:val="28"/>
          <w:highlight w:val="white"/>
        </w:rPr>
        <w:t>и утверждения административных регламентов по предоставлению муниципальных услуг</w:t>
      </w:r>
      <w:r w:rsidRPr="0012727B">
        <w:rPr>
          <w:rFonts w:ascii="Liberation Serif" w:hAnsi="Liberation Serif"/>
          <w:color w:val="000000"/>
          <w:sz w:val="28"/>
          <w:szCs w:val="28"/>
        </w:rPr>
        <w:t>»,</w:t>
      </w:r>
      <w:r w:rsidRPr="0012727B">
        <w:rPr>
          <w:rFonts w:ascii="Liberation Serif" w:hAnsi="Liberation Serif"/>
          <w:sz w:val="28"/>
          <w:szCs w:val="28"/>
        </w:rPr>
        <w:t xml:space="preserve"> администрация</w:t>
      </w:r>
      <w:r w:rsidRPr="0012727B">
        <w:rPr>
          <w:rFonts w:ascii="Liberation Serif" w:hAnsi="Liberation Serif"/>
          <w:bCs/>
          <w:iCs/>
          <w:sz w:val="28"/>
          <w:szCs w:val="28"/>
        </w:rPr>
        <w:t xml:space="preserve"> Камышловского городского округа</w:t>
      </w:r>
    </w:p>
    <w:p w:rsidR="00960594" w:rsidRPr="00575BD6" w:rsidRDefault="00960594" w:rsidP="00960594">
      <w:pPr>
        <w:jc w:val="both"/>
        <w:rPr>
          <w:b/>
          <w:bCs/>
          <w:iCs/>
          <w:sz w:val="28"/>
          <w:szCs w:val="28"/>
        </w:rPr>
      </w:pPr>
      <w:r w:rsidRPr="00575BD6">
        <w:rPr>
          <w:b/>
          <w:bCs/>
          <w:iCs/>
          <w:sz w:val="28"/>
          <w:szCs w:val="28"/>
        </w:rPr>
        <w:t>ПОСТАНОВ</w:t>
      </w:r>
      <w:r>
        <w:rPr>
          <w:b/>
          <w:bCs/>
          <w:iCs/>
          <w:sz w:val="28"/>
          <w:szCs w:val="28"/>
        </w:rPr>
        <w:t>ЛЯЕТ</w:t>
      </w:r>
      <w:r w:rsidRPr="00575BD6">
        <w:rPr>
          <w:b/>
          <w:bCs/>
          <w:iCs/>
          <w:sz w:val="28"/>
          <w:szCs w:val="28"/>
        </w:rPr>
        <w:t xml:space="preserve">: </w:t>
      </w:r>
    </w:p>
    <w:p w:rsidR="00960594" w:rsidRDefault="005B5D37" w:rsidP="0096059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</w:t>
      </w:r>
      <w:r w:rsidR="00960594" w:rsidRPr="00CF1BA4">
        <w:rPr>
          <w:sz w:val="28"/>
          <w:szCs w:val="28"/>
        </w:rPr>
        <w:t xml:space="preserve"> административный регламент </w:t>
      </w:r>
      <w:r w:rsidR="00960594" w:rsidRPr="00CF1BA4">
        <w:rPr>
          <w:bCs/>
          <w:iCs/>
          <w:sz w:val="28"/>
          <w:szCs w:val="28"/>
        </w:rPr>
        <w:t>предоставления муниципальной услуги «</w:t>
      </w:r>
      <w:r w:rsidR="00960594">
        <w:rPr>
          <w:bCs/>
          <w:iCs/>
          <w:sz w:val="28"/>
          <w:szCs w:val="28"/>
        </w:rPr>
        <w:t>Выдача разрешений на строительство объектов капитального строительства</w:t>
      </w:r>
      <w:r w:rsidR="00960594" w:rsidRPr="00CF1BA4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,</w:t>
      </w:r>
      <w:r w:rsidR="00960594" w:rsidRPr="00CF1BA4">
        <w:rPr>
          <w:sz w:val="28"/>
          <w:szCs w:val="28"/>
        </w:rPr>
        <w:t xml:space="preserve"> </w:t>
      </w:r>
      <w:r w:rsidRPr="005B5D37">
        <w:rPr>
          <w:rFonts w:ascii="Liberation Serif" w:hAnsi="Liberation Serif"/>
          <w:bCs/>
          <w:iCs/>
          <w:sz w:val="28"/>
          <w:szCs w:val="28"/>
        </w:rPr>
        <w:t>утвержденный постановлением администрации Камышловского городского округа от 17.04.2020 №256</w:t>
      </w:r>
      <w:r>
        <w:rPr>
          <w:sz w:val="28"/>
          <w:szCs w:val="28"/>
        </w:rPr>
        <w:t>:</w:t>
      </w:r>
    </w:p>
    <w:p w:rsidR="005B5D37" w:rsidRPr="00EB675B" w:rsidRDefault="005B5D37" w:rsidP="00EB675B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675B">
        <w:rPr>
          <w:sz w:val="28"/>
          <w:szCs w:val="28"/>
        </w:rPr>
        <w:t>абзац 1 части 18 изложить в следующей редакции: «</w:t>
      </w:r>
      <w:r w:rsidRPr="00EB67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указанные в пунктах 16 и 17 настоящего регламента, представляются в администрацию Камышловского городского округа посредством личного обращения заявителя и (или) через многофункциональный центр </w:t>
      </w:r>
      <w:r w:rsidRPr="00EB675B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EB67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(или) с использованием информационно-телекоммуникационных технологий, включая использование Единого портала, </w:t>
      </w:r>
      <w:r w:rsidRPr="00EB675B">
        <w:rPr>
          <w:rFonts w:ascii="Liberation Serif" w:hAnsi="Liberation Serif"/>
          <w:sz w:val="28"/>
          <w:szCs w:val="28"/>
        </w:rPr>
        <w:t xml:space="preserve">государственных информационных систем обеспечения градостроительной деятельности с функциями автоматизированной информационно-аналитической </w:t>
      </w:r>
      <w:r w:rsidRPr="00EB675B">
        <w:rPr>
          <w:rFonts w:ascii="Liberation Serif" w:hAnsi="Liberation Serif"/>
          <w:sz w:val="28"/>
          <w:szCs w:val="28"/>
        </w:rPr>
        <w:lastRenderedPageBreak/>
        <w:t xml:space="preserve">поддержки осуществления полномочий в области градостроительной деятельности </w:t>
      </w:r>
      <w:r w:rsidRPr="00EB67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  <w:r w:rsidRPr="00EB675B">
        <w:rPr>
          <w:rFonts w:ascii="Liberation Serif" w:hAnsi="Liberation Serif"/>
          <w:sz w:val="28"/>
          <w:szCs w:val="28"/>
        </w:rPr>
        <w:t>Для застройщиков, наименования которых содержат слова "специализированный застройщик", наряду со способами, указанными в </w:t>
      </w:r>
      <w:hyperlink r:id="rId7" w:anchor="dst3744" w:history="1">
        <w:r w:rsidRPr="00AB7480">
          <w:rPr>
            <w:rFonts w:ascii="Liberation Serif" w:hAnsi="Liberation Serif"/>
            <w:sz w:val="28"/>
            <w:szCs w:val="28"/>
          </w:rPr>
          <w:t>пунктах 1</w:t>
        </w:r>
      </w:hyperlink>
      <w:r w:rsidRPr="00AB7480">
        <w:rPr>
          <w:rFonts w:ascii="Liberation Serif" w:hAnsi="Liberation Serif"/>
          <w:sz w:val="28"/>
          <w:szCs w:val="28"/>
        </w:rPr>
        <w:t> - </w:t>
      </w:r>
      <w:hyperlink r:id="rId8" w:anchor="dst3747" w:history="1">
        <w:r w:rsidRPr="00AB7480">
          <w:rPr>
            <w:rFonts w:ascii="Liberation Serif" w:hAnsi="Liberation Serif"/>
            <w:sz w:val="28"/>
            <w:szCs w:val="28"/>
          </w:rPr>
          <w:t>4</w:t>
        </w:r>
      </w:hyperlink>
      <w:r w:rsidRPr="00AB7480">
        <w:rPr>
          <w:rFonts w:ascii="Liberation Serif" w:hAnsi="Liberation Serif"/>
          <w:sz w:val="28"/>
          <w:szCs w:val="28"/>
        </w:rPr>
        <w:t>  части 7.4 статьи 51 Градостроительного кодекса Российской Федерации с использованием единой информационной системы жилищного строительства, предусмотренной Федеральным </w:t>
      </w:r>
      <w:hyperlink r:id="rId9" w:history="1">
        <w:r w:rsidRPr="00AB7480">
          <w:rPr>
            <w:rFonts w:ascii="Liberation Serif" w:hAnsi="Liberation Serif"/>
            <w:sz w:val="28"/>
            <w:szCs w:val="28"/>
          </w:rPr>
          <w:t>законом</w:t>
        </w:r>
      </w:hyperlink>
      <w:r w:rsidRPr="00AB7480">
        <w:rPr>
          <w:rFonts w:ascii="Liberation Serif" w:hAnsi="Liberation Serif"/>
          <w:sz w:val="28"/>
          <w:szCs w:val="28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</w:t>
      </w:r>
      <w:r w:rsidRPr="00EB675B">
        <w:rPr>
          <w:rFonts w:ascii="Liberation Serif" w:hAnsi="Liberation Serif"/>
          <w:sz w:val="28"/>
          <w:szCs w:val="28"/>
        </w:rPr>
        <w:t>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</w:t>
      </w:r>
      <w:r w:rsidR="00EB675B" w:rsidRPr="00EB675B">
        <w:rPr>
          <w:rFonts w:ascii="Liberation Serif" w:hAnsi="Liberation Serif"/>
          <w:sz w:val="28"/>
          <w:szCs w:val="28"/>
        </w:rPr>
        <w:t>стемой жилищного строительства»;</w:t>
      </w:r>
    </w:p>
    <w:p w:rsidR="00EB675B" w:rsidRDefault="00EB675B" w:rsidP="00EB675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 абзац 1 п.1 части 17 </w:t>
      </w:r>
      <w:r w:rsidRPr="00EB675B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«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в случае если такие документы (их копии или сведения, содержащиеся в них) отсутствуют в Едином государственном реестре недвижимости (далее – ЕГРН)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а также </w:t>
      </w:r>
      <w:bookmarkStart w:id="2" w:name="_Hlk31493350"/>
      <w:r>
        <w:rPr>
          <w:rFonts w:ascii="Liberation Serif" w:hAnsi="Liberation Serif" w:cs="Liberation Serif"/>
          <w:color w:val="000000"/>
          <w:sz w:val="28"/>
          <w:szCs w:val="28"/>
        </w:rPr>
        <w:t>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</w:t>
      </w:r>
      <w:bookmarkEnd w:id="2"/>
      <w:r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EB675B">
        <w:rPr>
          <w:sz w:val="30"/>
          <w:szCs w:val="30"/>
          <w:shd w:val="clear" w:color="auto" w:fill="FFFFFF"/>
        </w:rPr>
        <w:t>если иное не установлено </w:t>
      </w:r>
      <w:hyperlink r:id="rId10" w:anchor="dst3291" w:history="1">
        <w:r w:rsidRPr="00EB675B">
          <w:rPr>
            <w:rStyle w:val="a5"/>
            <w:color w:val="auto"/>
            <w:sz w:val="30"/>
            <w:szCs w:val="30"/>
            <w:u w:val="none"/>
            <w:shd w:val="clear" w:color="auto" w:fill="FFFFFF"/>
          </w:rPr>
          <w:t>частью 7.3</w:t>
        </w:r>
      </w:hyperlink>
      <w:r w:rsidRPr="00EB675B">
        <w:rPr>
          <w:sz w:val="30"/>
          <w:szCs w:val="30"/>
          <w:shd w:val="clear" w:color="auto" w:fill="FFFFFF"/>
        </w:rPr>
        <w:t> </w:t>
      </w:r>
      <w:r w:rsidRPr="00EB675B">
        <w:rPr>
          <w:rFonts w:ascii="Liberation Serif" w:hAnsi="Liberation Serif" w:cs="Liberation Serif"/>
          <w:sz w:val="28"/>
          <w:szCs w:val="28"/>
        </w:rPr>
        <w:t>статьи 51 Градостроительного кодекса Российской Федерации: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EB675B" w:rsidRDefault="00EB675B" w:rsidP="00EB675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 </w:t>
      </w:r>
      <w:r>
        <w:rPr>
          <w:rFonts w:ascii="Liberation Serif" w:hAnsi="Liberation Serif"/>
          <w:sz w:val="28"/>
          <w:szCs w:val="28"/>
        </w:rPr>
        <w:t xml:space="preserve">абзац 1 п.1 части 17 </w:t>
      </w:r>
      <w:r w:rsidRPr="00EB675B">
        <w:rPr>
          <w:sz w:val="28"/>
          <w:szCs w:val="28"/>
        </w:rPr>
        <w:t>изложить в следующей редакции:</w:t>
      </w:r>
      <w:r w:rsidRPr="00EB675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«3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Pr="00587E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положительное заключение экспертизы проектной документации</w:t>
      </w:r>
      <w:r w:rsidRPr="008A741E">
        <w:rPr>
          <w:color w:val="000000"/>
          <w:sz w:val="30"/>
          <w:szCs w:val="30"/>
          <w:shd w:val="clear" w:color="auto" w:fill="FFFFFF"/>
        </w:rPr>
        <w:t xml:space="preserve"> </w:t>
      </w:r>
      <w:r w:rsidRPr="00EB675B">
        <w:rPr>
          <w:rFonts w:ascii="Liberation Serif" w:hAnsi="Liberation Serif"/>
          <w:sz w:val="28"/>
          <w:szCs w:val="28"/>
          <w:shd w:val="clear" w:color="auto" w:fill="FFFFFF"/>
        </w:rPr>
        <w:t>(в части соответствия проектной документации требованиям, указанным в </w:t>
      </w:r>
      <w:hyperlink r:id="rId11" w:anchor="dst2910" w:history="1">
        <w:r w:rsidRPr="00EB675B">
          <w:rPr>
            <w:rStyle w:val="a5"/>
            <w:rFonts w:ascii="Liberation Serif" w:hAnsi="Liberation Serif"/>
            <w:color w:val="auto"/>
            <w:sz w:val="28"/>
            <w:szCs w:val="28"/>
            <w:u w:val="none"/>
            <w:shd w:val="clear" w:color="auto" w:fill="FFFFFF"/>
          </w:rPr>
          <w:t>пункте 1 части 5 статьи 49</w:t>
        </w:r>
      </w:hyperlink>
      <w:r w:rsidRPr="00EB675B">
        <w:rPr>
          <w:rFonts w:ascii="Liberation Serif" w:hAnsi="Liberation Serif"/>
          <w:sz w:val="28"/>
          <w:szCs w:val="28"/>
          <w:shd w:val="clear" w:color="auto" w:fill="FFFFFF"/>
        </w:rPr>
        <w:t> настоящего Кодекса)</w:t>
      </w:r>
      <w:r w:rsidRPr="00EB67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587E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87E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 отдельным этапам строительства в случае, предусмотренном </w:t>
      </w:r>
      <w:hyperlink r:id="rId12" w:history="1">
        <w:r w:rsidRPr="00587EF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12.1 статьи 48</w:t>
        </w:r>
      </w:hyperlink>
      <w:r w:rsidRPr="00587E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Российской Федерации</w:t>
      </w:r>
      <w:r w:rsidRPr="00587E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если такая проектная документация подлежит экспертизе в соответствии со </w:t>
      </w:r>
      <w:hyperlink r:id="rId13" w:history="1">
        <w:r w:rsidRPr="00587EF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статьей 49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bookmarkStart w:id="3" w:name="_Hlk31493087"/>
      <w:r>
        <w:rPr>
          <w:rFonts w:ascii="Liberation Serif" w:hAnsi="Liberation Serif" w:cs="Liberation Serif"/>
          <w:color w:val="000000"/>
          <w:sz w:val="28"/>
          <w:szCs w:val="28"/>
        </w:rPr>
        <w:t>в случае отсутствия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ее копи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в едином государственном реестре заключений</w:t>
      </w:r>
      <w:bookmarkEnd w:id="3"/>
      <w:r w:rsidRPr="003019C2">
        <w:rPr>
          <w:rFonts w:ascii="Liberation Serif" w:hAnsi="Liberation Serif" w:cs="Liberation Serif"/>
          <w:color w:val="000000"/>
          <w:sz w:val="28"/>
          <w:szCs w:val="28"/>
        </w:rPr>
        <w:t>;</w:t>
      </w:r>
      <w:r>
        <w:rPr>
          <w:rFonts w:ascii="Liberation Serif" w:hAnsi="Liberation Serif" w:cs="Liberation Serif"/>
          <w:color w:val="000000"/>
          <w:sz w:val="28"/>
          <w:szCs w:val="28"/>
        </w:rPr>
        <w:t>»;</w:t>
      </w:r>
    </w:p>
    <w:p w:rsidR="00EB675B" w:rsidRDefault="00EB675B" w:rsidP="00EB67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1.4 п. 14 части 19 </w:t>
      </w:r>
      <w:r w:rsidRPr="00EB675B">
        <w:rPr>
          <w:sz w:val="28"/>
          <w:szCs w:val="28"/>
        </w:rPr>
        <w:t>изложить в следующей редакции:</w:t>
      </w:r>
      <w:r w:rsidRPr="00EB675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EB675B">
        <w:rPr>
          <w:rFonts w:ascii="Liberation Serif" w:hAnsi="Liberation Serif" w:cs="Liberation Serif"/>
          <w:sz w:val="28"/>
          <w:szCs w:val="28"/>
        </w:rPr>
        <w:t xml:space="preserve">14) </w:t>
      </w:r>
      <w:r w:rsidRPr="00EB675B">
        <w:rPr>
          <w:rFonts w:ascii="Liberation Serif" w:hAnsi="Liberation Serif"/>
          <w:sz w:val="28"/>
          <w:szCs w:val="28"/>
          <w:shd w:val="clear" w:color="auto" w:fill="FFFFFF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</w:t>
      </w:r>
      <w:r w:rsidRPr="00EB675B">
        <w:rPr>
          <w:rFonts w:ascii="Liberation Serif" w:hAnsi="Liberation Serif"/>
          <w:sz w:val="28"/>
          <w:szCs w:val="28"/>
          <w:shd w:val="clear" w:color="auto" w:fill="FFFFFF"/>
        </w:rPr>
        <w:lastRenderedPageBreak/>
        <w:t>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Федерации).»</w:t>
      </w:r>
      <w:r w:rsidR="00AB7480">
        <w:rPr>
          <w:rFonts w:ascii="Liberation Serif" w:hAnsi="Liberation Serif"/>
          <w:sz w:val="28"/>
          <w:szCs w:val="28"/>
          <w:shd w:val="clear" w:color="auto" w:fill="FFFFFF"/>
        </w:rPr>
        <w:t>;</w:t>
      </w:r>
    </w:p>
    <w:p w:rsidR="00AB7480" w:rsidRPr="00EB675B" w:rsidRDefault="00AB7480" w:rsidP="00AB7480">
      <w:pPr>
        <w:pStyle w:val="1"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1.5 часть 17 дополнить абзацем следующего содержания: </w:t>
      </w:r>
      <w:r w:rsidRPr="00AB7480">
        <w:rPr>
          <w:rFonts w:ascii="Liberation Serif" w:hAnsi="Liberation Serif"/>
          <w:sz w:val="28"/>
          <w:szCs w:val="28"/>
          <w:shd w:val="clear" w:color="auto" w:fill="FFFFFF"/>
        </w:rPr>
        <w:t>«В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 </w:t>
      </w:r>
      <w:hyperlink r:id="rId14" w:anchor="dst3192" w:history="1">
        <w:r w:rsidRPr="00AB7480">
          <w:rPr>
            <w:rStyle w:val="a5"/>
            <w:rFonts w:ascii="Liberation Serif" w:hAnsi="Liberation Serif"/>
            <w:color w:val="auto"/>
            <w:sz w:val="28"/>
            <w:szCs w:val="28"/>
            <w:u w:val="none"/>
            <w:shd w:val="clear" w:color="auto" w:fill="FFFFFF"/>
          </w:rPr>
          <w:t>частью 1.1 статьи 57.3</w:t>
        </w:r>
      </w:hyperlink>
      <w:r w:rsidRPr="00AB7480">
        <w:rPr>
          <w:rFonts w:ascii="Liberation Serif" w:hAnsi="Liberation Serif"/>
          <w:sz w:val="28"/>
          <w:szCs w:val="28"/>
          <w:shd w:val="clear" w:color="auto" w:fill="FFFFFF"/>
        </w:rPr>
        <w:t> 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нужд.».</w:t>
      </w:r>
    </w:p>
    <w:p w:rsidR="00960594" w:rsidRDefault="00960594" w:rsidP="0096059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A0051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color w:val="000000"/>
          <w:sz w:val="28"/>
          <w:szCs w:val="28"/>
        </w:rPr>
        <w:t>Камышловские</w:t>
      </w:r>
      <w:proofErr w:type="spellEnd"/>
      <w:r>
        <w:rPr>
          <w:color w:val="000000"/>
          <w:sz w:val="28"/>
          <w:szCs w:val="28"/>
        </w:rPr>
        <w:t xml:space="preserve">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 w:rsidR="00960594" w:rsidRDefault="00960594" w:rsidP="00960594">
      <w:pPr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 3. </w:t>
      </w: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Е. А. Бессонова.</w:t>
      </w:r>
    </w:p>
    <w:p w:rsidR="00960594" w:rsidRDefault="00960594" w:rsidP="00960594">
      <w:pPr>
        <w:jc w:val="both"/>
        <w:rPr>
          <w:bCs/>
          <w:sz w:val="28"/>
          <w:szCs w:val="28"/>
        </w:rPr>
      </w:pPr>
    </w:p>
    <w:p w:rsidR="00960594" w:rsidRDefault="00960594" w:rsidP="009605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00515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</w:p>
    <w:p w:rsidR="00960594" w:rsidRPr="00A00515" w:rsidRDefault="00960594" w:rsidP="009605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Камышловского городского округа                    </w:t>
      </w:r>
      <w:r w:rsidRPr="00A00515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             А.В. Половников</w:t>
      </w:r>
    </w:p>
    <w:p w:rsidR="00960594" w:rsidRDefault="00960594" w:rsidP="00960594">
      <w:pPr>
        <w:jc w:val="both"/>
        <w:rPr>
          <w:b/>
        </w:rPr>
      </w:pPr>
    </w:p>
    <w:p w:rsidR="00960594" w:rsidRDefault="00960594" w:rsidP="00960594">
      <w:pPr>
        <w:jc w:val="both"/>
        <w:rPr>
          <w:b/>
          <w:sz w:val="28"/>
          <w:szCs w:val="28"/>
        </w:rPr>
      </w:pPr>
      <w:bookmarkStart w:id="4" w:name="_GoBack"/>
      <w:bookmarkEnd w:id="4"/>
    </w:p>
    <w:sectPr w:rsidR="00960594" w:rsidSect="00960594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E2902"/>
    <w:multiLevelType w:val="multilevel"/>
    <w:tmpl w:val="AE42C0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45"/>
    <w:rsid w:val="0012727B"/>
    <w:rsid w:val="001A43A2"/>
    <w:rsid w:val="005B5D37"/>
    <w:rsid w:val="00880D45"/>
    <w:rsid w:val="00960594"/>
    <w:rsid w:val="009E2EC1"/>
    <w:rsid w:val="00AB7480"/>
    <w:rsid w:val="00E736E6"/>
    <w:rsid w:val="00E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C75D-F400-472F-8C5E-4A8EE41A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0594"/>
    <w:pPr>
      <w:ind w:left="720"/>
      <w:contextualSpacing/>
    </w:pPr>
  </w:style>
  <w:style w:type="paragraph" w:styleId="a4">
    <w:name w:val="No Spacing"/>
    <w:qFormat/>
    <w:rsid w:val="0096059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605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E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2E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AB748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0047/570afc6feff03328459242886307d6aebe1ccb6b/" TargetMode="External"/><Relationship Id="rId13" Type="http://schemas.openxmlformats.org/officeDocument/2006/relationships/hyperlink" Target="consultantplus://offline/ref=C941F3EF6E74633BAE6CBB928812F5152E05AC2E32F2974E797D1306FAE0A653483CD76F0F23C70B1496A4398FBACFC75346D80FB0270E50cAu7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0047/570afc6feff03328459242886307d6aebe1ccb6b/" TargetMode="External"/><Relationship Id="rId12" Type="http://schemas.openxmlformats.org/officeDocument/2006/relationships/hyperlink" Target="consultantplus://offline/ref=C941F3EF6E74633BAE6CBB928812F5152E05AC2E32F2974E797D1306FAE0A653483CD76A0B2ACC5644D9A565CBEADCC65746DB0EAFc2uC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56BA5561BA139A3E70A618DA92958A4BB12BB2FD4BCD1341318F58E4AM3J" TargetMode="External"/><Relationship Id="rId11" Type="http://schemas.openxmlformats.org/officeDocument/2006/relationships/hyperlink" Target="http://www.consultant.ru/document/cons_doc_LAW_390047/9066705b3210c244f4b2caba0da8ec7186f0d1ab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90047/570afc6feff03328459242886307d6aebe1ccb6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878/" TargetMode="External"/><Relationship Id="rId14" Type="http://schemas.openxmlformats.org/officeDocument/2006/relationships/hyperlink" Target="http://www.consultant.ru/document/cons_doc_LAW_390047/fb76ce1fdb5356574b298a9dcdafcfc8fc6c93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2021-11-18T04:54:00Z</cp:lastPrinted>
  <dcterms:created xsi:type="dcterms:W3CDTF">2021-11-17T05:56:00Z</dcterms:created>
  <dcterms:modified xsi:type="dcterms:W3CDTF">2021-11-18T04:59:00Z</dcterms:modified>
</cp:coreProperties>
</file>