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jc w:val="center"/>
        <w:rPr/>
      </w:pPr>
      <w:r>
        <w:rPr>
          <w:rStyle w:val="Style16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jc w:val="center"/>
        <w:rPr/>
      </w:pPr>
      <w:r>
        <w:rPr>
          <w:rStyle w:val="Style16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widowControl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>09.03.</w:t>
      </w: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 xml:space="preserve">2023 N </w:t>
      </w: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>25</w:t>
      </w:r>
      <w:r>
        <w:rPr>
          <w:rStyle w:val="Style16"/>
          <w:rFonts w:cs="Times New Roman" w:ascii="Liberation Serif" w:hAnsi="Liberation Serif"/>
          <w:b/>
          <w:bCs/>
          <w:sz w:val="28"/>
          <w:szCs w:val="28"/>
        </w:rPr>
        <w:t>2</w:t>
      </w:r>
    </w:p>
    <w:p>
      <w:pPr>
        <w:pStyle w:val="ConsNonformat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Nonformat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Порядке приема и рассмотрения уведомлений о проведении публичных мероприятий на территории Камышловского городского округа</w:t>
      </w:r>
    </w:p>
    <w:p>
      <w:pPr>
        <w:pStyle w:val="Normal"/>
        <w:ind w:firstLine="900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i/>
          <w:i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 соответствии с пунктом 2 статьи 7 Федерального </w:t>
      </w:r>
      <w:hyperlink r:id="rId3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закон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а от 19 июня 2004 г. № 54-ФЗ «О собраниях, митингах, демонстрациях, шествиях и пикетированиях», пунктом 11 статьи 8 </w:t>
      </w:r>
      <w:hyperlink r:id="rId4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Закон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а Свердловской области от 07.12.2012 № 102-ОЗ «Об отдельных вопросах подготовки и проведения публичных мероприятий на территории Свердловской области», в целях обеспечения реализации установленного </w:t>
      </w:r>
      <w:hyperlink r:id="rId5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Конституцией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а также для исключения противоречий правового характера в части регламентации деятельности по принятию и рассмотрению уведомлений о проведении публичных мероприятий на территории Камышловского городского округа, руководствуясь </w:t>
      </w:r>
      <w:hyperlink r:id="rId6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Уставом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ConsNonformat"/>
        <w:widowControl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1. Утвердить Порядок приема и рассмотрения уведомлений о проведении публичных мероприятий на территории Камышловского городского округа (далее - Порядок) (прилагается).</w:t>
      </w:r>
    </w:p>
    <w:p>
      <w:pPr>
        <w:pStyle w:val="ConsPlusNormal"/>
        <w:ind w:firstLine="709"/>
        <w:jc w:val="both"/>
        <w:rPr>
          <w:rFonts w:ascii="Liberation Serif" w:hAnsi="Liberation Serif"/>
          <w:highlight w:val="none"/>
          <w:shd w:fill="FFFFFF" w:val="clea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hd w:fill="FFFFFF" w:val="clear"/>
        </w:rPr>
        <w:t>2. Определить</w:t>
      </w:r>
      <w:r>
        <w:rPr>
          <w:rFonts w:ascii="Liberation Serif" w:hAnsi="Liberation Serif"/>
          <w:shd w:fill="FFFFFF" w:val="clear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hd w:fill="FFFFFF" w:val="clear"/>
        </w:rPr>
        <w:t>уполномоченным на рассмотрение уведомлений о проведении публичных мероприятий на территории Камышловского городского округа орган местного самоуправления Камышловского городского округа - администрацию Камышловского городского округа.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3. Организационному отделу администрации Камышловского городского округа обеспечить прием и рассмотрение уведомлений о проведении публичных мероприятий на территории Камышловского городского округа согласно утвержденному Порядку.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4. 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 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5. Постановление главы Камышловского городского округа от 27.05.2016 г. № 577 «Об утверждении </w:t>
      </w:r>
      <w:r>
        <w:rPr>
          <w:rFonts w:ascii="Liberation Serif" w:hAnsi="Liberation Serif"/>
          <w:b w:val="false"/>
          <w:i w:val="false"/>
        </w:rPr>
        <w:t>Порядка приема и рассмотрения уведомлений о проведении публичных мероприятий на территории Камышловского городского округа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» считать утратившим силу.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6. Контроль за исполнением данного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постановления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оставляю за собой.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gutter="0" w:header="0" w:top="624" w:footer="0" w:bottom="624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4860" w:hanging="0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ind w:left="486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ind w:left="486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Normal"/>
        <w:ind w:left="486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09.03.</w:t>
      </w:r>
      <w:r>
        <w:rPr>
          <w:rFonts w:ascii="Liberation Serif" w:hAnsi="Liberation Serif"/>
          <w:sz w:val="28"/>
          <w:szCs w:val="28"/>
        </w:rPr>
        <w:t xml:space="preserve">2023 № </w:t>
      </w:r>
      <w:r>
        <w:rPr>
          <w:rFonts w:ascii="Liberation Serif" w:hAnsi="Liberation Serif"/>
          <w:sz w:val="28"/>
          <w:szCs w:val="28"/>
        </w:rPr>
        <w:t>252</w:t>
      </w:r>
    </w:p>
    <w:p>
      <w:pPr>
        <w:pStyle w:val="Normal"/>
        <w:ind w:left="486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приема и рассмотрения уведомлений о проведении публичных мероприятий на территории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bookmarkStart w:id="1" w:name="Par35"/>
      <w:bookmarkEnd w:id="1"/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</w:rPr>
        <w:t>1.1. Настоящий Порядок приема и рассмотрения уведомлений о проведении публичных мероприятий на территории Камыш</w:t>
      </w:r>
      <w:r>
        <w:rPr>
          <w:rFonts w:ascii="Liberation Serif" w:hAnsi="Liberation Serif"/>
          <w:b w:val="false"/>
          <w:i w:val="false"/>
          <w:color w:val="000000" w:themeColor="text1"/>
        </w:rPr>
        <w:t xml:space="preserve">ловского городского округа (далее - Порядок) разработан в соответствии с Федеральным </w:t>
      </w:r>
      <w:hyperlink r:id="rId7">
        <w:r>
          <w:rPr>
            <w:rFonts w:ascii="Liberation Serif" w:hAnsi="Liberation Serif"/>
            <w:b w:val="false"/>
            <w:i w:val="false"/>
            <w:color w:val="000000" w:themeColor="text1"/>
          </w:rPr>
          <w:t>законом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от 19 июня 2004 г. № 54-ФЗ «О собраниях, митингах, демонстрациях, шествиях и пикетированиях» (далее - Федеральный закон № 54-ФЗ), </w:t>
      </w:r>
      <w:hyperlink r:id="rId8">
        <w:r>
          <w:rPr>
            <w:rFonts w:ascii="Liberation Serif" w:hAnsi="Liberation Serif"/>
            <w:b w:val="false"/>
            <w:i w:val="false"/>
            <w:color w:val="000000" w:themeColor="text1"/>
          </w:rPr>
          <w:t>Законом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Свердловской области от 07.12.2012 № 102-ОЗ «Об отдельных вопросах подготовки и проведения публичных мероприятий на территории Свердловской области» (далее - Областной закон N 102-ОЗ) и направлен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Березовского городского округа.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1.2. Настоящий Порядок устанавливает отдельные вопросы приема, регистрации и рассмотрения уведомлений о публичных мероприятиях в форме собрания, митинга, шествия, демонстрации и пикетирования (далее - публичное мероприятие), назначения уполномоченного представителя администрации Камышловского городского округа в целях оказания организатору публичного мероприятия содействия в проведении публичного мероприятия в соответствии с требованиями закона, а также взаимодействия с правоохранительными органами при организации и проведении публичных мероприятий на территории городского округа.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1.3. Порядок распространяется на случаи подачи уведомлений о проведении публичных мероприятий на территории Камышловского городского округа (далее - уведомление), за исключением случаев, когда публичное мероприятие планируется провести одновременно в двух или более муниципальных образованиях, расположенных на территории Свердловской области. В указанном случае уведомление подается в уполномоченный в сфере подготовки и проведения публичных мероприятий исполнительный орган государственной власти Свердловской области – Министерство общественной безопасности Свердловской области.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1.4. В настоящем Порядке используются основные понятия, предусмотренные Федеральным законом № 54-ФЗ, Областным законом № 102-ОЗ.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2. Прием и регистрация уведомлений о проведении публичного мероприятия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2.1. Уведомление о проведении на территории городского округа публичного мероприятия подается организатором мероприятия в администрацию Камышловского городского округа (далее - Администрация) по адресу: 624860, Свердловская область, город Камышлов, улица Свердлова, дом 41.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График приема уведомлений в Администрации: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понедельник - четверг: с 08:00 до 12:00 часов и с 13:00 до 17:00 часов;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пятница: с 08:00 до 12:00 часов и с 13:00 до 16:00 часов.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Настоящий Порядок не применяется к случаям, предусмотренным </w:t>
      </w:r>
      <w:hyperlink r:id="rId9">
        <w:r>
          <w:rPr>
            <w:rFonts w:ascii="Liberation Serif" w:hAnsi="Liberation Serif"/>
            <w:b w:val="false"/>
            <w:i w:val="false"/>
            <w:color w:val="000000" w:themeColor="text1"/>
          </w:rPr>
          <w:t>частью второй пункта 1 статьи 8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Областного закона № 102-ОЗ.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2.2. </w:t>
      </w:r>
      <w:hyperlink w:anchor="Par83" w:tgtFrame="Уведомление">
        <w:r>
          <w:rPr>
            <w:rFonts w:ascii="Liberation Serif" w:hAnsi="Liberation Serif"/>
            <w:b w:val="false"/>
            <w:i w:val="false"/>
            <w:color w:val="000000" w:themeColor="text1"/>
          </w:rPr>
          <w:t>Уведомление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подается организатором публичного мероприятия в письменной форме в двух экземплярах в сроки, установленные законом, согласно приложению № 1 к настоящему Порядку, и должно содержать информацию, предусмотренную </w:t>
      </w:r>
      <w:hyperlink r:id="rId10">
        <w:r>
          <w:rPr>
            <w:rFonts w:ascii="Liberation Serif" w:hAnsi="Liberation Serif"/>
            <w:b w:val="false"/>
            <w:i w:val="false"/>
            <w:color w:val="000000" w:themeColor="text1"/>
          </w:rPr>
          <w:t>статьей 7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Федерального закона № 54-ФЗ.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2.3. Прием и регистрацию уведомлений о проведении публичных мероприятий осуществляет специалист, ответственный за регистрацию входящей корреспонденции, при этом специалистом документально подтверждается получение уведомления о проведении публичного мероприятия. Отметка о получении уведомления включает в себя регистрационный номер, дату и время получения уведомления. Для проставления отметки допускается использование штампа Администрации городского округа.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2.4. В случае поступления уведомления по почте датой его получения является дата и время поступления почтового отправления в Администрацию.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2.5. Уведомление регистрируется в установленном порядке в системе электронного документооборота в день его поступления.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2.6. После регистрации уведомление и документы к нему незамедлительно направляются главе Камышловского городского округа для организации рассмотрения уведомления.</w:t>
      </w:r>
    </w:p>
    <w:p>
      <w:pPr>
        <w:pStyle w:val="ConsPlusNormal"/>
        <w:ind w:firstLine="709"/>
        <w:jc w:val="both"/>
        <w:rPr>
          <w:rFonts w:ascii="Liberation Serif" w:hAnsi="Liberation Serif"/>
          <w:b w:val="false"/>
          <w:b w:val="false"/>
          <w:i w:val="false"/>
          <w:i w:val="false"/>
          <w:color w:val="000000" w:themeColor="text1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/>
        </w:rPr>
      </w:pPr>
      <w:bookmarkStart w:id="2" w:name="Par68"/>
      <w:bookmarkEnd w:id="2"/>
      <w:r>
        <w:rPr>
          <w:rFonts w:ascii="Liberation Serif" w:hAnsi="Liberation Serif"/>
          <w:b/>
          <w:sz w:val="28"/>
          <w:szCs w:val="28"/>
        </w:rPr>
        <w:t xml:space="preserve">3. Рассмотрение уведомлений о проведении публичных мероприятий 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 xml:space="preserve">3.1. Уведомление с резолюцией главы Камышловского городского </w:t>
      </w:r>
      <w:r>
        <w:rPr>
          <w:rFonts w:ascii="Liberation Serif" w:hAnsi="Liberation Serif"/>
          <w:b w:val="false"/>
          <w:i w:val="false"/>
          <w:color w:val="000000" w:themeColor="text1"/>
        </w:rPr>
        <w:t>округа является основанием для начала действий начальника организационного отдела администрации Камышловского городского округа (далее - ответственный специалист) по его рассмотрению.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3.2. Ответственный специалист Администрации выполняет следующие действия: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1) проверяет правильность и полноту представленных документов;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2) при наличии оснований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- в день его получения) направляет заявителю уведомление в порядке, предусмотренном </w:t>
      </w:r>
      <w:hyperlink r:id="rId11">
        <w:r>
          <w:rPr>
            <w:rFonts w:ascii="Liberation Serif" w:hAnsi="Liberation Serif"/>
            <w:b w:val="false"/>
            <w:i w:val="false"/>
            <w:color w:val="000000" w:themeColor="text1"/>
          </w:rPr>
          <w:t>статьей 12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Федерального закона № 54-ФЗ;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3) 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№ 54-ФЗ, ответственный специалист в течение 3 дней доводит до сведения организатора письменное мотивированное </w:t>
      </w:r>
      <w:hyperlink w:anchor="Par118" w:tgtFrame="Предупреждение организатору публичного мероприятия">
        <w:r>
          <w:rPr>
            <w:rFonts w:ascii="Liberation Serif" w:hAnsi="Liberation Serif"/>
            <w:b w:val="false"/>
            <w:i w:val="false"/>
            <w:color w:val="000000" w:themeColor="text1"/>
          </w:rPr>
          <w:t>предупреждение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по форме согласно приложению № 2 к настоящему Порядку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порядке;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4) проверяет поступившее уведомление о проведении публичного мероприятия заявителя на предмет отсутствия (наличия) оснований для отказа в согласовании проведения публичного мероприятия, установленных в соответствии с требованиями </w:t>
      </w:r>
      <w:hyperlink r:id="rId12">
        <w:r>
          <w:rPr>
            <w:rFonts w:ascii="Liberation Serif" w:hAnsi="Liberation Serif"/>
            <w:b w:val="false"/>
            <w:i w:val="false"/>
            <w:color w:val="000000" w:themeColor="text1"/>
          </w:rPr>
          <w:t>пункта 2 статьи 8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Федерального закона № 54-ФЗ и </w:t>
      </w:r>
      <w:hyperlink r:id="rId13">
        <w:r>
          <w:rPr>
            <w:rFonts w:ascii="Liberation Serif" w:hAnsi="Liberation Serif"/>
            <w:b w:val="false"/>
            <w:i w:val="false"/>
            <w:color w:val="000000" w:themeColor="text1"/>
          </w:rPr>
          <w:t>статьи 7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Областного закона № 102-ОЗ;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5) 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 форме согласно </w:t>
      </w:r>
      <w:hyperlink w:anchor="Par145" w:tgtFrame="Уведомление">
        <w:r>
          <w:rPr>
            <w:rFonts w:ascii="Liberation Serif" w:hAnsi="Liberation Serif"/>
            <w:b w:val="false"/>
            <w:i w:val="false"/>
            <w:color w:val="000000" w:themeColor="text1"/>
          </w:rPr>
          <w:t>приложению № 3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к настоящему Порядку,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3.3. Организатор публичного мероприятия обязан не позднее чем за 3 календарных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Организатор не вправе проводить публичное мероприятие, если изменение места и (или) времени проведения публичного мероприятия не было согласовано администрацией Камышловского городского округа. Об указанных обстоятельствах организатор письменно уведомляется Администрацией.</w:t>
      </w:r>
    </w:p>
    <w:p>
      <w:pPr>
        <w:pStyle w:val="ConsPlusNormal"/>
        <w:ind w:firstLine="709"/>
        <w:jc w:val="both"/>
        <w:rPr/>
      </w:pPr>
      <w:r>
        <w:rPr>
          <w:rFonts w:ascii="Liberation Serif" w:hAnsi="Liberation Serif"/>
          <w:b w:val="false"/>
          <w:i w:val="false"/>
          <w:color w:val="000000" w:themeColor="text1"/>
        </w:rPr>
        <w:t xml:space="preserve">3.4. В случае если основания для отказа в согласовании проведения публичного мероприятия имеются, ответственный специалист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- в день его получения) готовит мотивированное </w:t>
      </w:r>
      <w:hyperlink w:anchor="Par177" w:tgtFrame="Форма письма - отказа">
        <w:r>
          <w:rPr>
            <w:rFonts w:ascii="Liberation Serif" w:hAnsi="Liberation Serif"/>
            <w:b w:val="false"/>
            <w:i w:val="false"/>
            <w:color w:val="000000" w:themeColor="text1"/>
          </w:rPr>
          <w:t>письмо</w:t>
        </w:r>
      </w:hyperlink>
      <w:r>
        <w:rPr>
          <w:rFonts w:ascii="Liberation Serif" w:hAnsi="Liberation Serif"/>
          <w:b w:val="false"/>
          <w:i w:val="false"/>
          <w:color w:val="000000" w:themeColor="text1"/>
        </w:rPr>
        <w:t xml:space="preserve"> об отказе в согласовании проведения публичного мероприятия согласно приложению № 4 к настоящему Порядку.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olor w:val="000000" w:themeColor="text1"/>
        </w:rPr>
        <w:t>3.5. При отсутствии или устранении несоответствий законодательству, принятии организатором публичного мероприятия предложения об изменении места и (или) времени проведения публичного мероприятия, указанных в уведомлении о проведении публичного мероприятия, ответственный специалист готовит документ о согласовании проведения публичного мероприятия.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3.6. В случае принятия решения о согласовании проведения публичного мероприятия ответственный специалист Администрации: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в течение 3 дней готовит проект распоряжения администрации Камышловского городского округа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заблаговременно уведомляет о дате и времени проведения публичного мероприятия, предполагаемом количестве его участников Межмуниципальный отдел МВД России «Камышловский»;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3.7. Ответственный специалист Администрации производит выдачу результата рассмотрения уведомления организатору способом, указанным организатором в уведомлении.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</w:rPr>
        <w:t>Оригиналы вышеуказанных документов выдаются заявителю или его уполномоченному представителю под роспись.</w:t>
      </w:r>
    </w:p>
    <w:p>
      <w:pPr>
        <w:pStyle w:val="ConsPlus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ConsPlusNormal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ConsPlusNormal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ConsPlusNormal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ConsPlusNormal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ConsPlusNormal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3" w:name="Par184"/>
      <w:bookmarkStart w:id="4" w:name="Par184"/>
      <w:bookmarkEnd w:id="4"/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5" w:name="Par196"/>
      <w:bookmarkStart w:id="6" w:name="Par196"/>
      <w:bookmarkEnd w:id="6"/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7" w:name="Par208"/>
      <w:bookmarkStart w:id="8" w:name="Par240"/>
      <w:bookmarkStart w:id="9" w:name="Par208"/>
      <w:bookmarkStart w:id="10" w:name="Par240"/>
      <w:bookmarkEnd w:id="9"/>
      <w:bookmarkEnd w:id="10"/>
    </w:p>
    <w:p>
      <w:pPr>
        <w:pStyle w:val="Normal"/>
        <w:widowControl w:val="false"/>
        <w:ind w:left="6804" w:hanging="0"/>
        <w:rPr>
          <w:rFonts w:ascii="Liberation Serif" w:hAnsi="Liberation Serif"/>
        </w:rPr>
      </w:pPr>
      <w:bookmarkStart w:id="11" w:name="Par260"/>
      <w:bookmarkStart w:id="12" w:name="Par322"/>
      <w:bookmarkEnd w:id="11"/>
      <w:bookmarkEnd w:id="12"/>
      <w:r>
        <w:rPr>
          <w:rFonts w:ascii="Liberation Serif" w:hAnsi="Liberation Serif"/>
        </w:rPr>
        <w:t>Приложение №1</w:t>
      </w:r>
    </w:p>
    <w:p>
      <w:pPr>
        <w:pStyle w:val="Normal"/>
        <w:widowControl w:val="false"/>
        <w:ind w:left="6804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Порядку</w:t>
      </w:r>
    </w:p>
    <w:p>
      <w:pPr>
        <w:pStyle w:val="Normal"/>
        <w:widowControl w:val="false"/>
        <w:ind w:left="6804" w:hanging="0"/>
        <w:rPr>
          <w:rFonts w:ascii="Liberation Serif" w:hAnsi="Liberation Serif"/>
        </w:rPr>
      </w:pPr>
      <w:r>
        <w:rPr>
          <w:rFonts w:ascii="Liberation Serif" w:hAnsi="Liberation Serif"/>
        </w:rPr>
        <w:t>Форма уведомления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right"/>
        <w:rPr>
          <w:rFonts w:ascii="Liberation Serif" w:hAnsi="Liberation Serif"/>
        </w:rPr>
      </w:pPr>
      <w:bookmarkStart w:id="13" w:name="Par325"/>
      <w:bookmarkEnd w:id="13"/>
      <w:r>
        <w:rPr>
          <w:rFonts w:ascii="Liberation Serif" w:hAnsi="Liberation Serif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>Главе Камышловского городского округа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Уведомление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 проведении публичного мероприятия на территории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</w:t>
      </w:r>
      <w:hyperlink r:id="rId14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от 19 июня 2004 года № 54-ФЗ               «О собраниях, митингах, демонстрациях, шествиях и пикетированиях»,  направляю (-ем) уведомление о проведении __________________________________________________________________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(наименование мероприятия)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Цель проведения публичного мероприятия: ____________________________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Форма проведения публичного мероприятия: ____________________________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>
      <w:pPr>
        <w:pStyle w:val="Normal"/>
        <w:widowControl w:val="fals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Место (места) проведения публичного мероприятия, маршрут (маршруты) движения участников: 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Дата проведения публичного мероприятия: "__" _________ 20__ г.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Начало публичного мероприятия: _________ час. ___________ мин.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публичного мероприятия: ______ час. ___________ мин.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Предполагаемое количество участников: _______________ человек.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Формы и методы обеспечения заявителем общественного порядка:_____________________________________________________________________________________________________________________________.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Формы и методы обеспечения заявителем медицинской помощи: ____________________________________________________________________________________________________________________________________.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Использование звукоусиливающих технических средств: ____________________________________________________________________________________________________________________________________.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Количество используемых транспортных средств:_______________________ 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Прошу предоставлять информацию о рассмотрении уведомления по телефону, электронной почте по указанному номеру/электронному адресу: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(нужное подчеркнуть, указать контактный номер телефона, электронный адрес, почтовый адрес)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Прошу в случае назначения уполномоченного представителя администрации, либо обоснованное предложение об изменении места и (или) времени проведения публичного мероприятия, либо отказ в согласовании проведения публичного мероприятия при принятии соответствующего решения выдать лично, направить почтой по указанному адресу:________________________________________ 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(нужное подчеркнуть, указать почтовый адрес)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Сведения о заявителе: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 или наименование заявителя)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(место жительства (пребывания) или юридический адрес)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(контактный телефон)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Сведения о лицах, уполномоченных заявителем выполнять распорядительные функции по организации и проведению публичного мероприятия: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(фамилия, имя, отчество)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(место жительства (пребывания) или юридический адрес)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(контактный телефон)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Заявитель                       ________________               _____________________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</w:t>
      </w:r>
      <w:r>
        <w:rPr>
          <w:rFonts w:ascii="Liberation Serif" w:hAnsi="Liberation Serif"/>
          <w:sz w:val="18"/>
          <w:szCs w:val="18"/>
        </w:rPr>
        <w:t>(подпись)                                                          (инициалы, фамилия)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Лицо (лица) уполномоченное заявителем выполнять распорядительные функции по организации и проведению публичного мероприятия: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             ___________________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>(подпись)                                                          (инициалы, фамилия)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             ___________________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</w:t>
      </w:r>
      <w:r>
        <w:rPr>
          <w:rFonts w:ascii="Liberation Serif" w:hAnsi="Liberation Serif"/>
          <w:sz w:val="18"/>
          <w:szCs w:val="18"/>
        </w:rPr>
        <w:t>(подпись)                                                          (инициалы, фамилия)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</w:rPr>
        <w:t>Настоящим уведомляю, что ознакомлен(а) с:</w:t>
      </w:r>
    </w:p>
    <w:p>
      <w:pPr>
        <w:pStyle w:val="Normal"/>
        <w:widowControl w:val="false"/>
        <w:jc w:val="both"/>
        <w:rPr/>
      </w:pPr>
      <w:r>
        <w:rPr>
          <w:rFonts w:cs="Liberation Serif" w:ascii="Liberation Serif" w:hAnsi="Liberation Serif"/>
          <w:color w:val="000000" w:themeColor="text1"/>
        </w:rPr>
        <w:t xml:space="preserve">- Федеральным </w:t>
      </w:r>
      <w:hyperlink r:id="rId15">
        <w:r>
          <w:rPr>
            <w:rFonts w:cs="Liberation Serif" w:ascii="Liberation Serif" w:hAnsi="Liberation Serif"/>
            <w:color w:val="000000" w:themeColor="text1"/>
          </w:rPr>
          <w:t>закон</w:t>
        </w:r>
      </w:hyperlink>
      <w:r>
        <w:rPr>
          <w:rFonts w:cs="Liberation Serif" w:ascii="Liberation Serif" w:hAnsi="Liberation Serif"/>
          <w:color w:val="000000" w:themeColor="text1"/>
        </w:rPr>
        <w:t>ом от 19 июня 2004 г. № 54-ФЗ «О собраниях, митингах, демонстрациях, шествиях и пикетированиях»;</w:t>
      </w:r>
    </w:p>
    <w:p>
      <w:pPr>
        <w:pStyle w:val="Normal"/>
        <w:widowControl w:val="false"/>
        <w:jc w:val="both"/>
        <w:rPr/>
      </w:pPr>
      <w:r>
        <w:rPr>
          <w:rFonts w:cs="Liberation Serif" w:ascii="Liberation Serif" w:hAnsi="Liberation Serif"/>
        </w:rPr>
        <w:t xml:space="preserve">- </w:t>
      </w:r>
      <w:hyperlink r:id="rId16">
        <w:r>
          <w:rPr>
            <w:rFonts w:cs="Liberation Serif" w:ascii="Liberation Serif" w:hAnsi="Liberation Serif"/>
            <w:color w:val="000000" w:themeColor="text1"/>
          </w:rPr>
          <w:t>Закон</w:t>
        </w:r>
      </w:hyperlink>
      <w:r>
        <w:rPr>
          <w:rFonts w:cs="Liberation Serif" w:ascii="Liberation Serif" w:hAnsi="Liberation Serif"/>
          <w:color w:val="000000" w:themeColor="text1"/>
        </w:rPr>
        <w:t>ом Свердловской области от 07.12.2012 № 102-ОЗ «Об отдельных вопросах подготовки и проведения публичных мероприятий на территории Свердловской области»;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 w:val="false"/>
          <w:i w:val="false"/>
          <w:color w:val="000000" w:themeColor="text1"/>
          <w:sz w:val="24"/>
          <w:szCs w:val="24"/>
        </w:rPr>
        <w:t xml:space="preserve">- </w:t>
      </w:r>
      <w:r>
        <w:rPr>
          <w:rFonts w:cs="Liberation Serif" w:ascii="Liberation Serif" w:hAnsi="Liberation Serif"/>
          <w:b w:val="false"/>
          <w:i w:val="false"/>
          <w:sz w:val="24"/>
          <w:szCs w:val="24"/>
        </w:rPr>
        <w:t>постановлением администрации Камышловского городского округа от 30.01.2023 г. № 96 «Об утверждении Порядка организации периодических проверок (обходов и осмотров) территорий мест массового пребывания людей, находящихся в муниципальной собственности,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(в том числе при получении их посредством почтовых отправлений);</w:t>
      </w:r>
    </w:p>
    <w:p>
      <w:pPr>
        <w:pStyle w:val="3"/>
        <w:shd w:val="clear" w:color="auto" w:fill="auto"/>
        <w:spacing w:lineRule="auto" w:line="240" w:before="0" w:after="0"/>
        <w:ind w:right="4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 w:val="false"/>
          <w:i w:val="false"/>
          <w:sz w:val="24"/>
          <w:szCs w:val="24"/>
        </w:rPr>
        <w:t>- постановлением администрации Камышловского городского округа от 09.02.2023 г. № 149 «Об утверждении Порядка организации контролируемого допуска на территорию мест массового пребывания людей, находящихся в собственности Камышловского городского округа, физических лиц и автотранспортных средств при проведении на территориях таких мест публичных, спортивных, зрелищных и иных массовых мероприятий».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Заявитель                       ________________               _____________________</w:t>
      </w:r>
    </w:p>
    <w:p>
      <w:pPr>
        <w:sectPr>
          <w:headerReference w:type="default" r:id="rId17"/>
          <w:type w:val="nextPage"/>
          <w:pgSz w:w="11906" w:h="16838"/>
          <w:pgMar w:left="1701" w:right="567" w:gutter="0" w:header="1134" w:top="1191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</w:t>
      </w:r>
      <w:r>
        <w:rPr>
          <w:rFonts w:ascii="Liberation Serif" w:hAnsi="Liberation Serif"/>
          <w:sz w:val="18"/>
          <w:szCs w:val="18"/>
        </w:rPr>
        <w:t>(подпись)                                                          (инициалы, фамилия)</w:t>
      </w:r>
    </w:p>
    <w:p>
      <w:pPr>
        <w:pStyle w:val="Normal"/>
        <w:ind w:left="6096" w:hanging="0"/>
        <w:rPr>
          <w:rFonts w:ascii="Liberation Serif" w:hAnsi="Liberation Serif"/>
        </w:rPr>
      </w:pPr>
      <w:bookmarkStart w:id="14" w:name="Par532"/>
      <w:bookmarkEnd w:id="14"/>
      <w:r>
        <w:rPr>
          <w:rFonts w:ascii="Liberation Serif" w:hAnsi="Liberation Serif"/>
        </w:rPr>
        <w:t>Приложение № 2</w:t>
      </w:r>
    </w:p>
    <w:p>
      <w:pPr>
        <w:pStyle w:val="Normal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Порядку</w:t>
      </w:r>
    </w:p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  <w:t>Форма письма - предупреждения</w:t>
      </w:r>
    </w:p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51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70"/>
        <w:gridCol w:w="235"/>
        <w:gridCol w:w="4708"/>
      </w:tblGrid>
      <w:tr>
        <w:trPr>
          <w:trHeight w:val="3235" w:hRule="atLeast"/>
        </w:trPr>
        <w:tc>
          <w:tcPr>
            <w:tcW w:w="45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inline distT="0" distB="0" distL="0" distR="0">
                  <wp:extent cx="361950" cy="447675"/>
                  <wp:effectExtent l="0" t="0" r="0" b="0"/>
                  <wp:docPr id="2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Свердлова, 41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 Камышлов,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624860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Телефон/факс: 8 (34375) 2- 33 -32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Liberation Serif" w:hAnsi="Liberation Serif"/>
                <w:lang w:val="en-US"/>
              </w:rPr>
              <w:t xml:space="preserve">e-mail: </w:t>
            </w:r>
            <w:hyperlink r:id="rId19">
              <w:r>
                <w:rPr>
                  <w:rFonts w:ascii="Liberation Serif" w:hAnsi="Liberation Serif"/>
                  <w:lang w:val="en-US"/>
                </w:rPr>
                <w:t>KamGO@mail.ru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ОКПО 04041898 ОГРН 1026601077733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ИНН/КПП 6613002150/663301001</w:t>
            </w:r>
          </w:p>
          <w:tbl>
            <w:tblPr>
              <w:tblW w:w="49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709"/>
              <w:gridCol w:w="1201"/>
              <w:gridCol w:w="427"/>
              <w:gridCol w:w="2596"/>
            </w:tblGrid>
            <w:tr>
              <w:trPr>
                <w:trHeight w:val="340" w:hRule="atLeast"/>
              </w:trPr>
              <w:tc>
                <w:tcPr>
                  <w:tcW w:w="1910" w:type="dxa"/>
                  <w:gridSpan w:val="2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DATE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596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NUM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70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ind w:right="-28" w:hanging="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на №</w:t>
                  </w:r>
                </w:p>
              </w:tc>
              <w:tc>
                <w:tcPr>
                  <w:tcW w:w="1201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-241" w:right="-28" w:firstLine="241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596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-108" w:right="-28" w:hanging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7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Адресат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Администрацией Камышловского городского округа (далее –администрация) рассмотрено уведомление от </w:t>
      </w:r>
      <w:r>
        <w:rPr>
          <w:rFonts w:ascii="Liberation Serif" w:hAnsi="Liberation Serif"/>
          <w:i/>
          <w:iCs/>
          <w:sz w:val="28"/>
          <w:szCs w:val="28"/>
        </w:rPr>
        <w:t>(указывается наименование организации или фамилия, имя, отчество заявителя)</w:t>
      </w:r>
      <w:r>
        <w:rPr>
          <w:rFonts w:ascii="Liberation Serif" w:hAnsi="Liberation Serif"/>
          <w:sz w:val="28"/>
          <w:szCs w:val="28"/>
        </w:rPr>
        <w:t xml:space="preserve"> о намерении провести 00.00.0000 с 00:00 до 00:00 по адресу (маршруту): </w:t>
      </w:r>
      <w:r>
        <w:rPr>
          <w:rFonts w:ascii="Liberation Serif" w:hAnsi="Liberation Serif"/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>
        <w:rPr>
          <w:rFonts w:ascii="Liberation Serif" w:hAnsi="Liberation Serif"/>
          <w:sz w:val="28"/>
          <w:szCs w:val="28"/>
        </w:rPr>
        <w:t xml:space="preserve"> с целью </w:t>
      </w:r>
      <w:r>
        <w:rPr>
          <w:rFonts w:ascii="Liberation Serif" w:hAnsi="Liberation Serif"/>
          <w:i/>
          <w:iCs/>
          <w:sz w:val="28"/>
          <w:szCs w:val="28"/>
        </w:rPr>
        <w:t>(указывается цель публичного мероприятия)</w:t>
      </w:r>
      <w:r>
        <w:rPr>
          <w:rFonts w:ascii="Liberation Serif" w:hAnsi="Liberation Serif"/>
          <w:sz w:val="28"/>
          <w:szCs w:val="28"/>
        </w:rPr>
        <w:t xml:space="preserve"> и планируемым количеством участников </w:t>
      </w:r>
      <w:r>
        <w:rPr>
          <w:rFonts w:ascii="Liberation Serif" w:hAnsi="Liberation Serif"/>
          <w:i/>
          <w:iCs/>
          <w:sz w:val="28"/>
          <w:szCs w:val="28"/>
        </w:rPr>
        <w:t>(указывается количество человек)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</w:t>
      </w:r>
      <w:hyperlink r:id="rId20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19 июня 2004 года № 54-ФЗ «О собраниях, митингах, демонстрациях, шествиях и пикетированиях», администрация  доводит до Вашего сведения, что форма и (или) цель проведения публичного мероприятия не соответствует положениям </w:t>
      </w:r>
      <w:r>
        <w:rPr>
          <w:rFonts w:ascii="Liberation Serif" w:hAnsi="Liberation Serif"/>
          <w:i/>
          <w:iCs/>
          <w:sz w:val="28"/>
          <w:szCs w:val="28"/>
        </w:rPr>
        <w:t xml:space="preserve">(указываются положения </w:t>
      </w:r>
      <w:hyperlink r:id="rId21">
        <w:r>
          <w:rPr>
            <w:rFonts w:ascii="Liberation Serif" w:hAnsi="Liberation Serif"/>
            <w:i/>
            <w:iCs/>
            <w:sz w:val="28"/>
            <w:szCs w:val="28"/>
          </w:rPr>
          <w:t>Конституции</w:t>
        </w:r>
      </w:hyperlink>
      <w:r>
        <w:rPr>
          <w:rFonts w:ascii="Liberation Serif" w:hAnsi="Liberation Serif"/>
          <w:i/>
          <w:iCs/>
          <w:sz w:val="28"/>
          <w:szCs w:val="28"/>
        </w:rPr>
        <w:t xml:space="preserve"> Российской Федерации)</w:t>
      </w:r>
      <w:r>
        <w:rPr>
          <w:rFonts w:ascii="Liberation Serif" w:hAnsi="Liberation Serif"/>
          <w:sz w:val="28"/>
          <w:szCs w:val="28"/>
        </w:rPr>
        <w:t xml:space="preserve"> и (или) нарушают запреты, предусмотренные </w:t>
      </w:r>
      <w:r>
        <w:rPr>
          <w:rFonts w:ascii="Liberation Serif" w:hAnsi="Liberation Serif"/>
          <w:i/>
          <w:iCs/>
          <w:sz w:val="28"/>
          <w:szCs w:val="28"/>
        </w:rPr>
        <w:t>(указываются нормы законодательства Российской Федерации и Свердловской области об административных правонарушениях и (или) уголовного законодательства Российской Федерации)</w:t>
      </w:r>
      <w:r>
        <w:rPr>
          <w:rFonts w:ascii="Liberation Serif" w:hAnsi="Liberation Serif"/>
          <w:sz w:val="28"/>
          <w:szCs w:val="28"/>
        </w:rPr>
        <w:t xml:space="preserve">, в связи с чем заявитель </w:t>
      </w:r>
      <w:r>
        <w:rPr>
          <w:rFonts w:ascii="Liberation Serif" w:hAnsi="Liberation Serif"/>
          <w:i/>
          <w:iCs/>
          <w:sz w:val="28"/>
          <w:szCs w:val="28"/>
        </w:rPr>
        <w:t>(наименование организации или инициалы, фамилия заявителя)</w:t>
      </w:r>
      <w:r>
        <w:rPr>
          <w:rFonts w:ascii="Liberation Serif" w:hAnsi="Liberation Serif"/>
          <w:sz w:val="28"/>
          <w:szCs w:val="28"/>
        </w:rPr>
        <w:t>, 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>Глава Камышловского городского округа                                             И.О. Фамилия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И.О.Фамилия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0(000)000-00-00</w:t>
      </w:r>
    </w:p>
    <w:p>
      <w:pPr>
        <w:pStyle w:val="Normal"/>
        <w:widowControl w:val="false"/>
        <w:ind w:left="538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609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3</w:t>
      </w:r>
    </w:p>
    <w:p>
      <w:pPr>
        <w:pStyle w:val="Normal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  <w:t>к Порядку</w:t>
      </w:r>
    </w:p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письма- предложения </w:t>
      </w:r>
    </w:p>
    <w:p>
      <w:pPr>
        <w:pStyle w:val="Normal"/>
        <w:widowControl w:val="false"/>
        <w:ind w:left="6096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51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70"/>
        <w:gridCol w:w="235"/>
        <w:gridCol w:w="4708"/>
      </w:tblGrid>
      <w:tr>
        <w:trPr>
          <w:trHeight w:val="3235" w:hRule="atLeast"/>
        </w:trPr>
        <w:tc>
          <w:tcPr>
            <w:tcW w:w="45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inline distT="0" distB="0" distL="0" distR="0">
                  <wp:extent cx="361950" cy="447675"/>
                  <wp:effectExtent l="0" t="0" r="0" b="0"/>
                  <wp:docPr id="3" name="Изображение2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Свердлова, 41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 Камышлов,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624860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Телефон/факс: 8 (34375) 2- 33 -32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Liberation Serif" w:hAnsi="Liberation Serif"/>
                <w:lang w:val="en-US"/>
              </w:rPr>
              <w:t xml:space="preserve">e-mail: </w:t>
            </w:r>
            <w:hyperlink r:id="rId23">
              <w:r>
                <w:rPr>
                  <w:rFonts w:ascii="Liberation Serif" w:hAnsi="Liberation Serif"/>
                  <w:lang w:val="en-US"/>
                </w:rPr>
                <w:t>KamGO@mail.ru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ОКПО 04041898 ОГРН 1026601077733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ИНН/КПП 6613002150/663301001</w:t>
            </w:r>
          </w:p>
          <w:tbl>
            <w:tblPr>
              <w:tblW w:w="49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709"/>
              <w:gridCol w:w="1201"/>
              <w:gridCol w:w="427"/>
              <w:gridCol w:w="2596"/>
            </w:tblGrid>
            <w:tr>
              <w:trPr>
                <w:trHeight w:val="340" w:hRule="atLeast"/>
              </w:trPr>
              <w:tc>
                <w:tcPr>
                  <w:tcW w:w="1910" w:type="dxa"/>
                  <w:gridSpan w:val="2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DATE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596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NUM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70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ind w:right="-28" w:hanging="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на №</w:t>
                  </w:r>
                </w:p>
              </w:tc>
              <w:tc>
                <w:tcPr>
                  <w:tcW w:w="1201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-241" w:right="-28" w:firstLine="241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596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-108" w:right="-28" w:hanging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7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Адресат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5" w:name="Par535"/>
      <w:bookmarkStart w:id="16" w:name="Par535"/>
      <w:bookmarkEnd w:id="16"/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>Уважаемый …!</w:t>
      </w:r>
    </w:p>
    <w:p>
      <w:pPr>
        <w:pStyle w:val="Normal"/>
        <w:widowControl w:val="fals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Администрацией Камышловского городского округа (далее –администрация) рассмотрено уведомление от </w:t>
      </w:r>
      <w:r>
        <w:rPr>
          <w:rFonts w:ascii="Liberation Serif" w:hAnsi="Liberation Serif"/>
          <w:i/>
          <w:iCs/>
          <w:sz w:val="27"/>
          <w:szCs w:val="27"/>
        </w:rPr>
        <w:t>(указывается наименование организации или фамилия, имя, отчество заявителя)</w:t>
      </w:r>
      <w:r>
        <w:rPr>
          <w:rFonts w:ascii="Liberation Serif" w:hAnsi="Liberation Serif"/>
          <w:sz w:val="27"/>
          <w:szCs w:val="27"/>
        </w:rPr>
        <w:t xml:space="preserve"> о намерении провести 00.00.0000 с 00:00 до 00:00 по адресу (маршруту): </w:t>
      </w:r>
      <w:r>
        <w:rPr>
          <w:rFonts w:ascii="Liberation Serif" w:hAnsi="Liberation Serif"/>
          <w:i/>
          <w:iCs/>
          <w:sz w:val="27"/>
          <w:szCs w:val="27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>
        <w:rPr>
          <w:rFonts w:ascii="Liberation Serif" w:hAnsi="Liberation Serif"/>
          <w:sz w:val="27"/>
          <w:szCs w:val="27"/>
        </w:rPr>
        <w:t xml:space="preserve"> с целью </w:t>
      </w:r>
      <w:r>
        <w:rPr>
          <w:rFonts w:ascii="Liberation Serif" w:hAnsi="Liberation Serif"/>
          <w:i/>
          <w:iCs/>
          <w:sz w:val="27"/>
          <w:szCs w:val="27"/>
        </w:rPr>
        <w:t xml:space="preserve">(указывается цель публичного мероприятия) </w:t>
      </w:r>
      <w:r>
        <w:rPr>
          <w:rFonts w:ascii="Liberation Serif" w:hAnsi="Liberation Serif"/>
          <w:sz w:val="27"/>
          <w:szCs w:val="27"/>
        </w:rPr>
        <w:t xml:space="preserve">и планируемым количеством участников </w:t>
      </w:r>
      <w:r>
        <w:rPr>
          <w:rFonts w:ascii="Liberation Serif" w:hAnsi="Liberation Serif"/>
          <w:i/>
          <w:iCs/>
          <w:sz w:val="27"/>
          <w:szCs w:val="27"/>
        </w:rPr>
        <w:t>(указывается количество человек)</w:t>
      </w:r>
      <w:r>
        <w:rPr>
          <w:rFonts w:ascii="Liberation Serif" w:hAnsi="Liberation Serif"/>
          <w:sz w:val="27"/>
          <w:szCs w:val="27"/>
        </w:rPr>
        <w:t>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</w:t>
      </w:r>
      <w:hyperlink r:id="rId24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19 июня 2004 года № 54-ФЗ «О собраниях, митингах, демонстрациях, шествиях и пикетированиях», администрация предлагает изменить место (места) и (или) время проведения публичного мероприятия в связи с </w:t>
      </w:r>
      <w:r>
        <w:rPr>
          <w:rFonts w:ascii="Liberation Serif" w:hAnsi="Liberation Serif"/>
          <w:i/>
          <w:iCs/>
          <w:sz w:val="28"/>
          <w:szCs w:val="28"/>
        </w:rPr>
        <w:t>(указываются обоснованные причины, при которых проведение публичного мероприятия в месте (местах) и (или) времени, указанных в уведомлении, не представляется возможным)</w:t>
      </w:r>
      <w:r>
        <w:rPr>
          <w:rFonts w:ascii="Liberation Serif" w:hAnsi="Liberation Serif"/>
          <w:sz w:val="28"/>
          <w:szCs w:val="28"/>
        </w:rPr>
        <w:t xml:space="preserve"> либо устранить следующие несоответствия, указанные в уведомлении о проведении публичного мероприятия: </w:t>
      </w:r>
      <w:r>
        <w:rPr>
          <w:rFonts w:ascii="Liberation Serif" w:hAnsi="Liberation Serif"/>
          <w:i/>
          <w:iCs/>
          <w:sz w:val="28"/>
          <w:szCs w:val="28"/>
        </w:rPr>
        <w:t>(указываются несоответствия)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>Глава Камышловского городского округа                                    И.О. Фамилия</w:t>
      </w:r>
    </w:p>
    <w:p>
      <w:pPr>
        <w:pStyle w:val="Normal"/>
        <w:widowControl w:val="false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И.О.Фамилия 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0(000)000-00-00</w:t>
      </w:r>
    </w:p>
    <w:p>
      <w:pPr>
        <w:pStyle w:val="Normal"/>
        <w:widowControl w:val="false"/>
        <w:ind w:left="538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7" w:name="Par565"/>
      <w:bookmarkStart w:id="18" w:name="Par565"/>
      <w:bookmarkEnd w:id="18"/>
    </w:p>
    <w:p>
      <w:pPr>
        <w:pStyle w:val="Normal"/>
        <w:widowControl w:val="false"/>
        <w:ind w:left="623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4</w:t>
      </w:r>
    </w:p>
    <w:p>
      <w:pPr>
        <w:pStyle w:val="Normal"/>
        <w:widowControl w:val="false"/>
        <w:ind w:left="6237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Порядку</w:t>
      </w:r>
    </w:p>
    <w:p>
      <w:pPr>
        <w:pStyle w:val="Normal"/>
        <w:widowControl w:val="false"/>
        <w:ind w:left="6237" w:hanging="0"/>
        <w:rPr>
          <w:rFonts w:ascii="Liberation Serif" w:hAnsi="Liberation Serif"/>
        </w:rPr>
      </w:pPr>
      <w:bookmarkStart w:id="19" w:name="Par601"/>
      <w:bookmarkEnd w:id="19"/>
      <w:r>
        <w:rPr>
          <w:rFonts w:ascii="Liberation Serif" w:hAnsi="Liberation Serif"/>
        </w:rPr>
        <w:t>Форма письма-отказа</w:t>
      </w:r>
    </w:p>
    <w:p>
      <w:pPr>
        <w:pStyle w:val="Normal"/>
        <w:widowControl w:val="fals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tbl>
      <w:tblPr>
        <w:tblW w:w="951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70"/>
        <w:gridCol w:w="235"/>
        <w:gridCol w:w="4708"/>
      </w:tblGrid>
      <w:tr>
        <w:trPr>
          <w:trHeight w:val="3235" w:hRule="atLeast"/>
        </w:trPr>
        <w:tc>
          <w:tcPr>
            <w:tcW w:w="45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inline distT="0" distB="0" distL="0" distR="0">
                  <wp:extent cx="361950" cy="447675"/>
                  <wp:effectExtent l="0" t="0" r="0" b="0"/>
                  <wp:docPr id="4" name="Изображение3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Свердлова, 41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 Камышлов,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624860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Телефон/факс: 8 (34375) 2- 33 -32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Liberation Serif" w:hAnsi="Liberation Serif"/>
                <w:lang w:val="en-US"/>
              </w:rPr>
              <w:t xml:space="preserve">e-mail: </w:t>
            </w:r>
            <w:hyperlink r:id="rId26">
              <w:r>
                <w:rPr>
                  <w:rFonts w:ascii="Liberation Serif" w:hAnsi="Liberation Serif"/>
                  <w:lang w:val="en-US"/>
                </w:rPr>
                <w:t>KamGO@mail.ru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ОКПО 04041898 ОГРН 1026601077733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ИНН/КПП 6613002150/663301001</w:t>
            </w:r>
          </w:p>
          <w:tbl>
            <w:tblPr>
              <w:tblW w:w="49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709"/>
              <w:gridCol w:w="1201"/>
              <w:gridCol w:w="427"/>
              <w:gridCol w:w="2596"/>
            </w:tblGrid>
            <w:tr>
              <w:trPr>
                <w:trHeight w:val="340" w:hRule="atLeast"/>
              </w:trPr>
              <w:tc>
                <w:tcPr>
                  <w:tcW w:w="1910" w:type="dxa"/>
                  <w:gridSpan w:val="2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DATE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596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28" w:hanging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NUM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70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ind w:right="-28" w:hanging="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на №</w:t>
                  </w:r>
                </w:p>
              </w:tc>
              <w:tc>
                <w:tcPr>
                  <w:tcW w:w="1201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-241" w:right="-28" w:firstLine="241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2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ind w:right="-28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596" w:type="dxa"/>
                  <w:tcBorders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-108" w:right="-28" w:hanging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70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Адресат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>Уважаемый …!</w:t>
      </w:r>
    </w:p>
    <w:p>
      <w:pPr>
        <w:pStyle w:val="Normal"/>
        <w:widowControl w:val="false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Администрацией Камышловского городского округа (далее –администрация) рассмотрено уведомление от </w:t>
      </w:r>
      <w:r>
        <w:rPr>
          <w:rFonts w:ascii="Liberation Serif" w:hAnsi="Liberation Serif"/>
          <w:i/>
          <w:iCs/>
          <w:sz w:val="28"/>
          <w:szCs w:val="28"/>
        </w:rPr>
        <w:t xml:space="preserve">(указывается наименование организации или фамилия, имя, отчество заявителя) </w:t>
      </w:r>
      <w:r>
        <w:rPr>
          <w:rFonts w:ascii="Liberation Serif" w:hAnsi="Liberation Serif"/>
          <w:sz w:val="28"/>
          <w:szCs w:val="28"/>
        </w:rPr>
        <w:t xml:space="preserve">о намерении провести 00.00.0000 с 00:00 до 00:00 по адресу (маршруту): </w:t>
      </w:r>
      <w:r>
        <w:rPr>
          <w:rFonts w:ascii="Liberation Serif" w:hAnsi="Liberation Serif"/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>
        <w:rPr>
          <w:rFonts w:ascii="Liberation Serif" w:hAnsi="Liberation Serif"/>
          <w:sz w:val="28"/>
          <w:szCs w:val="28"/>
        </w:rPr>
        <w:t xml:space="preserve"> с целью </w:t>
      </w:r>
      <w:r>
        <w:rPr>
          <w:rFonts w:ascii="Liberation Serif" w:hAnsi="Liberation Serif"/>
          <w:i/>
          <w:iCs/>
          <w:sz w:val="28"/>
          <w:szCs w:val="28"/>
        </w:rPr>
        <w:t>(указывается цель публичного мероприятия)</w:t>
      </w:r>
      <w:r>
        <w:rPr>
          <w:rFonts w:ascii="Liberation Serif" w:hAnsi="Liberation Serif"/>
          <w:sz w:val="28"/>
          <w:szCs w:val="28"/>
        </w:rPr>
        <w:t xml:space="preserve"> и планируемым количеством участников </w:t>
      </w:r>
      <w:r>
        <w:rPr>
          <w:rFonts w:ascii="Liberation Serif" w:hAnsi="Liberation Serif"/>
          <w:i/>
          <w:iCs/>
          <w:sz w:val="28"/>
          <w:szCs w:val="28"/>
        </w:rPr>
        <w:t>(указывается количество человек)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Администрация доводит до Вашего сведения, что в соответствии с Федеральным </w:t>
      </w:r>
      <w:hyperlink r:id="rId27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19 июня 2004 года № 54-ФЗ «О собраниях, митингах, демонстрациях, шествиях и пикетированиях» заявитель публичного мероприятия не вправе проводить указанное в уведомлении мероприятие в связи с </w:t>
      </w:r>
      <w:r>
        <w:rPr>
          <w:rFonts w:ascii="Liberation Serif" w:hAnsi="Liberation Serif"/>
          <w:i/>
          <w:iCs/>
          <w:sz w:val="28"/>
          <w:szCs w:val="28"/>
        </w:rPr>
        <w:t>(указываются основания для отказа в согласовании проведения публичного мероприятия)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>Глава Камышловского городского округа                                    И.О. Фамилия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И.О.Фамилия</w:t>
      </w:r>
    </w:p>
    <w:p>
      <w:pPr>
        <w:pStyle w:val="Normal"/>
        <w:widowControl w:val="fals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0(000)000-00-00</w:t>
      </w:r>
    </w:p>
    <w:sectPr>
      <w:headerReference w:type="default" r:id="rId28"/>
      <w:type w:val="nextPage"/>
      <w:pgSz w:w="11906" w:h="16838"/>
      <w:pgMar w:left="1701" w:right="567" w:gutter="0" w:header="1134" w:top="155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8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3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11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3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38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2"/>
    <w:uiPriority w:val="99"/>
    <w:qFormat/>
    <w:locked/>
    <w:rsid w:val="00e90591"/>
    <w:pPr>
      <w:keepNext w:val="true"/>
      <w:pBdr>
        <w:top w:val="thinThickSmallGap" w:sz="24" w:space="0" w:color="000000"/>
      </w:pBdr>
      <w:jc w:val="center"/>
      <w:outlineLvl w:val="1"/>
    </w:pPr>
    <w:rPr>
      <w:rFonts w:eastAsia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9"/>
    <w:semiHidden/>
    <w:qFormat/>
    <w:locked/>
    <w:rsid w:val="00576eba"/>
    <w:rPr>
      <w:rFonts w:ascii="Cambria" w:hAnsi="Cambria" w:cs="Cambria"/>
      <w:b/>
      <w:bCs/>
      <w:i/>
      <w:iCs/>
      <w:sz w:val="28"/>
      <w:szCs w:val="28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locked/>
    <w:rsid w:val="006c5eab"/>
    <w:rPr>
      <w:rFonts w:ascii="Segoe UI" w:hAnsi="Segoe UI" w:cs="Segoe UI"/>
      <w:sz w:val="18"/>
      <w:szCs w:val="18"/>
      <w:lang w:eastAsia="ru-RU"/>
    </w:rPr>
  </w:style>
  <w:style w:type="character" w:styleId="21" w:customStyle="1">
    <w:name w:val="Основной текст 2 Знак"/>
    <w:basedOn w:val="DefaultParagraphFont"/>
    <w:link w:val="BodyText2"/>
    <w:uiPriority w:val="99"/>
    <w:semiHidden/>
    <w:qFormat/>
    <w:locked/>
    <w:rsid w:val="00576eba"/>
    <w:rPr>
      <w:rFonts w:ascii="Times New Roman" w:hAnsi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uiPriority w:val="99"/>
    <w:semiHidden/>
    <w:qFormat/>
    <w:locked/>
    <w:rsid w:val="00e90591"/>
    <w:rPr>
      <w:b/>
      <w:bCs/>
      <w:sz w:val="28"/>
      <w:szCs w:val="28"/>
      <w:lang w:val="ru-RU" w:eastAsia="ru-RU"/>
    </w:rPr>
  </w:style>
  <w:style w:type="character" w:styleId="HeaderChar" w:customStyle="1">
    <w:name w:val="Header Char"/>
    <w:basedOn w:val="DefaultParagraphFont"/>
    <w:uiPriority w:val="99"/>
    <w:semiHidden/>
    <w:qFormat/>
    <w:locked/>
    <w:rsid w:val="00ba6c7e"/>
    <w:rPr>
      <w:rFonts w:ascii="Times New Roman" w:hAnsi="Times New Roman" w:cs="Times New Roman"/>
      <w:sz w:val="24"/>
      <w:szCs w:val="24"/>
    </w:rPr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30788c"/>
    <w:rPr>
      <w:rFonts w:ascii="Calibri" w:hAnsi="Calibri" w:cs="Calibri"/>
      <w:sz w:val="22"/>
      <w:szCs w:val="22"/>
      <w:lang w:val="ru-RU" w:eastAsia="en-US"/>
    </w:rPr>
  </w:style>
  <w:style w:type="character" w:styleId="Blk" w:customStyle="1">
    <w:name w:val="blk"/>
    <w:basedOn w:val="DefaultParagraphFont"/>
    <w:uiPriority w:val="99"/>
    <w:qFormat/>
    <w:rsid w:val="004c1b60"/>
    <w:rPr/>
  </w:style>
  <w:style w:type="character" w:styleId="Style15">
    <w:name w:val="Интернет-ссылка"/>
    <w:basedOn w:val="DefaultParagraphFont"/>
    <w:uiPriority w:val="99"/>
    <w:rsid w:val="00ef19ab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e27389"/>
    <w:pPr>
      <w:ind w:left="720" w:hanging="0"/>
    </w:pPr>
    <w:rPr/>
  </w:style>
  <w:style w:type="paragraph" w:styleId="ConsNonformat" w:customStyle="1">
    <w:name w:val="ConsNonformat"/>
    <w:uiPriority w:val="99"/>
    <w:qFormat/>
    <w:rsid w:val="00e2738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qFormat/>
    <w:rsid w:val="006c5eab"/>
    <w:pPr/>
    <w:rPr>
      <w:rFonts w:ascii="Segoe UI" w:hAnsi="Segoe UI" w:cs="Segoe UI"/>
      <w:sz w:val="18"/>
      <w:szCs w:val="18"/>
    </w:rPr>
  </w:style>
  <w:style w:type="paragraph" w:styleId="1" w:customStyle="1">
    <w:name w:val="Знак1"/>
    <w:basedOn w:val="Normal"/>
    <w:qFormat/>
    <w:rsid w:val="00b626d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Title" w:customStyle="1">
    <w:name w:val="ConsPlusTitle"/>
    <w:uiPriority w:val="99"/>
    <w:qFormat/>
    <w:rsid w:val="00e9059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1"/>
    <w:uiPriority w:val="99"/>
    <w:qFormat/>
    <w:rsid w:val="00e90591"/>
    <w:pPr>
      <w:jc w:val="center"/>
    </w:pPr>
    <w:rPr>
      <w:rFonts w:eastAsia="Calibri"/>
      <w:b/>
      <w:bCs/>
      <w:sz w:val="28"/>
      <w:szCs w:val="28"/>
    </w:rPr>
  </w:style>
  <w:style w:type="paragraph" w:styleId="ConsPlusNormal" w:customStyle="1">
    <w:name w:val="ConsPlusNormal"/>
    <w:qFormat/>
    <w:rsid w:val="00c1107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b/>
      <w:bCs/>
      <w:i/>
      <w:iCs/>
      <w:color w:val="auto"/>
      <w:kern w:val="0"/>
      <w:sz w:val="28"/>
      <w:szCs w:val="28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30788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  <w:lang w:eastAsia="en-US"/>
    </w:rPr>
  </w:style>
  <w:style w:type="paragraph" w:styleId="3" w:customStyle="1">
    <w:name w:val="Основной текст (3)"/>
    <w:basedOn w:val="Normal"/>
    <w:qFormat/>
    <w:rsid w:val="00802520"/>
    <w:pPr>
      <w:widowControl w:val="false"/>
      <w:shd w:val="clear" w:color="auto" w:fill="FFFFFF"/>
      <w:spacing w:lineRule="exact" w:line="317" w:before="720" w:after="0"/>
      <w:jc w:val="center"/>
    </w:pPr>
    <w:rPr>
      <w:b/>
      <w:bCs/>
      <w:i/>
      <w:iCs/>
      <w:spacing w:val="2"/>
      <w:sz w:val="25"/>
      <w:szCs w:val="25"/>
      <w:lang w:eastAsia="en-US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LAW&amp;n=433463&amp;date=16.02.2023&amp;dst=19&amp;field=134" TargetMode="External"/><Relationship Id="rId4" Type="http://schemas.openxmlformats.org/officeDocument/2006/relationships/hyperlink" Target="https://login.consultant.ru/link/?req=doc&amp;base=RLAW071&amp;n=297179&amp;date=16.02.2023&amp;dst=100103&amp;field=134" TargetMode="External"/><Relationship Id="rId5" Type="http://schemas.openxmlformats.org/officeDocument/2006/relationships/hyperlink" Target="https://login.consultant.ru/link/?req=doc&amp;base=LAW&amp;n=2875&amp;date=16.02.2023" TargetMode="External"/><Relationship Id="rId6" Type="http://schemas.openxmlformats.org/officeDocument/2006/relationships/hyperlink" Target="https://login.consultant.ru/link/?req=doc&amp;base=RLAW071&amp;n=343265&amp;date=16.02.2023&amp;dst=100011&amp;field=134" TargetMode="External"/><Relationship Id="rId7" Type="http://schemas.openxmlformats.org/officeDocument/2006/relationships/hyperlink" Target="https://login.consultant.ru/link/?req=doc&amp;base=LAW&amp;n=433463&amp;date=16.02.2023&amp;dst=19&amp;field=134" TargetMode="External"/><Relationship Id="rId8" Type="http://schemas.openxmlformats.org/officeDocument/2006/relationships/hyperlink" Target="https://login.consultant.ru/link/?req=doc&amp;base=RLAW071&amp;n=297179&amp;date=16.02.2023&amp;dst=100103&amp;field=134" TargetMode="External"/><Relationship Id="rId9" Type="http://schemas.openxmlformats.org/officeDocument/2006/relationships/hyperlink" Target="https://login.consultant.ru/link/?req=doc&amp;base=RLAW071&amp;n=297179&amp;date=16.02.2023&amp;dst=100104&amp;field=134" TargetMode="External"/><Relationship Id="rId10" Type="http://schemas.openxmlformats.org/officeDocument/2006/relationships/hyperlink" Target="https://login.consultant.ru/link/?req=doc&amp;base=LAW&amp;n=433463&amp;date=16.02.2023&amp;dst=100067&amp;field=134" TargetMode="External"/><Relationship Id="rId11" Type="http://schemas.openxmlformats.org/officeDocument/2006/relationships/hyperlink" Target="https://login.consultant.ru/link/?req=doc&amp;base=LAW&amp;n=433463&amp;date=16.02.2023&amp;dst=100101&amp;field=134" TargetMode="External"/><Relationship Id="rId12" Type="http://schemas.openxmlformats.org/officeDocument/2006/relationships/hyperlink" Target="https://login.consultant.ru/link/?req=doc&amp;base=LAW&amp;n=433463&amp;date=16.02.2023&amp;dst=100083&amp;field=134" TargetMode="External"/><Relationship Id="rId13" Type="http://schemas.openxmlformats.org/officeDocument/2006/relationships/hyperlink" Target="https://login.consultant.ru/link/?req=doc&amp;base=RLAW071&amp;n=297179&amp;date=16.02.2023&amp;dst=100057&amp;field=134" TargetMode="External"/><Relationship Id="rId14" Type="http://schemas.openxmlformats.org/officeDocument/2006/relationships/hyperlink" Target="consultantplus://offline/ref=8522DC61E048883210921FB781AA888DF6939487D76F2C810B14B9CCFCJ3u6E" TargetMode="External"/><Relationship Id="rId15" Type="http://schemas.openxmlformats.org/officeDocument/2006/relationships/hyperlink" Target="https://login.consultant.ru/link/?req=doc&amp;base=LAW&amp;n=433463&amp;date=16.02.2023&amp;dst=19&amp;field=134" TargetMode="External"/><Relationship Id="rId16" Type="http://schemas.openxmlformats.org/officeDocument/2006/relationships/hyperlink" Target="https://login.consultant.ru/link/?req=doc&amp;base=RLAW071&amp;n=297179&amp;date=16.02.2023&amp;dst=100103&amp;field=134" TargetMode="External"/><Relationship Id="rId17" Type="http://schemas.openxmlformats.org/officeDocument/2006/relationships/header" Target="header1.xml"/><Relationship Id="rId18" Type="http://schemas.openxmlformats.org/officeDocument/2006/relationships/image" Target="media/image2.jpeg"/><Relationship Id="rId19" Type="http://schemas.openxmlformats.org/officeDocument/2006/relationships/hyperlink" Target="mailto:KamGO@mail.ru" TargetMode="External"/><Relationship Id="rId20" Type="http://schemas.openxmlformats.org/officeDocument/2006/relationships/hyperlink" Target="consultantplus://offline/ref=8522DC61E048883210921FB781AA888DF6939487D76F2C810B14B9CCFCJ3u6E" TargetMode="External"/><Relationship Id="rId21" Type="http://schemas.openxmlformats.org/officeDocument/2006/relationships/hyperlink" Target="consultantplus://offline/ref=8522DC61E048883210921FB781AA888DF59C9B8BDC3D7B835A41B7JCu9E" TargetMode="External"/><Relationship Id="rId22" Type="http://schemas.openxmlformats.org/officeDocument/2006/relationships/image" Target="media/image2.jpeg"/><Relationship Id="rId23" Type="http://schemas.openxmlformats.org/officeDocument/2006/relationships/hyperlink" Target="mailto:KamGO@mail.ru" TargetMode="External"/><Relationship Id="rId24" Type="http://schemas.openxmlformats.org/officeDocument/2006/relationships/hyperlink" Target="consultantplus://offline/ref=8522DC61E048883210921FB781AA888DF6939487D76F2C810B14B9CCFCJ3u6E" TargetMode="External"/><Relationship Id="rId25" Type="http://schemas.openxmlformats.org/officeDocument/2006/relationships/image" Target="media/image2.jpeg"/><Relationship Id="rId26" Type="http://schemas.openxmlformats.org/officeDocument/2006/relationships/hyperlink" Target="mailto:KamGO@mail.ru" TargetMode="External"/><Relationship Id="rId27" Type="http://schemas.openxmlformats.org/officeDocument/2006/relationships/hyperlink" Target="consultantplus://offline/ref=8522DC61E048883210921FB781AA888DF6939487D76F2C810B14B9CCFCJ3u6E" TargetMode="Externa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6986-BA82-4CF1-842F-107D375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LibreOffice/7.3.6.2$Linux_X86_64 LibreOffice_project/30$Build-2</Application>
  <AppVersion>15.0000</AppVersion>
  <Pages>11</Pages>
  <Words>2338</Words>
  <Characters>18662</Characters>
  <CharactersWithSpaces>21509</CharactersWithSpaces>
  <Paragraphs>189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2023-02-16T11:29:00Z</dcterms:created>
  <dc:creator>GP</dc:creator>
  <dc:description/>
  <dc:language>ru-RU</dc:language>
  <cp:lastModifiedBy/>
  <cp:lastPrinted>2023-03-09T10:24:54Z</cp:lastPrinted>
  <dcterms:modified xsi:type="dcterms:W3CDTF">2023-03-09T10:26:00Z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