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6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 xml:space="preserve">от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21.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08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5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4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5</w:t>
      </w:r>
    </w:p>
    <w:p>
      <w:pPr>
        <w:pStyle w:val="Style16"/>
        <w:shd w:fill="FFFFFF" w:val="clear"/>
        <w:jc w:val="center"/>
        <w:rPr>
          <w:rStyle w:val="Style13"/>
          <w:rFonts w:ascii="Liberation Serif" w:hAnsi="Liberation Serif" w:eastAsia="Times New Roman" w:cs="Liberation Serif;Times New Roman"/>
          <w:bCs/>
          <w:i w:val="false"/>
          <w:i w:val="false"/>
          <w:iCs w:val="false"/>
          <w:color w:val="000000"/>
          <w:spacing w:val="-1"/>
          <w:lang w:val="ru-RU" w:eastAsia="ru-RU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  изменений в муниципальную программу «Повышение эффективности управления муниципальной собственностью Камышловского городского округа до 2020 года», утвержденную постановлением главы Камышловского городского округа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20.11.2013г. №2053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1"/>
        <w:keepNext w:val="true"/>
        <w:shd w:fill="FFFFFF" w:val="clear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Федеральным законом от 06.10.2003г  №131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17.10.2019 №423 «о внесении изменений в Решение Думы Камышловского городского округа от 06.12.2018 №323 «о бюджете Камышловского городского округа на 2019год и плановый период 2020 и 2021 годов», с постановлением главы Камышловского городского округа  от 04.10.2013г №1786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 Внести в муниципальную программу «Повышение эффективности управления муниципальной собственностью Камышловского городского округа до 2020 года», утвержденную постановлением главы Камышловского городского округа от 20.11.2013г №2053 «об утверждении муниципальной программы «Повышение эффективности управления муниципальной собственностью Камышловского городского округа до 2020 года» с изменениями внесенными постановлениями  от 27.02.2014г №385; от 06.06.2014г №962; от 12.08.2014г №1273; от 08.09.2014г №1469; от 27.11.2014г № 1987; от 25.12.2014г №2169; от 19.11.2015г №1600; от 10.08.2016г №870; от 12.12.2016г №1262; от 14.06.2017г №563; от 02.08.2017г №736; от 20.10.2017г №963; от 06.12.2017г №1123; от 29.03.2018г № 281; от 25.06.2018г №551;от 07.09.2018 №785; от 14.11.2018г №981;от 05.12.2018г №1062; от 28.03.2019г №279;от 23.09.2019г №809; от 13.11.2019г №973;от 26.02.2020г №128; от 05.03.2020г №150; от 04.06.2020 №377;</w:t>
      </w:r>
      <w:r>
        <w:rPr>
          <w:rStyle w:val="Style13"/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от 21.07.2020г №490 (далее программа) следующие изменения: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1.1. в паспорте Программы: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бюджет Камышловского городского округа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2014год – 2850939,00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2015год – 3458822,00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2016год – 3025263,00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2017год – 2518903,72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2018год – 4029204,00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2019год – 8645936,00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2020год – 18572972,97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В мероприятии «Снос ветхого недвижимого имущества» в 2020году сумму 6218672,97руб. заменить на сумму 11031282,97руб.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14872709,97руб.  заменить на сумму 19685319,97руб.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В мероприятии «Выполнение комплексных кадастровых работ» в 2020году сумму 4862100,00руб. заменить на сумму 1870490,00руб.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4862100 руб.  заменить на сумму 1871490 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до 2020 года» изложить в новой редакции (прилагается).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известия», на официальном сайте Камышловского городского округа.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 Контроль за</w:t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</w:t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70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2"/>
        <w:lang w:val="ru-RU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sz w:val="2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LibreOffice/6.3.4.2$Windows_X86_64 LibreOffice_project/60da17e045e08f1793c57c00ba83cdfce946d0aa</Application>
  <Pages>2</Pages>
  <Words>423</Words>
  <CharactersWithSpaces>3531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2020-08-19T05:25:00Z</dcterms:created>
  <dc:creator>Бухгалтер</dc:creator>
  <dc:description/>
  <dc:language>ru-RU</dc:language>
  <cp:lastModifiedBy/>
  <cp:lastPrinted>2020-08-21T11:49:21Z</cp:lastPrinted>
  <dcterms:modified xsi:type="dcterms:W3CDTF">2020-08-21T11:49:31Z</dcterms:modified>
  <cp:revision>6</cp:revision>
  <dc:subject/>
  <dc:title/>
</cp:coreProperties>
</file>