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
        <w:rPr/>
      </w:pPr>
      <w:r>
        <w:rPr/>
        <mc:AlternateContent>
          <mc:Choice Requires="wps">
            <w:drawing>
              <wp:anchor behindDoc="1" distT="0" distB="0" distL="114300" distR="114300" simplePos="0" locked="0" layoutInCell="1" allowOverlap="1" relativeHeight="2">
                <wp:simplePos x="0" y="0"/>
                <wp:positionH relativeFrom="page">
                  <wp:posOffset>0</wp:posOffset>
                </wp:positionH>
                <wp:positionV relativeFrom="page">
                  <wp:posOffset>0</wp:posOffset>
                </wp:positionV>
                <wp:extent cx="7557135" cy="10694035"/>
                <wp:effectExtent l="0" t="0" r="0" b="0"/>
                <wp:wrapNone/>
                <wp:docPr id="1" name="Shape 1"/>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Normal"/>
        <w:jc w:val="center"/>
        <w:rPr>
          <w:rFonts w:ascii="Times New Roman" w:hAnsi="Times New Roman"/>
          <w:b/>
          <w:b/>
          <w:bCs/>
          <w:sz w:val="28"/>
          <w:szCs w:val="28"/>
        </w:rPr>
      </w:pPr>
      <w:r>
        <w:rPr>
          <w:rFonts w:ascii="Times New Roman" w:hAnsi="Times New Roman"/>
          <w:b/>
          <w:bCs/>
          <w:sz w:val="52"/>
          <w:szCs w:val="52"/>
        </w:rPr>
        <w:t>МУП «Водоснабжающая компания»</w:t>
      </w:r>
    </w:p>
    <w:p>
      <w:pPr>
        <w:pStyle w:val="NoSpacing"/>
        <w:jc w:val="center"/>
        <w:rPr>
          <w:rFonts w:ascii="Times New Roman" w:hAnsi="Times New Roman"/>
          <w:sz w:val="24"/>
          <w:szCs w:val="24"/>
        </w:rPr>
      </w:pPr>
      <w:r>
        <w:rPr>
          <w:rFonts w:ascii="Times New Roman" w:hAnsi="Times New Roman"/>
          <w:sz w:val="24"/>
          <w:szCs w:val="24"/>
        </w:rPr>
        <w:t>Юридический адрес: 624860, Свердловская область, г. Камышлов, ул. Заводская, д. 15</w:t>
      </w:r>
    </w:p>
    <w:p>
      <w:pPr>
        <w:pStyle w:val="NoSpacing"/>
        <w:jc w:val="center"/>
        <w:rPr>
          <w:rFonts w:ascii="Times New Roman" w:hAnsi="Times New Roman"/>
          <w:sz w:val="24"/>
          <w:szCs w:val="24"/>
        </w:rPr>
      </w:pPr>
      <w:r>
        <w:rPr>
          <w:rFonts w:ascii="Times New Roman" w:hAnsi="Times New Roman"/>
          <w:sz w:val="24"/>
          <w:szCs w:val="24"/>
        </w:rPr>
        <w:t>Почтовый адрес: 624860, Свердловская область, г. Камышлов, ул. Урицкого 11Б1</w:t>
      </w:r>
    </w:p>
    <w:p>
      <w:pPr>
        <w:pStyle w:val="NoSpacing"/>
        <w:jc w:val="center"/>
        <w:rPr>
          <w:rFonts w:ascii="Times New Roman" w:hAnsi="Times New Roman"/>
          <w:sz w:val="24"/>
          <w:szCs w:val="24"/>
        </w:rPr>
      </w:pPr>
      <w:r>
        <w:rPr>
          <w:rFonts w:ascii="Times New Roman" w:hAnsi="Times New Roman"/>
          <w:sz w:val="24"/>
          <w:szCs w:val="24"/>
        </w:rPr>
        <w:t>Тел./факс: 8 (34375) 2-38-98, тел.: 8 (34375) 2-38-12.</w:t>
      </w:r>
    </w:p>
    <w:p>
      <w:pPr>
        <w:pStyle w:val="NoSpacing"/>
        <w:jc w:val="center"/>
        <w:rPr>
          <w:rFonts w:ascii="Times New Roman" w:hAnsi="Times New Roman"/>
          <w:sz w:val="24"/>
          <w:szCs w:val="24"/>
        </w:rPr>
      </w:pPr>
      <w:r>
        <w:rPr>
          <w:rFonts w:ascii="Times New Roman" w:hAnsi="Times New Roman"/>
          <w:color w:val="000000"/>
          <w:sz w:val="24"/>
          <w:szCs w:val="24"/>
        </w:rPr>
        <w:t xml:space="preserve">ИНН/КПП: </w:t>
      </w:r>
      <w:r>
        <w:rPr>
          <w:rFonts w:ascii="Times New Roman" w:hAnsi="Times New Roman"/>
          <w:sz w:val="24"/>
          <w:szCs w:val="24"/>
        </w:rPr>
        <w:t>6633029600/663301001</w:t>
      </w:r>
      <w:r>
        <w:rPr>
          <w:rFonts w:ascii="Times New Roman" w:hAnsi="Times New Roman"/>
          <w:color w:val="000000"/>
          <w:sz w:val="24"/>
          <w:szCs w:val="24"/>
        </w:rPr>
        <w:t xml:space="preserve">, </w:t>
      </w:r>
      <w:r>
        <w:rPr>
          <w:rFonts w:ascii="Times New Roman" w:hAnsi="Times New Roman"/>
          <w:sz w:val="24"/>
          <w:szCs w:val="24"/>
        </w:rPr>
        <w:t>ОГРН: 1226600005279</w:t>
      </w:r>
    </w:p>
    <w:p>
      <w:pPr>
        <w:pStyle w:val="22"/>
        <w:tabs>
          <w:tab w:val="clear" w:pos="708"/>
          <w:tab w:val="left" w:pos="8208" w:leader="none"/>
        </w:tabs>
        <w:spacing w:before="0" w:after="240"/>
        <w:rPr>
          <w:sz w:val="24"/>
          <w:szCs w:val="24"/>
        </w:rPr>
      </w:pPr>
      <w:r>
        <w:rPr>
          <w:sz w:val="24"/>
          <w:szCs w:val="24"/>
        </w:rPr>
        <w:t>____________________________________________________________________________</w:t>
      </w:r>
    </w:p>
    <w:p>
      <w:pPr>
        <w:pStyle w:val="22"/>
        <w:tabs>
          <w:tab w:val="clear" w:pos="708"/>
          <w:tab w:val="left" w:pos="8208" w:leader="none"/>
        </w:tabs>
        <w:spacing w:before="0" w:after="240"/>
        <w:rPr/>
      </w:pPr>
      <w:r>
        <w:rPr/>
        <w:t>От</w:t>
      </w:r>
      <w:bookmarkStart w:id="0" w:name="_GoBack"/>
      <w:bookmarkEnd w:id="0"/>
      <w:r>
        <w:rPr/>
        <w:t xml:space="preserve"> 24 июня  2022г.</w:t>
        <w:tab/>
        <w:t>№ 52</w:t>
      </w:r>
    </w:p>
    <w:p>
      <w:pPr>
        <w:pStyle w:val="22"/>
        <w:spacing w:lineRule="auto" w:line="384"/>
        <w:jc w:val="center"/>
        <w:rPr>
          <w:sz w:val="26"/>
          <w:szCs w:val="26"/>
        </w:rPr>
      </w:pPr>
      <w:r>
        <w:rPr>
          <w:b/>
          <w:bCs/>
          <w:sz w:val="26"/>
          <w:szCs w:val="26"/>
        </w:rPr>
        <w:t>ПРИКАЗ</w:t>
      </w:r>
    </w:p>
    <w:p>
      <w:pPr>
        <w:pStyle w:val="22"/>
        <w:spacing w:lineRule="auto" w:line="384"/>
        <w:jc w:val="center"/>
        <w:rPr>
          <w:sz w:val="26"/>
          <w:szCs w:val="26"/>
        </w:rPr>
      </w:pPr>
      <w:r>
        <w:rPr>
          <w:b/>
          <w:bCs/>
          <w:sz w:val="26"/>
          <w:szCs w:val="26"/>
        </w:rPr>
        <w:t>Об утверждении положения по подключению (техническому</w:t>
        <w:br/>
        <w:t>присоединению) к сетям МУП «Водоснабжающая компания»</w:t>
      </w:r>
    </w:p>
    <w:p>
      <w:pPr>
        <w:pStyle w:val="22"/>
        <w:rPr/>
      </w:pPr>
      <w:r>
        <w:rPr/>
        <w:t>В соответствии с постановлением Правительства российской Федерации от 13февраля 2006 года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pPr>
        <w:pStyle w:val="23"/>
        <w:keepNext w:val="true"/>
        <w:keepLines/>
        <w:rPr/>
      </w:pPr>
      <w:bookmarkStart w:id="1" w:name="bookmark5"/>
      <w:bookmarkStart w:id="2" w:name="bookmark4"/>
      <w:bookmarkStart w:id="3" w:name="bookmark3"/>
      <w:r>
        <w:rPr/>
        <w:t>ПРИКАЗЫВАЮ:</w:t>
      </w:r>
      <w:bookmarkEnd w:id="1"/>
      <w:bookmarkEnd w:id="2"/>
      <w:bookmarkEnd w:id="3"/>
    </w:p>
    <w:p>
      <w:pPr>
        <w:pStyle w:val="22"/>
        <w:numPr>
          <w:ilvl w:val="0"/>
          <w:numId w:val="1"/>
        </w:numPr>
        <w:tabs>
          <w:tab w:val="clear" w:pos="708"/>
          <w:tab w:val="left" w:pos="1127" w:leader="none"/>
        </w:tabs>
        <w:spacing w:before="0" w:after="0"/>
        <w:ind w:left="1080" w:hanging="340"/>
        <w:rPr/>
      </w:pPr>
      <w:bookmarkStart w:id="4" w:name="bookmark6"/>
      <w:bookmarkEnd w:id="4"/>
      <w:r>
        <w:rPr/>
        <w:t xml:space="preserve">Утвердить положение по подключению (техническому присоединению) к водопроводным сетям и сетям водоотведения </w:t>
      </w:r>
    </w:p>
    <w:p>
      <w:pPr>
        <w:pStyle w:val="22"/>
        <w:tabs>
          <w:tab w:val="clear" w:pos="708"/>
          <w:tab w:val="left" w:pos="1127" w:leader="none"/>
        </w:tabs>
        <w:spacing w:before="0" w:after="0"/>
        <w:ind w:left="1080" w:hanging="0"/>
        <w:rPr/>
      </w:pPr>
      <w:r>
        <w:rPr/>
        <w:t>МУП «Водоснабжающая компания» (прилагается).</w:t>
      </w:r>
    </w:p>
    <w:p>
      <w:pPr>
        <w:pStyle w:val="22"/>
        <w:numPr>
          <w:ilvl w:val="0"/>
          <w:numId w:val="1"/>
        </w:numPr>
        <w:tabs>
          <w:tab w:val="clear" w:pos="708"/>
          <w:tab w:val="left" w:pos="1151" w:leader="none"/>
        </w:tabs>
        <w:spacing w:before="0" w:after="0"/>
        <w:ind w:firstLine="740"/>
        <w:rPr/>
      </w:pPr>
      <w:bookmarkStart w:id="5" w:name="bookmark7"/>
      <w:bookmarkEnd w:id="5"/>
      <w:r>
        <w:rPr/>
        <w:t>Контроль за исполнением настоящего приказа оставляю за собой.</w:t>
      </w:r>
    </w:p>
    <w:p>
      <w:pPr>
        <w:pStyle w:val="22"/>
        <w:numPr>
          <w:ilvl w:val="0"/>
          <w:numId w:val="1"/>
        </w:numPr>
        <w:tabs>
          <w:tab w:val="clear" w:pos="708"/>
          <w:tab w:val="left" w:pos="1151" w:leader="none"/>
        </w:tabs>
        <w:spacing w:before="0" w:after="1360"/>
        <w:ind w:firstLine="740"/>
        <w:rPr/>
      </w:pPr>
      <w:bookmarkStart w:id="6" w:name="bookmark8"/>
      <w:bookmarkEnd w:id="6"/>
      <w:r>
        <w:rPr/>
        <w:t>Приказ вступает в силу со дня подписания.</w:t>
      </w:r>
    </w:p>
    <w:p>
      <w:pPr>
        <w:pStyle w:val="22"/>
        <w:tabs>
          <w:tab w:val="clear" w:pos="708"/>
          <w:tab w:val="left" w:pos="6082" w:leader="none"/>
        </w:tabs>
        <w:spacing w:before="0" w:after="200"/>
        <w:rPr>
          <w:color w:val="2F3136"/>
        </w:rPr>
      </w:pPr>
      <w:r>
        <w:rPr>
          <w:color w:val="2F3136"/>
        </w:rPr>
        <w:t>Директор</w:t>
      </w:r>
    </w:p>
    <w:p>
      <w:pPr>
        <w:pStyle w:val="22"/>
        <w:tabs>
          <w:tab w:val="clear" w:pos="708"/>
          <w:tab w:val="left" w:pos="6082" w:leader="none"/>
        </w:tabs>
        <w:spacing w:lineRule="auto" w:line="240" w:before="0" w:after="200"/>
        <w:rPr/>
      </w:pPr>
      <w:r>
        <w:rPr>
          <w:color w:val="2F3136"/>
        </w:rPr>
        <w:t>МУП «Водоснабжающая компания» ________________________ Р.О.  Лопатин</w:t>
      </w:r>
      <w:r>
        <w:br w:type="page"/>
      </w:r>
    </w:p>
    <w:p>
      <w:pPr>
        <w:pStyle w:val="Normal"/>
        <w:spacing w:lineRule="exact" w:line="1"/>
        <w:rPr/>
      </w:pPr>
      <w:r>
        <w:rPr/>
        <mc:AlternateContent>
          <mc:Choice Requires="wps">
            <w:drawing>
              <wp:anchor behindDoc="0" distT="996950" distB="0" distL="0" distR="0" simplePos="0" locked="0" layoutInCell="1" allowOverlap="1" relativeHeight="8" wp14:anchorId="25A61529">
                <wp:simplePos x="0" y="0"/>
                <wp:positionH relativeFrom="page">
                  <wp:posOffset>3657600</wp:posOffset>
                </wp:positionH>
                <wp:positionV relativeFrom="paragraph">
                  <wp:posOffset>1480820</wp:posOffset>
                </wp:positionV>
                <wp:extent cx="933450" cy="219710"/>
                <wp:effectExtent l="0" t="0" r="0" b="0"/>
                <wp:wrapTopAndBottom/>
                <wp:docPr id="2" name="Shape 3"/>
                <a:graphic xmlns:a="http://schemas.openxmlformats.org/drawingml/2006/main">
                  <a:graphicData uri="http://schemas.microsoft.com/office/word/2010/wordprocessingShape">
                    <wps:wsp>
                      <wps:cNvSpPr/>
                      <wps:spPr>
                        <a:xfrm>
                          <a:off x="0" y="0"/>
                          <a:ext cx="932760" cy="219240"/>
                        </a:xfrm>
                        <a:prstGeom prst="rect">
                          <a:avLst/>
                        </a:prstGeom>
                        <a:noFill/>
                        <a:ln>
                          <a:noFill/>
                        </a:ln>
                      </wps:spPr>
                      <wps:style>
                        <a:lnRef idx="0"/>
                        <a:fillRef idx="0"/>
                        <a:effectRef idx="0"/>
                        <a:fontRef idx="minor"/>
                      </wps:style>
                      <wps:txbx>
                        <w:txbxContent>
                          <w:p>
                            <w:pPr>
                              <w:pStyle w:val="22"/>
                              <w:spacing w:lineRule="auto" w:line="240" w:before="0" w:after="0"/>
                              <w:jc w:val="center"/>
                              <w:rPr/>
                            </w:pPr>
                            <w:r>
                              <w:rPr>
                                <w:b/>
                                <w:bCs/>
                                <w:color w:val="000000"/>
                                <w:sz w:val="26"/>
                                <w:szCs w:val="26"/>
                              </w:rPr>
                              <w:t>Положение</w:t>
                            </w:r>
                          </w:p>
                        </w:txbxContent>
                      </wps:txbx>
                      <wps:bodyPr lIns="0" rIns="0" tIns="0" bIns="0">
                        <a:noAutofit/>
                      </wps:bodyPr>
                    </wps:wsp>
                  </a:graphicData>
                </a:graphic>
              </wp:anchor>
            </w:drawing>
          </mc:Choice>
          <mc:Fallback>
            <w:pict>
              <v:rect id="shape_0" ID="Shape 3" stroked="f" style="position:absolute;margin-left:288pt;margin-top:116.6pt;width:73.4pt;height:17.2pt;mso-position-horizontal-relative:page" wp14:anchorId="25A61529">
                <w10:wrap type="square"/>
                <v:fill o:detectmouseclick="t" on="false"/>
                <v:stroke color="#3465a4" joinstyle="round" endcap="flat"/>
                <v:textbox>
                  <w:txbxContent>
                    <w:p>
                      <w:pPr>
                        <w:pStyle w:val="22"/>
                        <w:spacing w:lineRule="auto" w:line="240" w:before="0" w:after="0"/>
                        <w:jc w:val="center"/>
                        <w:rPr/>
                      </w:pPr>
                      <w:r>
                        <w:rPr>
                          <w:b/>
                          <w:bCs/>
                          <w:color w:val="000000"/>
                          <w:sz w:val="26"/>
                          <w:szCs w:val="26"/>
                        </w:rPr>
                        <w:t>Положение</w:t>
                      </w:r>
                    </w:p>
                  </w:txbxContent>
                </v:textbox>
              </v:rect>
            </w:pict>
          </mc:Fallback>
        </mc:AlternateContent>
        <mc:AlternateContent>
          <mc:Choice Requires="wps">
            <w:drawing>
              <wp:anchor behindDoc="0" distT="0" distB="667385" distL="0" distR="0" simplePos="0" locked="0" layoutInCell="1" allowOverlap="1" relativeHeight="9" wp14:anchorId="7E6C4818">
                <wp:simplePos x="0" y="0"/>
                <wp:positionH relativeFrom="page">
                  <wp:posOffset>4581525</wp:posOffset>
                </wp:positionH>
                <wp:positionV relativeFrom="paragraph">
                  <wp:posOffset>5080</wp:posOffset>
                </wp:positionV>
                <wp:extent cx="2522220" cy="1276985"/>
                <wp:effectExtent l="0" t="0" r="0" b="0"/>
                <wp:wrapTopAndBottom/>
                <wp:docPr id="4" name="Shape 5"/>
                <a:graphic xmlns:a="http://schemas.openxmlformats.org/drawingml/2006/main">
                  <a:graphicData uri="http://schemas.microsoft.com/office/word/2010/wordprocessingShape">
                    <wps:wsp>
                      <wps:cNvSpPr/>
                      <wps:spPr>
                        <a:xfrm>
                          <a:off x="0" y="0"/>
                          <a:ext cx="2521440" cy="1276200"/>
                        </a:xfrm>
                        <a:prstGeom prst="rect">
                          <a:avLst/>
                        </a:prstGeom>
                        <a:noFill/>
                        <a:ln>
                          <a:noFill/>
                        </a:ln>
                      </wps:spPr>
                      <wps:style>
                        <a:lnRef idx="0"/>
                        <a:fillRef idx="0"/>
                        <a:effectRef idx="0"/>
                        <a:fontRef idx="minor"/>
                      </wps:style>
                      <wps:txbx>
                        <w:txbxContent>
                          <w:p>
                            <w:pPr>
                              <w:pStyle w:val="11"/>
                              <w:ind w:hanging="0"/>
                              <w:rPr>
                                <w:b/>
                                <w:b/>
                              </w:rPr>
                            </w:pPr>
                            <w:r>
                              <w:rPr>
                                <w:b/>
                              </w:rPr>
                              <w:t>УТВЕРЖДАЮ:</w:t>
                            </w:r>
                          </w:p>
                          <w:p>
                            <w:pPr>
                              <w:pStyle w:val="11"/>
                              <w:ind w:hanging="0"/>
                              <w:rPr/>
                            </w:pPr>
                            <w:r>
                              <w:rPr/>
                              <w:t>Директор</w:t>
                            </w:r>
                          </w:p>
                          <w:p>
                            <w:pPr>
                              <w:pStyle w:val="11"/>
                              <w:ind w:hanging="0"/>
                              <w:rPr/>
                            </w:pPr>
                            <w:r>
                              <w:rPr/>
                              <w:t>МУП «Водоснабжающая компания»</w:t>
                            </w:r>
                          </w:p>
                          <w:p>
                            <w:pPr>
                              <w:pStyle w:val="11"/>
                              <w:ind w:hanging="0"/>
                              <w:rPr/>
                            </w:pPr>
                            <w:r>
                              <w:rPr/>
                            </w:r>
                          </w:p>
                          <w:p>
                            <w:pPr>
                              <w:pStyle w:val="11"/>
                              <w:ind w:hanging="0"/>
                              <w:rPr/>
                            </w:pPr>
                            <w:r>
                              <w:rPr/>
                              <w:t>____________________ Р.О. Лопатин</w:t>
                            </w:r>
                          </w:p>
                          <w:p>
                            <w:pPr>
                              <w:pStyle w:val="11"/>
                              <w:ind w:hanging="0"/>
                              <w:rPr/>
                            </w:pPr>
                            <w:r>
                              <w:rPr/>
                            </w:r>
                          </w:p>
                          <w:p>
                            <w:pPr>
                              <w:pStyle w:val="11"/>
                              <w:ind w:hanging="0"/>
                              <w:rPr/>
                            </w:pPr>
                            <w:r>
                              <w:rPr/>
                              <w:t>«____» _________________ 2022г.</w:t>
                            </w:r>
                          </w:p>
                        </w:txbxContent>
                      </wps:txbx>
                      <wps:bodyPr lIns="0" rIns="0" tIns="0" bIns="0">
                        <a:noAutofit/>
                      </wps:bodyPr>
                    </wps:wsp>
                  </a:graphicData>
                </a:graphic>
              </wp:anchor>
            </w:drawing>
          </mc:Choice>
          <mc:Fallback>
            <w:pict>
              <v:rect id="shape_0" ID="Shape 5" stroked="f" style="position:absolute;margin-left:360.75pt;margin-top:0.4pt;width:198.5pt;height:100.45pt;mso-position-horizontal-relative:page" wp14:anchorId="7E6C4818">
                <w10:wrap type="square"/>
                <v:fill o:detectmouseclick="t" on="false"/>
                <v:stroke color="#3465a4" joinstyle="round" endcap="flat"/>
                <v:textbox>
                  <w:txbxContent>
                    <w:p>
                      <w:pPr>
                        <w:pStyle w:val="11"/>
                        <w:ind w:hanging="0"/>
                        <w:rPr>
                          <w:b/>
                          <w:b/>
                        </w:rPr>
                      </w:pPr>
                      <w:r>
                        <w:rPr>
                          <w:b/>
                        </w:rPr>
                        <w:t>УТВЕРЖДАЮ:</w:t>
                      </w:r>
                    </w:p>
                    <w:p>
                      <w:pPr>
                        <w:pStyle w:val="11"/>
                        <w:ind w:hanging="0"/>
                        <w:rPr/>
                      </w:pPr>
                      <w:r>
                        <w:rPr/>
                        <w:t>Директор</w:t>
                      </w:r>
                    </w:p>
                    <w:p>
                      <w:pPr>
                        <w:pStyle w:val="11"/>
                        <w:ind w:hanging="0"/>
                        <w:rPr/>
                      </w:pPr>
                      <w:r>
                        <w:rPr/>
                        <w:t>МУП «Водоснабжающая компания»</w:t>
                      </w:r>
                    </w:p>
                    <w:p>
                      <w:pPr>
                        <w:pStyle w:val="11"/>
                        <w:ind w:hanging="0"/>
                        <w:rPr/>
                      </w:pPr>
                      <w:r>
                        <w:rPr/>
                      </w:r>
                    </w:p>
                    <w:p>
                      <w:pPr>
                        <w:pStyle w:val="11"/>
                        <w:ind w:hanging="0"/>
                        <w:rPr/>
                      </w:pPr>
                      <w:r>
                        <w:rPr/>
                        <w:t>____________________ Р.О. Лопатин</w:t>
                      </w:r>
                    </w:p>
                    <w:p>
                      <w:pPr>
                        <w:pStyle w:val="11"/>
                        <w:ind w:hanging="0"/>
                        <w:rPr/>
                      </w:pPr>
                      <w:r>
                        <w:rPr/>
                      </w:r>
                    </w:p>
                    <w:p>
                      <w:pPr>
                        <w:pStyle w:val="11"/>
                        <w:ind w:hanging="0"/>
                        <w:rPr/>
                      </w:pPr>
                      <w:r>
                        <w:rPr/>
                        <w:t>«____» _________________ 2022г.</w:t>
                      </w:r>
                    </w:p>
                  </w:txbxContent>
                </v:textbox>
              </v:rect>
            </w:pict>
          </mc:Fallback>
        </mc:AlternateContent>
      </w:r>
    </w:p>
    <w:p>
      <w:pPr>
        <w:pStyle w:val="Normal"/>
        <w:spacing w:lineRule="exact" w:line="1"/>
        <w:rPr/>
      </w:pPr>
      <w:r>
        <w:rPr/>
        <mc:AlternateContent>
          <mc:Choice Requires="wps">
            <w:drawing>
              <wp:anchor behindDoc="0" distT="344170" distB="490855" distL="0" distR="0" simplePos="0" locked="0" layoutInCell="1" allowOverlap="1" relativeHeight="10">
                <wp:simplePos x="0" y="0"/>
                <wp:positionH relativeFrom="page">
                  <wp:posOffset>6028690</wp:posOffset>
                </wp:positionH>
                <wp:positionV relativeFrom="paragraph">
                  <wp:posOffset>344170</wp:posOffset>
                </wp:positionV>
                <wp:extent cx="1070610" cy="366395"/>
                <wp:effectExtent l="0" t="0" r="0" b="0"/>
                <wp:wrapTopAndBottom/>
                <wp:docPr id="6" name="Shape 11"/>
                <a:graphic xmlns:a="http://schemas.openxmlformats.org/drawingml/2006/main">
                  <a:graphicData uri="http://schemas.microsoft.com/office/word/2010/wordprocessingShape">
                    <wps:wsp>
                      <wps:cNvSpPr/>
                      <wps:spPr>
                        <a:xfrm>
                          <a:off x="0" y="0"/>
                          <a:ext cx="1069920" cy="365760"/>
                        </a:xfrm>
                        <a:prstGeom prst="rect">
                          <a:avLst/>
                        </a:prstGeom>
                        <a:noFill/>
                        <a:ln>
                          <a:noFill/>
                        </a:ln>
                      </wps:spPr>
                      <wps:style>
                        <a:lnRef idx="0"/>
                        <a:fillRef idx="0"/>
                        <a:effectRef idx="0"/>
                        <a:fontRef idx="minor"/>
                      </wps:style>
                      <wps:txbx>
                        <w:txbxContent>
                          <w:p>
                            <w:pPr>
                              <w:pStyle w:val="11"/>
                              <w:ind w:hanging="0"/>
                              <w:jc w:val="right"/>
                              <w:rPr/>
                            </w:pPr>
                            <w:r>
                              <w:rPr/>
                            </w:r>
                          </w:p>
                          <w:p>
                            <w:pPr>
                              <w:pStyle w:val="11"/>
                              <w:ind w:hanging="0"/>
                              <w:jc w:val="right"/>
                              <w:rPr/>
                            </w:pPr>
                            <w:r>
                              <w:rPr/>
                            </w:r>
                          </w:p>
                        </w:txbxContent>
                      </wps:txbx>
                      <wps:bodyPr lIns="0" rIns="0" tIns="0" bIns="0">
                        <a:noAutofit/>
                      </wps:bodyPr>
                    </wps:wsp>
                  </a:graphicData>
                </a:graphic>
              </wp:anchor>
            </w:drawing>
          </mc:Choice>
          <mc:Fallback>
            <w:pict>
              <v:rect id="shape_0" ID="Shape 11" stroked="f" style="position:absolute;margin-left:474.7pt;margin-top:27.1pt;width:84.2pt;height:28.75pt;mso-position-horizontal-relative:page">
                <w10:wrap type="square"/>
                <v:fill o:detectmouseclick="t" on="false"/>
                <v:stroke color="#3465a4" joinstyle="round" endcap="flat"/>
                <v:textbox>
                  <w:txbxContent>
                    <w:p>
                      <w:pPr>
                        <w:pStyle w:val="11"/>
                        <w:ind w:hanging="0"/>
                        <w:jc w:val="right"/>
                        <w:rPr/>
                      </w:pPr>
                      <w:r>
                        <w:rPr/>
                      </w:r>
                    </w:p>
                    <w:p>
                      <w:pPr>
                        <w:pStyle w:val="11"/>
                        <w:ind w:hanging="0"/>
                        <w:jc w:val="right"/>
                        <w:rPr/>
                      </w:pPr>
                      <w:r>
                        <w:rPr/>
                      </w:r>
                    </w:p>
                  </w:txbxContent>
                </v:textbox>
              </v:rect>
            </w:pict>
          </mc:Fallback>
        </mc:AlternateContent>
      </w:r>
    </w:p>
    <w:p>
      <w:pPr>
        <w:pStyle w:val="11"/>
        <w:spacing w:lineRule="auto" w:line="252" w:before="0" w:after="380"/>
        <w:ind w:hanging="0"/>
        <w:jc w:val="center"/>
        <w:rPr>
          <w:sz w:val="26"/>
          <w:szCs w:val="26"/>
        </w:rPr>
      </w:pPr>
      <w:r>
        <w:rPr>
          <w:b/>
          <w:bCs/>
          <w:sz w:val="26"/>
          <w:szCs w:val="26"/>
        </w:rPr>
        <w:t>о порядке подключения объекта капитального строительства</w:t>
        <w:br/>
        <w:t>к системам водоснабжения и водоотведения</w:t>
        <w:br/>
        <w:t>МУП «Водоснабжающая компания»</w:t>
      </w:r>
    </w:p>
    <w:p>
      <w:pPr>
        <w:pStyle w:val="33"/>
        <w:keepNext w:val="true"/>
        <w:keepLines/>
        <w:numPr>
          <w:ilvl w:val="0"/>
          <w:numId w:val="2"/>
        </w:numPr>
        <w:tabs>
          <w:tab w:val="clear" w:pos="708"/>
          <w:tab w:val="left" w:pos="355" w:leader="none"/>
        </w:tabs>
        <w:spacing w:before="0" w:after="100"/>
        <w:rPr/>
      </w:pPr>
      <w:bookmarkStart w:id="7" w:name="bookmark9"/>
      <w:bookmarkStart w:id="8" w:name="bookmark12"/>
      <w:bookmarkStart w:id="9" w:name="bookmark10"/>
      <w:bookmarkStart w:id="10" w:name="bookmark11"/>
      <w:bookmarkEnd w:id="10"/>
      <w:r>
        <w:rPr/>
        <w:t>Общие положения</w:t>
      </w:r>
      <w:bookmarkEnd w:id="7"/>
      <w:bookmarkEnd w:id="8"/>
      <w:bookmarkEnd w:id="9"/>
    </w:p>
    <w:p>
      <w:pPr>
        <w:pStyle w:val="11"/>
        <w:numPr>
          <w:ilvl w:val="1"/>
          <w:numId w:val="2"/>
        </w:numPr>
        <w:tabs>
          <w:tab w:val="clear" w:pos="708"/>
          <w:tab w:val="left" w:pos="690" w:leader="none"/>
        </w:tabs>
        <w:spacing w:before="0" w:after="260"/>
        <w:ind w:left="680" w:hanging="680"/>
        <w:jc w:val="both"/>
        <w:rPr/>
      </w:pPr>
      <w:bookmarkStart w:id="11" w:name="bookmark13"/>
      <w:bookmarkEnd w:id="11"/>
      <w:r>
        <w:rPr/>
        <w:t>Положение о порядке подключения объекта капитального строительства к системам водоснабжения и водоотведения МУП «Водоснабжающая компания» (далее - Положение) разработано в соответствии с Градостроительным Кодексом Российской Федерации, Федеральным законом от 30.12.2004 г. №210-ФЗ «Об основах регулирования тарифов организаций коммунального комплекса», Постановлением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w:t>
        <w:softHyphen/>
        <w:t>технического обеспечения и Правил подключения объекта капитального строительства к сетям инженерно-технического обеспечения»</w:t>
      </w:r>
    </w:p>
    <w:p>
      <w:pPr>
        <w:pStyle w:val="11"/>
        <w:numPr>
          <w:ilvl w:val="1"/>
          <w:numId w:val="2"/>
        </w:numPr>
        <w:tabs>
          <w:tab w:val="clear" w:pos="708"/>
          <w:tab w:val="left" w:pos="690" w:leader="none"/>
        </w:tabs>
        <w:spacing w:before="0" w:after="260"/>
        <w:ind w:left="680" w:hanging="680"/>
        <w:jc w:val="both"/>
        <w:rPr/>
      </w:pPr>
      <w:bookmarkStart w:id="12" w:name="bookmark14"/>
      <w:bookmarkEnd w:id="12"/>
      <w:r>
        <w:rPr/>
        <w:t>Положение регулирует отношения между МУП «Водоснабжающая компания»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водоснабжения и водоотведения, включая порядок подачи и рассмотрения заявления о подключении, выдачи и исполнения условий подключения.</w:t>
      </w:r>
    </w:p>
    <w:p>
      <w:pPr>
        <w:pStyle w:val="11"/>
        <w:numPr>
          <w:ilvl w:val="1"/>
          <w:numId w:val="2"/>
        </w:numPr>
        <w:tabs>
          <w:tab w:val="clear" w:pos="708"/>
          <w:tab w:val="left" w:pos="690" w:leader="none"/>
        </w:tabs>
        <w:spacing w:before="0" w:after="100"/>
        <w:ind w:hanging="0"/>
        <w:rPr/>
      </w:pPr>
      <w:bookmarkStart w:id="13" w:name="bookmark15"/>
      <w:bookmarkEnd w:id="13"/>
      <w:r>
        <w:rPr/>
        <w:t>Термины и определения:</w:t>
      </w:r>
    </w:p>
    <w:p>
      <w:pPr>
        <w:pStyle w:val="11"/>
        <w:spacing w:before="0" w:after="100"/>
        <w:ind w:firstLine="700"/>
        <w:jc w:val="both"/>
        <w:rPr/>
      </w:pPr>
      <w:r>
        <w:rPr>
          <w:b/>
          <w:bCs/>
        </w:rPr>
        <w:t xml:space="preserve">Заказчик - </w:t>
      </w:r>
      <w:r>
        <w:rPr/>
        <w:t>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w:t>
      </w:r>
    </w:p>
    <w:p>
      <w:pPr>
        <w:pStyle w:val="11"/>
        <w:spacing w:before="0" w:after="100"/>
        <w:ind w:firstLine="700"/>
        <w:jc w:val="both"/>
        <w:rPr/>
      </w:pPr>
      <w:r>
        <w:rPr>
          <w:b/>
          <w:bCs/>
        </w:rPr>
        <w:t xml:space="preserve">Точка подключения - </w:t>
      </w:r>
      <w:r>
        <w:rPr/>
        <w:t>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pPr>
        <w:pStyle w:val="11"/>
        <w:spacing w:before="0" w:after="180"/>
        <w:ind w:firstLine="700"/>
        <w:jc w:val="both"/>
        <w:rPr/>
      </w:pPr>
      <w:r>
        <w:rPr>
          <w:b/>
          <w:bCs/>
        </w:rPr>
        <w:t xml:space="preserve">Плата за подключение </w:t>
      </w:r>
      <w:r>
        <w:rPr/>
        <w:t>к сетям водоснабжения и</w:t>
      </w:r>
      <w:r>
        <w:rPr>
          <w:color w:val="2F3136"/>
        </w:rPr>
        <w:t>/</w:t>
      </w:r>
      <w:r>
        <w:rPr/>
        <w:t xml:space="preserve">или водоотведения - плата, которую вносят лица (заказчики - юридические или физические лица), осуществляющие строительство здания, строения, сооружения, иного объекта или реконструкцию здания, строения, сооружения, иного объекта, в случае, если данная реконструкция влечет </w:t>
      </w:r>
      <w:r>
        <w:rPr>
          <w:color w:val="2F3136"/>
        </w:rPr>
        <w:t xml:space="preserve">за </w:t>
      </w:r>
      <w:r>
        <w:rPr/>
        <w:t xml:space="preserve">собой увеличение потребляемой нагрузки реконструируемого здания, строения, сооружения, иного объекта (далее </w:t>
      </w:r>
      <w:r>
        <w:rPr>
          <w:color w:val="2F3136"/>
        </w:rPr>
        <w:t xml:space="preserve">- </w:t>
      </w:r>
      <w:r>
        <w:rPr/>
        <w:t>плата за подключение). Плата за подключение взимается на основании договора о подключении к сетям водоснабжения и</w:t>
      </w:r>
      <w:r>
        <w:rPr>
          <w:color w:val="3E454A"/>
        </w:rPr>
        <w:t>/</w:t>
      </w:r>
      <w:r>
        <w:rPr/>
        <w:t>или водоотведения.</w:t>
      </w:r>
      <w:r>
        <w:br w:type="page"/>
      </w:r>
    </w:p>
    <w:p>
      <w:pPr>
        <w:pStyle w:val="Normal"/>
        <w:spacing w:lineRule="exact" w:line="1"/>
        <w:rPr/>
      </w:pPr>
      <w:r>
        <w:rPr/>
        <mc:AlternateContent>
          <mc:Choice Requires="wps">
            <w:drawing>
              <wp:anchor behindDoc="1" distT="0" distB="0" distL="114300" distR="114300" simplePos="0" locked="0" layoutInCell="1" allowOverlap="1" relativeHeight="3">
                <wp:simplePos x="0" y="0"/>
                <wp:positionH relativeFrom="page">
                  <wp:posOffset>0</wp:posOffset>
                </wp:positionH>
                <wp:positionV relativeFrom="page">
                  <wp:posOffset>0</wp:posOffset>
                </wp:positionV>
                <wp:extent cx="7557135" cy="10694035"/>
                <wp:effectExtent l="0" t="0" r="0" b="0"/>
                <wp:wrapNone/>
                <wp:docPr id="8" name="Shape 13"/>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3"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33"/>
        <w:keepNext w:val="true"/>
        <w:keepLines/>
        <w:numPr>
          <w:ilvl w:val="0"/>
          <w:numId w:val="2"/>
        </w:numPr>
        <w:tabs>
          <w:tab w:val="clear" w:pos="708"/>
          <w:tab w:val="left" w:pos="362" w:leader="none"/>
        </w:tabs>
        <w:spacing w:before="0" w:after="100"/>
        <w:rPr/>
      </w:pPr>
      <w:bookmarkStart w:id="14" w:name="bookmark19"/>
      <w:bookmarkStart w:id="15" w:name="bookmark17"/>
      <w:bookmarkStart w:id="16" w:name="bookmark16"/>
      <w:bookmarkStart w:id="17" w:name="bookmark18"/>
      <w:bookmarkEnd w:id="17"/>
      <w:r>
        <w:rPr/>
        <w:t>Область применения</w:t>
      </w:r>
      <w:bookmarkEnd w:id="14"/>
      <w:bookmarkEnd w:id="15"/>
      <w:bookmarkEnd w:id="16"/>
    </w:p>
    <w:p>
      <w:pPr>
        <w:pStyle w:val="11"/>
        <w:ind w:firstLine="560"/>
        <w:jc w:val="both"/>
        <w:rPr/>
      </w:pPr>
      <w:r>
        <w:rPr/>
        <w:t xml:space="preserve">Положение определяет порядок подключения объектов капитального строительства юридических и физических </w:t>
      </w:r>
      <w:r>
        <w:rPr>
          <w:color w:val="2F3136"/>
        </w:rPr>
        <w:t xml:space="preserve">лиц </w:t>
      </w:r>
      <w:r>
        <w:rPr/>
        <w:t xml:space="preserve">к системам водоснабжения и/или водоотведения МУП «Водоснабжающая компания» с целью заключения в будущем договора об оказании услуг по водоснабжению </w:t>
      </w:r>
      <w:r>
        <w:rPr>
          <w:color w:val="2F3136"/>
        </w:rPr>
        <w:t xml:space="preserve">и </w:t>
      </w:r>
      <w:r>
        <w:rPr/>
        <w:t>водоотведению.</w:t>
      </w:r>
    </w:p>
    <w:p>
      <w:pPr>
        <w:pStyle w:val="11"/>
        <w:ind w:firstLine="560"/>
        <w:jc w:val="both"/>
        <w:rPr/>
      </w:pPr>
      <w:r>
        <w:rPr/>
        <w:t>Положение применяется в случаях:</w:t>
      </w:r>
    </w:p>
    <w:p>
      <w:pPr>
        <w:pStyle w:val="11"/>
        <w:numPr>
          <w:ilvl w:val="0"/>
          <w:numId w:val="3"/>
        </w:numPr>
        <w:tabs>
          <w:tab w:val="clear" w:pos="708"/>
          <w:tab w:val="left" w:pos="1115" w:leader="none"/>
        </w:tabs>
        <w:ind w:left="700" w:firstLine="40"/>
        <w:jc w:val="both"/>
        <w:rPr/>
      </w:pPr>
      <w:bookmarkStart w:id="18" w:name="bookmark20"/>
      <w:bookmarkEnd w:id="18"/>
      <w:r>
        <w:rPr/>
        <w:t>Подключения строящихся (реконструируемых) объектов капитального строительства;</w:t>
      </w:r>
    </w:p>
    <w:p>
      <w:pPr>
        <w:pStyle w:val="11"/>
        <w:numPr>
          <w:ilvl w:val="0"/>
          <w:numId w:val="3"/>
        </w:numPr>
        <w:tabs>
          <w:tab w:val="clear" w:pos="708"/>
          <w:tab w:val="left" w:pos="1115" w:leader="none"/>
        </w:tabs>
        <w:spacing w:before="0" w:after="400"/>
        <w:ind w:firstLine="700"/>
        <w:jc w:val="both"/>
        <w:rPr/>
      </w:pPr>
      <w:bookmarkStart w:id="19" w:name="bookmark21"/>
      <w:bookmarkEnd w:id="19"/>
      <w:r>
        <w:rPr/>
        <w:t>Увеличения потребляемой нагрузки существующими объектами.</w:t>
      </w:r>
    </w:p>
    <w:p>
      <w:pPr>
        <w:pStyle w:val="33"/>
        <w:keepNext w:val="true"/>
        <w:keepLines/>
        <w:numPr>
          <w:ilvl w:val="0"/>
          <w:numId w:val="2"/>
        </w:numPr>
        <w:tabs>
          <w:tab w:val="clear" w:pos="708"/>
          <w:tab w:val="left" w:pos="362" w:leader="none"/>
        </w:tabs>
        <w:spacing w:before="0" w:after="100"/>
        <w:rPr/>
      </w:pPr>
      <w:bookmarkStart w:id="20" w:name="bookmark25"/>
      <w:bookmarkStart w:id="21" w:name="bookmark23"/>
      <w:bookmarkStart w:id="22" w:name="bookmark22"/>
      <w:bookmarkStart w:id="23" w:name="bookmark24"/>
      <w:bookmarkEnd w:id="23"/>
      <w:r>
        <w:rPr/>
        <w:t>Процедура подключения</w:t>
      </w:r>
      <w:bookmarkEnd w:id="20"/>
      <w:bookmarkEnd w:id="21"/>
      <w:bookmarkEnd w:id="22"/>
    </w:p>
    <w:p>
      <w:pPr>
        <w:pStyle w:val="11"/>
        <w:ind w:left="1260" w:hanging="520"/>
        <w:jc w:val="both"/>
        <w:rPr/>
      </w:pPr>
      <w:r>
        <w:rPr/>
        <w:t>Процедура подключения включает в себя следующие основные этапы:</w:t>
      </w:r>
    </w:p>
    <w:p>
      <w:pPr>
        <w:pStyle w:val="11"/>
        <w:numPr>
          <w:ilvl w:val="0"/>
          <w:numId w:val="3"/>
        </w:numPr>
        <w:tabs>
          <w:tab w:val="clear" w:pos="708"/>
          <w:tab w:val="left" w:pos="1281" w:leader="none"/>
        </w:tabs>
        <w:ind w:left="1260" w:hanging="520"/>
        <w:jc w:val="both"/>
        <w:rPr/>
      </w:pPr>
      <w:bookmarkStart w:id="24" w:name="bookmark26"/>
      <w:bookmarkEnd w:id="24"/>
      <w:r>
        <w:rPr/>
        <w:t xml:space="preserve">Запрос Департамента имущественных и земельных отношений Свердловской области или подача заинтересованным лицом (Заказчиком) письменной заявки на выдачу технических условий подключения объекта капитального строительства </w:t>
      </w:r>
      <w:r>
        <w:rPr>
          <w:color w:val="000000"/>
        </w:rPr>
        <w:t xml:space="preserve">к </w:t>
      </w:r>
      <w:r>
        <w:rPr/>
        <w:t>системам водоснабжения и</w:t>
      </w:r>
      <w:r>
        <w:rPr>
          <w:color w:val="2F3136"/>
        </w:rPr>
        <w:t>/</w:t>
      </w:r>
      <w:r>
        <w:rPr/>
        <w:t>или водоотведения МУП «Водоснабжающая компания» (далее заявка на технические условия) (Приложение № 1 к настоящему Положению);</w:t>
      </w:r>
    </w:p>
    <w:p>
      <w:pPr>
        <w:pStyle w:val="11"/>
        <w:numPr>
          <w:ilvl w:val="0"/>
          <w:numId w:val="3"/>
        </w:numPr>
        <w:tabs>
          <w:tab w:val="clear" w:pos="708"/>
          <w:tab w:val="left" w:pos="1281" w:leader="none"/>
        </w:tabs>
        <w:ind w:left="1260" w:hanging="520"/>
        <w:jc w:val="both"/>
        <w:rPr/>
      </w:pPr>
      <w:bookmarkStart w:id="25" w:name="bookmark27"/>
      <w:bookmarkEnd w:id="25"/>
      <w:r>
        <w:rPr/>
        <w:t xml:space="preserve">Выдача технических условий подключения объекта капитального строительства к системам водоснабжения </w:t>
      </w:r>
      <w:r>
        <w:rPr>
          <w:color w:val="2F3136"/>
        </w:rPr>
        <w:t>и/</w:t>
      </w:r>
      <w:r>
        <w:rPr/>
        <w:t>или водоотведения (далее технические условия)</w:t>
      </w:r>
    </w:p>
    <w:p>
      <w:pPr>
        <w:pStyle w:val="11"/>
        <w:numPr>
          <w:ilvl w:val="0"/>
          <w:numId w:val="3"/>
        </w:numPr>
        <w:tabs>
          <w:tab w:val="clear" w:pos="708"/>
          <w:tab w:val="left" w:pos="1281" w:leader="none"/>
        </w:tabs>
        <w:ind w:left="1260" w:hanging="520"/>
        <w:jc w:val="both"/>
        <w:rPr/>
      </w:pPr>
      <w:bookmarkStart w:id="26" w:name="bookmark28"/>
      <w:bookmarkEnd w:id="26"/>
      <w:r>
        <w:rPr/>
        <w:t>Подача Заказчиком письменной заявки на заключение договора на подключение объекта капитального строительства к системам водоснабжения и/или водоотведения (далее заявка на договор на подключение)</w:t>
      </w:r>
    </w:p>
    <w:p>
      <w:pPr>
        <w:pStyle w:val="11"/>
        <w:numPr>
          <w:ilvl w:val="0"/>
          <w:numId w:val="3"/>
        </w:numPr>
        <w:tabs>
          <w:tab w:val="clear" w:pos="708"/>
          <w:tab w:val="left" w:pos="1281" w:leader="none"/>
        </w:tabs>
        <w:ind w:left="1260" w:hanging="520"/>
        <w:jc w:val="both"/>
        <w:rPr/>
      </w:pPr>
      <w:bookmarkStart w:id="27" w:name="bookmark29"/>
      <w:bookmarkEnd w:id="27"/>
      <w:r>
        <w:rPr/>
        <w:t xml:space="preserve">подготовка и заключение договора о подключении объекта капитального строительства к системам водоснабжения и </w:t>
      </w:r>
      <w:r>
        <w:rPr>
          <w:color w:val="2F3136"/>
        </w:rPr>
        <w:t xml:space="preserve">/ </w:t>
      </w:r>
      <w:r>
        <w:rPr/>
        <w:t>или водоотведения (далее договор о подключении)</w:t>
      </w:r>
    </w:p>
    <w:p>
      <w:pPr>
        <w:pStyle w:val="11"/>
        <w:numPr>
          <w:ilvl w:val="0"/>
          <w:numId w:val="3"/>
        </w:numPr>
        <w:tabs>
          <w:tab w:val="clear" w:pos="708"/>
          <w:tab w:val="left" w:pos="1281" w:leader="none"/>
        </w:tabs>
        <w:spacing w:lineRule="auto" w:line="232"/>
        <w:ind w:left="1260" w:hanging="520"/>
        <w:jc w:val="both"/>
        <w:rPr/>
      </w:pPr>
      <w:bookmarkStart w:id="28" w:name="bookmark30"/>
      <w:bookmarkEnd w:id="28"/>
      <w:r>
        <w:rPr/>
        <w:t xml:space="preserve">Оплата Заказчиком подключения к системам водоснабжения и </w:t>
      </w:r>
      <w:r>
        <w:rPr>
          <w:color w:val="2F3136"/>
        </w:rPr>
        <w:t xml:space="preserve">/ </w:t>
      </w:r>
      <w:r>
        <w:rPr/>
        <w:t>или водоотведения согласно договору о подключении;</w:t>
      </w:r>
    </w:p>
    <w:p>
      <w:pPr>
        <w:pStyle w:val="11"/>
        <w:numPr>
          <w:ilvl w:val="0"/>
          <w:numId w:val="3"/>
        </w:numPr>
        <w:tabs>
          <w:tab w:val="clear" w:pos="708"/>
          <w:tab w:val="left" w:pos="1281" w:leader="none"/>
        </w:tabs>
        <w:spacing w:lineRule="auto" w:line="232"/>
        <w:ind w:left="1260" w:hanging="520"/>
        <w:jc w:val="both"/>
        <w:rPr/>
      </w:pPr>
      <w:bookmarkStart w:id="29" w:name="bookmark31"/>
      <w:bookmarkEnd w:id="29"/>
      <w:r>
        <w:rPr/>
        <w:t xml:space="preserve">Проверка выполнения условий подключения (технических условий для присоединения) и условий договора </w:t>
      </w:r>
      <w:r>
        <w:rPr>
          <w:color w:val="000000"/>
        </w:rPr>
        <w:t xml:space="preserve">о </w:t>
      </w:r>
      <w:r>
        <w:rPr/>
        <w:t>подключении;</w:t>
      </w:r>
    </w:p>
    <w:p>
      <w:pPr>
        <w:pStyle w:val="11"/>
        <w:numPr>
          <w:ilvl w:val="0"/>
          <w:numId w:val="3"/>
        </w:numPr>
        <w:tabs>
          <w:tab w:val="clear" w:pos="708"/>
          <w:tab w:val="left" w:pos="1281" w:leader="none"/>
        </w:tabs>
        <w:ind w:left="1260" w:hanging="520"/>
        <w:jc w:val="both"/>
        <w:rPr/>
      </w:pPr>
      <w:bookmarkStart w:id="30" w:name="bookmark32"/>
      <w:bookmarkEnd w:id="30"/>
      <w:r>
        <w:rPr/>
        <w:t>Составление Акта выполненных работ по присоединению к системам водоснабжения и /или водоотведения (далее Акт выполненных работ)</w:t>
      </w:r>
    </w:p>
    <w:p>
      <w:pPr>
        <w:pStyle w:val="11"/>
        <w:numPr>
          <w:ilvl w:val="0"/>
          <w:numId w:val="3"/>
        </w:numPr>
        <w:tabs>
          <w:tab w:val="clear" w:pos="708"/>
          <w:tab w:val="left" w:pos="1281" w:leader="none"/>
        </w:tabs>
        <w:spacing w:lineRule="auto" w:line="232" w:before="0" w:after="320"/>
        <w:ind w:left="1260" w:hanging="520"/>
        <w:jc w:val="both"/>
        <w:rPr/>
      </w:pPr>
      <w:bookmarkStart w:id="31" w:name="bookmark33"/>
      <w:bookmarkEnd w:id="31"/>
      <w:r>
        <w:rPr/>
        <w:t>Оформление границ эксплуатационной ответственности и договора на оказание услуг по водоснабжению и водоотведению.</w:t>
      </w:r>
    </w:p>
    <w:p>
      <w:pPr>
        <w:pStyle w:val="33"/>
        <w:keepNext w:val="true"/>
        <w:keepLines/>
        <w:numPr>
          <w:ilvl w:val="0"/>
          <w:numId w:val="4"/>
        </w:numPr>
        <w:tabs>
          <w:tab w:val="clear" w:pos="708"/>
          <w:tab w:val="left" w:pos="720" w:leader="none"/>
        </w:tabs>
        <w:spacing w:before="0" w:after="240"/>
        <w:rPr/>
      </w:pPr>
      <w:bookmarkStart w:id="32" w:name="bookmark37"/>
      <w:bookmarkStart w:id="33" w:name="bookmark35"/>
      <w:bookmarkStart w:id="34" w:name="bookmark34"/>
      <w:bookmarkStart w:id="35" w:name="bookmark36"/>
      <w:bookmarkEnd w:id="35"/>
      <w:r>
        <w:rPr/>
        <w:t>Порядок оформления заявки на технические условия</w:t>
      </w:r>
      <w:bookmarkEnd w:id="32"/>
      <w:bookmarkEnd w:id="33"/>
      <w:bookmarkEnd w:id="34"/>
    </w:p>
    <w:p>
      <w:pPr>
        <w:pStyle w:val="11"/>
        <w:ind w:firstLine="740"/>
        <w:jc w:val="both"/>
        <w:rPr/>
      </w:pPr>
      <w:r>
        <w:rPr/>
        <w:t>Заказчик, не являющийся правообладателем земельного участка, направляет заявку на выдачу технических условий через Департамент имущественных и земельных отношений КГО. Заказчик являющийся правообладателем земельного участка направляет заявку на технические условия самостоятельно.</w:t>
      </w:r>
    </w:p>
    <w:p>
      <w:pPr>
        <w:pStyle w:val="11"/>
        <w:ind w:firstLine="740"/>
        <w:jc w:val="both"/>
        <w:rPr/>
      </w:pPr>
      <w:r>
        <w:rPr/>
        <w:t>Заявка на выдачу технических условий оформляется на имя директора МУП «Водоснабжающая компания» в письменном виде по форме.</w:t>
      </w:r>
      <w:r>
        <w:br w:type="page"/>
      </w:r>
    </w:p>
    <w:p>
      <w:pPr>
        <w:pStyle w:val="Normal"/>
        <w:spacing w:lineRule="exact" w:line="1"/>
        <w:rPr/>
      </w:pPr>
      <w:r>
        <w:rPr/>
        <mc:AlternateContent>
          <mc:Choice Requires="wps">
            <w:drawing>
              <wp:anchor behindDoc="1" distT="0" distB="0" distL="114300" distR="114300" simplePos="0" locked="0" layoutInCell="1" allowOverlap="1" relativeHeight="4">
                <wp:simplePos x="0" y="0"/>
                <wp:positionH relativeFrom="page">
                  <wp:posOffset>0</wp:posOffset>
                </wp:positionH>
                <wp:positionV relativeFrom="page">
                  <wp:posOffset>0</wp:posOffset>
                </wp:positionV>
                <wp:extent cx="7557135" cy="10694035"/>
                <wp:effectExtent l="0" t="0" r="0" b="0"/>
                <wp:wrapNone/>
                <wp:docPr id="9" name="Shape 14"/>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4"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11"/>
        <w:spacing w:lineRule="auto" w:line="259" w:before="0" w:after="100"/>
        <w:ind w:firstLine="720"/>
        <w:jc w:val="both"/>
        <w:rPr/>
      </w:pPr>
      <w:r>
        <w:rPr/>
        <w:t>Заявка на выдачу технических условий должна содержать следующую информацию:</w:t>
      </w:r>
    </w:p>
    <w:p>
      <w:pPr>
        <w:pStyle w:val="11"/>
        <w:numPr>
          <w:ilvl w:val="0"/>
          <w:numId w:val="3"/>
        </w:numPr>
        <w:tabs>
          <w:tab w:val="clear" w:pos="708"/>
          <w:tab w:val="left" w:pos="699" w:leader="none"/>
        </w:tabs>
        <w:ind w:left="680" w:hanging="320"/>
        <w:jc w:val="both"/>
        <w:rPr/>
      </w:pPr>
      <w:bookmarkStart w:id="36" w:name="bookmark38"/>
      <w:bookmarkEnd w:id="36"/>
      <w:r>
        <w:rPr/>
        <w:t>полное и сокращенное наименования заказчика (для физических лиц - фамилия, имя, отчество), его местонахождение и почтовый адрес, номера контактных телефонов, номера факсов и (при наличии) адреса электронной почты;</w:t>
      </w:r>
    </w:p>
    <w:p>
      <w:pPr>
        <w:pStyle w:val="11"/>
        <w:numPr>
          <w:ilvl w:val="0"/>
          <w:numId w:val="3"/>
        </w:numPr>
        <w:tabs>
          <w:tab w:val="clear" w:pos="708"/>
          <w:tab w:val="left" w:pos="699" w:leader="none"/>
        </w:tabs>
        <w:ind w:firstLine="320"/>
        <w:jc w:val="both"/>
        <w:rPr/>
      </w:pPr>
      <w:bookmarkStart w:id="37" w:name="bookmark39"/>
      <w:bookmarkEnd w:id="37"/>
      <w:r>
        <w:rPr/>
        <w:t>основания владения земельным участком;</w:t>
      </w:r>
    </w:p>
    <w:p>
      <w:pPr>
        <w:pStyle w:val="11"/>
        <w:numPr>
          <w:ilvl w:val="0"/>
          <w:numId w:val="3"/>
        </w:numPr>
        <w:tabs>
          <w:tab w:val="clear" w:pos="708"/>
          <w:tab w:val="left" w:pos="699" w:leader="none"/>
        </w:tabs>
        <w:ind w:firstLine="320"/>
        <w:jc w:val="both"/>
        <w:rPr/>
      </w:pPr>
      <w:bookmarkStart w:id="38" w:name="bookmark40"/>
      <w:bookmarkEnd w:id="38"/>
      <w:r>
        <w:rPr/>
        <w:t>заявленную нагрузку объекта капитального строительства;</w:t>
      </w:r>
    </w:p>
    <w:p>
      <w:pPr>
        <w:pStyle w:val="11"/>
        <w:numPr>
          <w:ilvl w:val="0"/>
          <w:numId w:val="3"/>
        </w:numPr>
        <w:tabs>
          <w:tab w:val="clear" w:pos="708"/>
          <w:tab w:val="left" w:pos="699" w:leader="none"/>
        </w:tabs>
        <w:ind w:left="680" w:hanging="320"/>
        <w:jc w:val="both"/>
        <w:rPr/>
      </w:pPr>
      <w:bookmarkStart w:id="39" w:name="bookmark41"/>
      <w:bookmarkEnd w:id="39"/>
      <w:r>
        <w:rPr/>
        <w:t>планируемую дату ввода в эксплуатацию строящегося (реконструируемого) объекта капитального строительства;</w:t>
      </w:r>
    </w:p>
    <w:p>
      <w:pPr>
        <w:pStyle w:val="11"/>
        <w:ind w:firstLine="320"/>
        <w:jc w:val="both"/>
        <w:rPr/>
      </w:pPr>
      <w:r>
        <w:rPr/>
        <w:t>К заявлению прикладываются следующие документы:</w:t>
      </w:r>
    </w:p>
    <w:p>
      <w:pPr>
        <w:pStyle w:val="11"/>
        <w:numPr>
          <w:ilvl w:val="0"/>
          <w:numId w:val="3"/>
        </w:numPr>
        <w:tabs>
          <w:tab w:val="clear" w:pos="708"/>
          <w:tab w:val="left" w:pos="699" w:leader="none"/>
        </w:tabs>
        <w:ind w:left="680" w:hanging="320"/>
        <w:jc w:val="both"/>
        <w:rPr/>
      </w:pPr>
      <w:bookmarkStart w:id="40" w:name="bookmark42"/>
      <w:bookmarkEnd w:id="40"/>
      <w:r>
        <w:rPr/>
        <w:t>Заверенные копии учредительных документов, а также документы, подтверждающие полномочия лица, подписавшего заявку на технические условия, копия паспорта для физических лиц;</w:t>
      </w:r>
    </w:p>
    <w:p>
      <w:pPr>
        <w:pStyle w:val="11"/>
        <w:numPr>
          <w:ilvl w:val="0"/>
          <w:numId w:val="3"/>
        </w:numPr>
        <w:tabs>
          <w:tab w:val="clear" w:pos="708"/>
          <w:tab w:val="left" w:pos="699" w:leader="none"/>
        </w:tabs>
        <w:ind w:firstLine="320"/>
        <w:jc w:val="both"/>
        <w:rPr/>
      </w:pPr>
      <w:bookmarkStart w:id="41" w:name="bookmark43"/>
      <w:bookmarkEnd w:id="41"/>
      <w:r>
        <w:rPr/>
        <w:t>копии правоустанавливающих документов на земельный участок;</w:t>
      </w:r>
    </w:p>
    <w:p>
      <w:pPr>
        <w:pStyle w:val="11"/>
        <w:numPr>
          <w:ilvl w:val="0"/>
          <w:numId w:val="3"/>
        </w:numPr>
        <w:tabs>
          <w:tab w:val="clear" w:pos="708"/>
          <w:tab w:val="left" w:pos="699" w:leader="none"/>
        </w:tabs>
        <w:ind w:firstLine="320"/>
        <w:jc w:val="both"/>
        <w:rPr/>
      </w:pPr>
      <w:bookmarkStart w:id="42" w:name="bookmark44"/>
      <w:bookmarkEnd w:id="42"/>
      <w:r>
        <w:rPr/>
        <w:t xml:space="preserve">топографическая карта участка в масштабе </w:t>
      </w:r>
      <w:r>
        <w:rPr>
          <w:color w:val="000000"/>
        </w:rPr>
        <w:t>1:</w:t>
      </w:r>
      <w:r>
        <w:rPr/>
        <w:t>500</w:t>
      </w:r>
    </w:p>
    <w:p>
      <w:pPr>
        <w:pStyle w:val="11"/>
        <w:ind w:firstLine="720"/>
        <w:jc w:val="both"/>
        <w:rPr/>
      </w:pPr>
      <w:r>
        <w:rPr/>
        <w:t>На основании представленной заявки на технические условия и полного пакета необходимых документов МУП «Водоснабжающая компания» регистрирует заявку и передает в технический отдел, технический отдел проводит оценку технической возможности подключения объекта капитального строительства к системам водоснабжения и / или водоотведения и выдает технические условия с указанием платы за подключение. Срок рассмотрения заявки - 14 дней.</w:t>
      </w:r>
    </w:p>
    <w:p>
      <w:pPr>
        <w:pStyle w:val="11"/>
        <w:spacing w:before="0" w:after="100"/>
        <w:ind w:firstLine="720"/>
        <w:jc w:val="both"/>
        <w:rPr/>
      </w:pPr>
      <w:r>
        <w:rPr/>
        <w:t>Возможность подключения объектов капитального строительства к системам водоснабжения и / или водоотведения МУП «Водоснабжающая компания»</w:t>
      </w:r>
    </w:p>
    <w:p>
      <w:pPr>
        <w:pStyle w:val="11"/>
        <w:numPr>
          <w:ilvl w:val="0"/>
          <w:numId w:val="3"/>
        </w:numPr>
        <w:tabs>
          <w:tab w:val="clear" w:pos="708"/>
          <w:tab w:val="left" w:pos="699" w:leader="none"/>
        </w:tabs>
        <w:ind w:left="680" w:hanging="320"/>
        <w:jc w:val="both"/>
        <w:rPr/>
      </w:pPr>
      <w:bookmarkStart w:id="43" w:name="bookmark45"/>
      <w:bookmarkEnd w:id="43"/>
      <w:r>
        <w:rPr/>
        <w:t>при наличии резерва пропускной способности сетей, обеспечивающих передачу необходимого объема ресурса;</w:t>
      </w:r>
    </w:p>
    <w:p>
      <w:pPr>
        <w:pStyle w:val="11"/>
        <w:numPr>
          <w:ilvl w:val="0"/>
          <w:numId w:val="3"/>
        </w:numPr>
        <w:tabs>
          <w:tab w:val="clear" w:pos="708"/>
          <w:tab w:val="left" w:pos="699" w:leader="none"/>
        </w:tabs>
        <w:ind w:firstLine="320"/>
        <w:jc w:val="both"/>
        <w:rPr/>
      </w:pPr>
      <w:bookmarkStart w:id="44" w:name="bookmark46"/>
      <w:bookmarkEnd w:id="44"/>
      <w:r>
        <w:rPr/>
        <w:t>при наличии резерва мощности по производству соответствующего ресурса.</w:t>
      </w:r>
    </w:p>
    <w:p>
      <w:pPr>
        <w:pStyle w:val="11"/>
        <w:ind w:firstLine="720"/>
        <w:jc w:val="both"/>
        <w:rPr/>
      </w:pPr>
      <w:r>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Инвестиционной программе.</w:t>
      </w:r>
    </w:p>
    <w:p>
      <w:pPr>
        <w:pStyle w:val="11"/>
        <w:spacing w:before="0" w:after="100"/>
        <w:ind w:firstLine="720"/>
        <w:jc w:val="both"/>
        <w:rPr/>
      </w:pPr>
      <w:r>
        <w:rPr/>
        <w:t>Подготовка и выдача технических условий осуществляется без взимания платы.</w:t>
      </w:r>
    </w:p>
    <w:p>
      <w:pPr>
        <w:pStyle w:val="11"/>
        <w:spacing w:before="0" w:after="100"/>
        <w:ind w:hanging="0"/>
        <w:jc w:val="both"/>
        <w:rPr/>
      </w:pPr>
      <w:r>
        <w:rPr/>
        <w:t>Технические условия должны содержать следующие данные:</w:t>
      </w:r>
    </w:p>
    <w:p>
      <w:pPr>
        <w:pStyle w:val="11"/>
        <w:numPr>
          <w:ilvl w:val="0"/>
          <w:numId w:val="5"/>
        </w:numPr>
        <w:tabs>
          <w:tab w:val="clear" w:pos="708"/>
          <w:tab w:val="left" w:pos="699" w:leader="none"/>
        </w:tabs>
        <w:ind w:firstLine="480"/>
        <w:jc w:val="both"/>
        <w:rPr/>
      </w:pPr>
      <w:bookmarkStart w:id="45" w:name="bookmark47"/>
      <w:bookmarkEnd w:id="45"/>
      <w:r>
        <w:rPr/>
        <w:t>максимальная нагрузка в возможных точках подключения;</w:t>
      </w:r>
    </w:p>
    <w:p>
      <w:pPr>
        <w:pStyle w:val="11"/>
        <w:numPr>
          <w:ilvl w:val="0"/>
          <w:numId w:val="5"/>
        </w:numPr>
        <w:tabs>
          <w:tab w:val="clear" w:pos="708"/>
          <w:tab w:val="left" w:pos="699" w:leader="none"/>
        </w:tabs>
        <w:ind w:left="480" w:hanging="0"/>
        <w:jc w:val="both"/>
        <w:rPr/>
      </w:pPr>
      <w:bookmarkStart w:id="46" w:name="bookmark48"/>
      <w:bookmarkEnd w:id="46"/>
      <w:r>
        <w:rPr/>
        <w:t xml:space="preserve">срок подключения объекта капитального строительства к сетям водоснабжения и водоотведения, определяемый, </w:t>
      </w:r>
      <w:r>
        <w:rPr>
          <w:color w:val="000000"/>
        </w:rPr>
        <w:t xml:space="preserve">в </w:t>
      </w:r>
      <w:r>
        <w:rPr/>
        <w:t>том числе в зависимости от сроков реализации Инвестиционной программы;</w:t>
      </w:r>
    </w:p>
    <w:p>
      <w:pPr>
        <w:pStyle w:val="11"/>
        <w:numPr>
          <w:ilvl w:val="0"/>
          <w:numId w:val="5"/>
        </w:numPr>
        <w:tabs>
          <w:tab w:val="clear" w:pos="708"/>
          <w:tab w:val="left" w:pos="699" w:leader="none"/>
        </w:tabs>
        <w:spacing w:before="0" w:after="260"/>
        <w:ind w:left="480" w:hanging="0"/>
        <w:jc w:val="both"/>
        <w:rPr/>
      </w:pPr>
      <w:bookmarkStart w:id="47" w:name="bookmark49"/>
      <w:bookmarkEnd w:id="47"/>
      <w:r>
        <w:rPr/>
        <w:t>срок действия технических условий, но не менее 2 лет с даты их выдачи.</w:t>
      </w:r>
    </w:p>
    <w:p>
      <w:pPr>
        <w:pStyle w:val="11"/>
        <w:spacing w:before="0" w:after="500"/>
        <w:ind w:firstLine="780"/>
        <w:jc w:val="both"/>
        <w:rPr/>
      </w:pPr>
      <w:r>
        <w:rPr/>
        <w:t>В случае если в течение 1 года с даты получения технических условий Заказчик не определит необходимую ему подключаемую нагрузку и не обратится с заявлением о заключении договора о подключении объекта капитального строительства к сетям водоснабжения и водоотведения, обязательства МУП «Водоснабжающая компания» по обеспечению подключения объекта капитального строительства к сетям водоснабжения и/ или водоотведения прекращаются.</w:t>
      </w:r>
    </w:p>
    <w:p>
      <w:pPr>
        <w:pStyle w:val="33"/>
        <w:keepNext w:val="true"/>
        <w:keepLines/>
        <w:numPr>
          <w:ilvl w:val="0"/>
          <w:numId w:val="4"/>
        </w:numPr>
        <w:tabs>
          <w:tab w:val="clear" w:pos="708"/>
          <w:tab w:val="left" w:pos="870" w:leader="none"/>
        </w:tabs>
        <w:spacing w:lineRule="auto" w:line="240" w:before="0" w:after="380"/>
        <w:ind w:left="3880" w:hanging="3720"/>
        <w:jc w:val="both"/>
        <w:rPr/>
      </w:pPr>
      <w:bookmarkStart w:id="48" w:name="bookmark53"/>
      <w:bookmarkStart w:id="49" w:name="bookmark51"/>
      <w:bookmarkStart w:id="50" w:name="bookmark50"/>
      <w:bookmarkStart w:id="51" w:name="bookmark52"/>
      <w:bookmarkEnd w:id="51"/>
      <w:r>
        <w:rPr/>
        <w:t>Порядок заключения договора на подключение к сетям водоснабжения и/или водоотведения</w:t>
      </w:r>
      <w:bookmarkEnd w:id="48"/>
      <w:bookmarkEnd w:id="49"/>
      <w:bookmarkEnd w:id="50"/>
    </w:p>
    <w:p>
      <w:pPr>
        <w:pStyle w:val="11"/>
        <w:spacing w:before="0" w:after="500"/>
        <w:ind w:firstLine="780"/>
        <w:jc w:val="both"/>
        <w:rPr/>
      </w:pPr>
      <w:r>
        <w:rPr/>
        <w:t>В случае если после выдачи технических условий Заказчик принял окончательное решение о подключении объекта капитального строительства к системе водоснабжения и/</w:t>
      </w:r>
      <w:r>
        <w:rPr>
          <w:color w:val="2F3136"/>
        </w:rPr>
        <w:t xml:space="preserve">или </w:t>
      </w:r>
      <w:r>
        <w:rPr/>
        <w:t>водоотведения, он направляет заявку на подключение в МУП «Водоснабжающая компания» на имя Директора в письменном виде с указанием месторасположения объекта и необходимой потребляемой нагрузки, исходя из проектной документации (м</w:t>
      </w:r>
      <w:r>
        <w:rPr>
          <w:vertAlign w:val="superscript"/>
        </w:rPr>
        <w:t>3</w:t>
      </w:r>
      <w:r>
        <w:rPr/>
        <w:t>/сут).</w:t>
      </w:r>
    </w:p>
    <w:p>
      <w:pPr>
        <w:pStyle w:val="Normal"/>
        <w:spacing w:lineRule="exact" w:line="1"/>
        <w:rPr/>
      </w:pPr>
      <w:r>
        <w:rPr/>
        <mc:AlternateContent>
          <mc:Choice Requires="wps">
            <w:drawing>
              <wp:anchor behindDoc="1" distT="0" distB="0" distL="114300" distR="114300" simplePos="0" locked="0" layoutInCell="1" allowOverlap="1" relativeHeight="5">
                <wp:simplePos x="0" y="0"/>
                <wp:positionH relativeFrom="page">
                  <wp:posOffset>0</wp:posOffset>
                </wp:positionH>
                <wp:positionV relativeFrom="page">
                  <wp:posOffset>0</wp:posOffset>
                </wp:positionV>
                <wp:extent cx="7557135" cy="10694035"/>
                <wp:effectExtent l="0" t="0" r="0" b="0"/>
                <wp:wrapNone/>
                <wp:docPr id="10" name="Shape 15"/>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5"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11"/>
        <w:spacing w:before="0" w:after="100"/>
        <w:ind w:firstLine="700"/>
        <w:jc w:val="both"/>
        <w:rPr/>
      </w:pPr>
      <w:r>
        <w:rPr/>
        <w:t>Заявка на заключение договора должна содержать следующую информацию:</w:t>
      </w:r>
    </w:p>
    <w:p>
      <w:pPr>
        <w:pStyle w:val="11"/>
        <w:numPr>
          <w:ilvl w:val="0"/>
          <w:numId w:val="3"/>
        </w:numPr>
        <w:tabs>
          <w:tab w:val="clear" w:pos="708"/>
          <w:tab w:val="left" w:pos="739" w:leader="none"/>
        </w:tabs>
        <w:ind w:left="700" w:hanging="300"/>
        <w:jc w:val="both"/>
        <w:rPr/>
      </w:pPr>
      <w:bookmarkStart w:id="52" w:name="bookmark54"/>
      <w:bookmarkEnd w:id="52"/>
      <w:r>
        <w:rPr/>
        <w:t>полное и сокращенное наименования заказчика (для физических лиц - фамилия, имя, отчество), его местонахождение и почтовый адрес, номера контактных телефонов, номера факсов и (при наличии) адреса электронной почты;</w:t>
      </w:r>
    </w:p>
    <w:p>
      <w:pPr>
        <w:pStyle w:val="11"/>
        <w:numPr>
          <w:ilvl w:val="0"/>
          <w:numId w:val="3"/>
        </w:numPr>
        <w:tabs>
          <w:tab w:val="clear" w:pos="708"/>
          <w:tab w:val="left" w:pos="739" w:leader="none"/>
        </w:tabs>
        <w:ind w:firstLine="380"/>
        <w:jc w:val="both"/>
        <w:rPr/>
      </w:pPr>
      <w:bookmarkStart w:id="53" w:name="bookmark55"/>
      <w:bookmarkEnd w:id="53"/>
      <w:r>
        <w:rPr/>
        <w:t>кадастровый номер земельного участка;</w:t>
      </w:r>
    </w:p>
    <w:p>
      <w:pPr>
        <w:pStyle w:val="11"/>
        <w:numPr>
          <w:ilvl w:val="0"/>
          <w:numId w:val="3"/>
        </w:numPr>
        <w:tabs>
          <w:tab w:val="clear" w:pos="708"/>
          <w:tab w:val="left" w:pos="739" w:leader="none"/>
        </w:tabs>
        <w:ind w:firstLine="380"/>
        <w:jc w:val="both"/>
        <w:rPr/>
      </w:pPr>
      <w:bookmarkStart w:id="54" w:name="bookmark56"/>
      <w:bookmarkEnd w:id="54"/>
      <w:r>
        <w:rPr/>
        <w:t>основания владения земельным участком;</w:t>
      </w:r>
    </w:p>
    <w:p>
      <w:pPr>
        <w:pStyle w:val="11"/>
        <w:numPr>
          <w:ilvl w:val="0"/>
          <w:numId w:val="3"/>
        </w:numPr>
        <w:tabs>
          <w:tab w:val="clear" w:pos="708"/>
          <w:tab w:val="left" w:pos="739" w:leader="none"/>
        </w:tabs>
        <w:ind w:left="700" w:hanging="300"/>
        <w:jc w:val="both"/>
        <w:rPr/>
      </w:pPr>
      <w:bookmarkStart w:id="55" w:name="bookmark57"/>
      <w:bookmarkEnd w:id="55"/>
      <w:r>
        <w:rPr/>
        <w:t>номер и дату выдачи технических условий подключения объекта капитального строительства;</w:t>
      </w:r>
    </w:p>
    <w:p>
      <w:pPr>
        <w:pStyle w:val="11"/>
        <w:numPr>
          <w:ilvl w:val="0"/>
          <w:numId w:val="3"/>
        </w:numPr>
        <w:tabs>
          <w:tab w:val="clear" w:pos="708"/>
          <w:tab w:val="left" w:pos="739" w:leader="none"/>
        </w:tabs>
        <w:ind w:left="700" w:hanging="300"/>
        <w:jc w:val="both"/>
        <w:rPr/>
      </w:pPr>
      <w:bookmarkStart w:id="56" w:name="bookmark58"/>
      <w:bookmarkEnd w:id="56"/>
      <w:r>
        <w:rPr/>
        <w:t xml:space="preserve">планируемую дату подключения объекта капитального строительства к системам водоснабжения и </w:t>
      </w:r>
      <w:r>
        <w:rPr>
          <w:color w:val="2F3136"/>
        </w:rPr>
        <w:t xml:space="preserve">/ </w:t>
      </w:r>
      <w:r>
        <w:rPr/>
        <w:t>или водоотведения;</w:t>
      </w:r>
    </w:p>
    <w:p>
      <w:pPr>
        <w:pStyle w:val="11"/>
        <w:numPr>
          <w:ilvl w:val="0"/>
          <w:numId w:val="3"/>
        </w:numPr>
        <w:tabs>
          <w:tab w:val="clear" w:pos="708"/>
          <w:tab w:val="left" w:pos="739" w:leader="none"/>
        </w:tabs>
        <w:spacing w:before="0" w:after="280"/>
        <w:ind w:left="700" w:hanging="300"/>
        <w:jc w:val="both"/>
        <w:rPr/>
      </w:pPr>
      <w:bookmarkStart w:id="57" w:name="bookmark59"/>
      <w:bookmarkEnd w:id="57"/>
      <w:r>
        <w:rPr/>
        <w:t>планируемую дату ввода в эксплуатацию строящегося (реконструируемого) объекта капитального строительства;</w:t>
      </w:r>
    </w:p>
    <w:p>
      <w:pPr>
        <w:pStyle w:val="11"/>
        <w:spacing w:before="0" w:after="280"/>
        <w:ind w:firstLine="380"/>
        <w:jc w:val="both"/>
        <w:rPr/>
      </w:pPr>
      <w:r>
        <w:rPr/>
        <w:t>К заявлению прикладываются следующие документы:</w:t>
      </w:r>
    </w:p>
    <w:p>
      <w:pPr>
        <w:pStyle w:val="11"/>
        <w:numPr>
          <w:ilvl w:val="0"/>
          <w:numId w:val="3"/>
        </w:numPr>
        <w:tabs>
          <w:tab w:val="clear" w:pos="708"/>
          <w:tab w:val="left" w:pos="739" w:leader="none"/>
        </w:tabs>
        <w:ind w:left="700" w:hanging="300"/>
        <w:jc w:val="both"/>
        <w:rPr/>
      </w:pPr>
      <w:bookmarkStart w:id="58" w:name="bookmark60"/>
      <w:bookmarkEnd w:id="58"/>
      <w:r>
        <w:rPr/>
        <w:t>Заверенные копии учредительных документов, а также документы, подтверждающие полномочия лица, подписавшего заявку на подключение, копия паспорта для физических лиц;</w:t>
      </w:r>
    </w:p>
    <w:p>
      <w:pPr>
        <w:pStyle w:val="11"/>
        <w:numPr>
          <w:ilvl w:val="0"/>
          <w:numId w:val="3"/>
        </w:numPr>
        <w:tabs>
          <w:tab w:val="clear" w:pos="708"/>
          <w:tab w:val="left" w:pos="739" w:leader="none"/>
        </w:tabs>
        <w:ind w:firstLine="380"/>
        <w:jc w:val="both"/>
        <w:rPr/>
      </w:pPr>
      <w:bookmarkStart w:id="59" w:name="bookmark61"/>
      <w:bookmarkEnd w:id="59"/>
      <w:r>
        <w:rPr/>
        <w:t>копии правоустанавливающих документов на земельный участок;</w:t>
      </w:r>
    </w:p>
    <w:p>
      <w:pPr>
        <w:pStyle w:val="11"/>
        <w:numPr>
          <w:ilvl w:val="0"/>
          <w:numId w:val="3"/>
        </w:numPr>
        <w:tabs>
          <w:tab w:val="clear" w:pos="708"/>
          <w:tab w:val="left" w:pos="739" w:leader="none"/>
        </w:tabs>
        <w:ind w:firstLine="380"/>
        <w:jc w:val="both"/>
        <w:rPr/>
      </w:pPr>
      <w:bookmarkStart w:id="60" w:name="bookmark62"/>
      <w:bookmarkEnd w:id="60"/>
      <w:r>
        <w:rPr/>
        <w:t>ситуационный план расположения объекта с привязкой к территории;</w:t>
      </w:r>
    </w:p>
    <w:p>
      <w:pPr>
        <w:pStyle w:val="11"/>
        <w:numPr>
          <w:ilvl w:val="0"/>
          <w:numId w:val="3"/>
        </w:numPr>
        <w:tabs>
          <w:tab w:val="clear" w:pos="708"/>
          <w:tab w:val="left" w:pos="739" w:leader="none"/>
        </w:tabs>
        <w:spacing w:before="0" w:after="100"/>
        <w:ind w:firstLine="380"/>
        <w:jc w:val="both"/>
        <w:rPr/>
      </w:pPr>
      <w:bookmarkStart w:id="61" w:name="bookmark63"/>
      <w:bookmarkEnd w:id="61"/>
      <w:r>
        <w:rPr/>
        <w:t>топографическая карта участка в масштабе 1:500</w:t>
      </w:r>
    </w:p>
    <w:p>
      <w:pPr>
        <w:pStyle w:val="11"/>
        <w:spacing w:before="0" w:after="100"/>
        <w:ind w:firstLine="760"/>
        <w:jc w:val="both"/>
        <w:rPr/>
      </w:pPr>
      <w:r>
        <w:rPr/>
        <w:t>На основании представленной заявки на подключение и полного пакета необходимых документов МУП «Водоснабжающая компания» регистрирует заявку на подключение, проверяет соответствие полученных документов действующим на момент подачи заявки на подключение нормативным актам, проводит оценку технической возможности подключения объекта капитального строительства к системам водоснабжения и/ или водоотведения и выдает условия подключения (технические условия для присоединения).</w:t>
      </w:r>
    </w:p>
    <w:p>
      <w:pPr>
        <w:pStyle w:val="11"/>
        <w:spacing w:before="0" w:after="100"/>
        <w:ind w:firstLine="760"/>
        <w:jc w:val="both"/>
        <w:rPr/>
      </w:pPr>
      <w:r>
        <w:rPr/>
        <w:t>В случае представления не всех требуемых документов, МУП «Водоснабжающая компания» в течение 6 рабочих дней от даты получения заявки уведомляет об этом Заказчика и в 30-дневный срок с даты получения недостающих документов и информации рассматривает заявку о подключении.</w:t>
      </w:r>
    </w:p>
    <w:p>
      <w:pPr>
        <w:pStyle w:val="11"/>
        <w:spacing w:before="0" w:after="100"/>
        <w:ind w:firstLine="760"/>
        <w:jc w:val="both"/>
        <w:rPr/>
      </w:pPr>
      <w:r>
        <w:rPr/>
        <w:t>При непредставлении полного пакета документов Заказчиком в течение 30 дней со дня уведомления о недостающих документах и информации заявка аннулируется, и процедура заключения договора на подключение возобновляется.</w:t>
      </w:r>
    </w:p>
    <w:p>
      <w:pPr>
        <w:pStyle w:val="11"/>
        <w:spacing w:before="0" w:after="100"/>
        <w:ind w:firstLine="760"/>
        <w:jc w:val="both"/>
        <w:rPr/>
      </w:pPr>
      <w:r>
        <w:rPr/>
        <w:t>В случае предоставления всех требуемых документов, МУП «Водоснабжающая компания» в 5-дневный срок с даты их получения составляет договор на подключение, который подписывается директором МУП «Водоснабжающая компания». Договор на подключение составляется в 3-х экземплярах, регистрируется и в течение 3 дней направляется Заказчику на рассмотрение и подписание.</w:t>
      </w:r>
    </w:p>
    <w:p>
      <w:pPr>
        <w:pStyle w:val="11"/>
        <w:spacing w:before="0" w:after="100"/>
        <w:ind w:firstLine="760"/>
        <w:jc w:val="both"/>
        <w:rPr/>
      </w:pPr>
      <w:r>
        <w:rPr/>
        <w:t>Отступления от технических условий и условий подключения (договор о подключении), необходимость которых выявлена в ходе проектирования, подлежат обязательному согласованию с МУП «Водоснабжающая компания».</w:t>
      </w:r>
      <w:r>
        <w:br w:type="page"/>
      </w:r>
    </w:p>
    <w:p>
      <w:pPr>
        <w:pStyle w:val="Normal"/>
        <w:spacing w:lineRule="exact" w:line="1"/>
        <w:rPr/>
      </w:pPr>
      <w:r>
        <w:rPr/>
        <mc:AlternateContent>
          <mc:Choice Requires="wps">
            <w:drawing>
              <wp:anchor behindDoc="1" distT="0" distB="0" distL="114300" distR="114300" simplePos="0" locked="0" layoutInCell="1" allowOverlap="1" relativeHeight="6">
                <wp:simplePos x="0" y="0"/>
                <wp:positionH relativeFrom="page">
                  <wp:posOffset>0</wp:posOffset>
                </wp:positionH>
                <wp:positionV relativeFrom="page">
                  <wp:posOffset>0</wp:posOffset>
                </wp:positionV>
                <wp:extent cx="7557135" cy="10694035"/>
                <wp:effectExtent l="0" t="0" r="0" b="0"/>
                <wp:wrapNone/>
                <wp:docPr id="11" name="Shape 16"/>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6"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11"/>
        <w:numPr>
          <w:ilvl w:val="0"/>
          <w:numId w:val="4"/>
        </w:numPr>
        <w:tabs>
          <w:tab w:val="clear" w:pos="708"/>
          <w:tab w:val="left" w:pos="720" w:leader="none"/>
        </w:tabs>
        <w:ind w:hanging="0"/>
        <w:jc w:val="center"/>
        <w:rPr/>
      </w:pPr>
      <w:bookmarkStart w:id="62" w:name="bookmark64"/>
      <w:bookmarkEnd w:id="62"/>
      <w:r>
        <w:rPr>
          <w:b/>
          <w:bCs/>
        </w:rPr>
        <w:t>Порядок подготовки и заключения договора о подключении.</w:t>
      </w:r>
    </w:p>
    <w:p>
      <w:pPr>
        <w:pStyle w:val="11"/>
        <w:ind w:hanging="0"/>
        <w:jc w:val="center"/>
        <w:rPr>
          <w:b/>
          <w:b/>
          <w:bCs/>
        </w:rPr>
      </w:pPr>
      <w:r>
        <w:rPr>
          <w:b/>
          <w:bCs/>
        </w:rPr>
        <w:t>Порядок расчетов за подключение</w:t>
      </w:r>
    </w:p>
    <w:p>
      <w:pPr>
        <w:pStyle w:val="11"/>
        <w:ind w:hanging="0"/>
        <w:jc w:val="center"/>
        <w:rPr/>
      </w:pPr>
      <w:r>
        <w:rPr/>
      </w:r>
    </w:p>
    <w:p>
      <w:pPr>
        <w:pStyle w:val="11"/>
        <w:spacing w:before="0" w:after="260"/>
        <w:ind w:firstLine="720"/>
        <w:jc w:val="both"/>
        <w:rPr/>
      </w:pPr>
      <w:r>
        <w:rPr/>
        <w:t>МУП «Водоснабжающая компания» на основании представленной заявки на подключение оформляет проект договора о подключении и направляет его для согласования Исполнительному директору.</w:t>
      </w:r>
    </w:p>
    <w:p>
      <w:pPr>
        <w:pStyle w:val="11"/>
        <w:spacing w:before="0" w:after="100"/>
        <w:ind w:firstLine="760"/>
        <w:jc w:val="both"/>
        <w:rPr/>
      </w:pPr>
      <w:r>
        <w:rPr/>
        <w:t>Согласованный договор подписывается директором.</w:t>
      </w:r>
    </w:p>
    <w:p>
      <w:pPr>
        <w:pStyle w:val="11"/>
        <w:ind w:firstLine="700"/>
        <w:jc w:val="both"/>
        <w:rPr/>
      </w:pPr>
      <w:r>
        <w:rPr/>
        <w:t>Договором определяются:</w:t>
      </w:r>
    </w:p>
    <w:p>
      <w:pPr>
        <w:pStyle w:val="11"/>
        <w:numPr>
          <w:ilvl w:val="0"/>
          <w:numId w:val="3"/>
        </w:numPr>
        <w:tabs>
          <w:tab w:val="clear" w:pos="708"/>
          <w:tab w:val="left" w:pos="1402" w:leader="none"/>
        </w:tabs>
        <w:ind w:firstLine="700"/>
        <w:jc w:val="both"/>
        <w:rPr/>
      </w:pPr>
      <w:bookmarkStart w:id="63" w:name="bookmark65"/>
      <w:bookmarkEnd w:id="63"/>
      <w:r>
        <w:rPr/>
        <w:t>Порядок и условия подключения объекта капитального строительства;</w:t>
      </w:r>
    </w:p>
    <w:p>
      <w:pPr>
        <w:pStyle w:val="11"/>
        <w:numPr>
          <w:ilvl w:val="0"/>
          <w:numId w:val="3"/>
        </w:numPr>
        <w:tabs>
          <w:tab w:val="clear" w:pos="708"/>
          <w:tab w:val="left" w:pos="1402" w:leader="none"/>
        </w:tabs>
        <w:ind w:firstLine="700"/>
        <w:jc w:val="both"/>
        <w:rPr/>
      </w:pPr>
      <w:bookmarkStart w:id="64" w:name="bookmark66"/>
      <w:bookmarkEnd w:id="64"/>
      <w:r>
        <w:rPr/>
        <w:t>Размер нагрузки, обеспечиваемой исполнителем в точках подключения;</w:t>
      </w:r>
    </w:p>
    <w:p>
      <w:pPr>
        <w:pStyle w:val="11"/>
        <w:numPr>
          <w:ilvl w:val="0"/>
          <w:numId w:val="3"/>
        </w:numPr>
        <w:tabs>
          <w:tab w:val="clear" w:pos="708"/>
          <w:tab w:val="left" w:pos="1402" w:leader="none"/>
        </w:tabs>
        <w:ind w:firstLine="700"/>
        <w:jc w:val="both"/>
        <w:rPr/>
      </w:pPr>
      <w:bookmarkStart w:id="65" w:name="bookmark67"/>
      <w:bookmarkEnd w:id="65"/>
      <w:r>
        <w:rPr/>
        <w:t>Срок оказания услуг по подключению;</w:t>
      </w:r>
    </w:p>
    <w:p>
      <w:pPr>
        <w:pStyle w:val="11"/>
        <w:numPr>
          <w:ilvl w:val="0"/>
          <w:numId w:val="3"/>
        </w:numPr>
        <w:tabs>
          <w:tab w:val="clear" w:pos="708"/>
          <w:tab w:val="left" w:pos="1402" w:leader="none"/>
        </w:tabs>
        <w:ind w:left="700" w:firstLine="20"/>
        <w:jc w:val="both"/>
        <w:rPr/>
      </w:pPr>
      <w:bookmarkStart w:id="66" w:name="bookmark68"/>
      <w:bookmarkEnd w:id="66"/>
      <w:r>
        <w:rPr/>
        <w:t xml:space="preserve">Размер и порядок внесения платы за подключение объекта капитального строительства к сетям водоснабжения и </w:t>
      </w:r>
      <w:r>
        <w:rPr>
          <w:color w:val="3E454A"/>
        </w:rPr>
        <w:t xml:space="preserve">/ </w:t>
      </w:r>
      <w:r>
        <w:rPr/>
        <w:t>или водоотведения;</w:t>
      </w:r>
    </w:p>
    <w:p>
      <w:pPr>
        <w:pStyle w:val="11"/>
        <w:numPr>
          <w:ilvl w:val="0"/>
          <w:numId w:val="3"/>
        </w:numPr>
        <w:tabs>
          <w:tab w:val="clear" w:pos="708"/>
          <w:tab w:val="left" w:pos="1402" w:leader="none"/>
        </w:tabs>
        <w:ind w:left="700" w:firstLine="20"/>
        <w:jc w:val="both"/>
        <w:rPr/>
      </w:pPr>
      <w:bookmarkStart w:id="67" w:name="bookmark69"/>
      <w:bookmarkEnd w:id="67"/>
      <w:r>
        <w:rPr/>
        <w:t>Ответственность сторон договора за установку приборов учета;</w:t>
      </w:r>
    </w:p>
    <w:p>
      <w:pPr>
        <w:pStyle w:val="11"/>
        <w:numPr>
          <w:ilvl w:val="0"/>
          <w:numId w:val="3"/>
        </w:numPr>
        <w:tabs>
          <w:tab w:val="clear" w:pos="708"/>
          <w:tab w:val="left" w:pos="1402" w:leader="none"/>
        </w:tabs>
        <w:ind w:left="700" w:firstLine="20"/>
        <w:jc w:val="both"/>
        <w:rPr/>
      </w:pPr>
      <w:bookmarkStart w:id="68" w:name="bookmark70"/>
      <w:bookmarkEnd w:id="68"/>
      <w:r>
        <w:rPr/>
        <w:t>Взаимные обязательства и ответственность сторон по реализации организационных и технических мероприятий для выполнения условий подключения;</w:t>
      </w:r>
    </w:p>
    <w:p>
      <w:pPr>
        <w:pStyle w:val="11"/>
        <w:numPr>
          <w:ilvl w:val="0"/>
          <w:numId w:val="3"/>
        </w:numPr>
        <w:tabs>
          <w:tab w:val="clear" w:pos="708"/>
          <w:tab w:val="left" w:pos="1402" w:leader="none"/>
        </w:tabs>
        <w:spacing w:before="0" w:after="100"/>
        <w:ind w:firstLine="700"/>
        <w:jc w:val="both"/>
        <w:rPr/>
      </w:pPr>
      <w:bookmarkStart w:id="69" w:name="bookmark71"/>
      <w:bookmarkEnd w:id="69"/>
      <w:r>
        <w:rPr/>
        <w:t>Ответственность сторон за нарушение условий договора.</w:t>
      </w:r>
    </w:p>
    <w:p>
      <w:pPr>
        <w:pStyle w:val="11"/>
        <w:spacing w:before="0" w:after="100"/>
        <w:jc w:val="both"/>
        <w:rPr/>
      </w:pPr>
      <w:r>
        <w:rPr/>
        <w:t>Договор о подключении составляется в 3-х экземплярах: один для Заказчика, два для Исполнителя. После подписания договора обоими сторонами, один экземпляр договора остается у Заказчика, второй экземпляр договора передается в бухгалтерию предприятия для контроля за осуществлением платежей по договору, третий остается в техническом отделе.</w:t>
      </w:r>
    </w:p>
    <w:p>
      <w:pPr>
        <w:pStyle w:val="11"/>
        <w:spacing w:before="0" w:after="100"/>
        <w:jc w:val="both"/>
        <w:rPr/>
      </w:pPr>
      <w:r>
        <w:rPr/>
        <w:t>После получения договора бухгалтерия предприятия готовит счета на оплату в соответствии с условиями договора и направляет их заказчику.</w:t>
      </w:r>
    </w:p>
    <w:p>
      <w:pPr>
        <w:pStyle w:val="11"/>
        <w:jc w:val="both"/>
        <w:rPr/>
      </w:pPr>
      <w:r>
        <w:rPr/>
        <w:t>Оплата производится заказчиком в установленном договором порядке на расчетный счет МУП «Водоснабжающая компания».</w:t>
      </w:r>
    </w:p>
    <w:p>
      <w:pPr>
        <w:pStyle w:val="11"/>
        <w:spacing w:before="0" w:after="100"/>
        <w:ind w:hanging="0"/>
        <w:jc w:val="center"/>
        <w:rPr>
          <w:b/>
          <w:b/>
          <w:bCs/>
        </w:rPr>
      </w:pPr>
      <w:r>
        <w:rPr>
          <w:b/>
          <w:bCs/>
        </w:rPr>
      </w:r>
    </w:p>
    <w:p>
      <w:pPr>
        <w:pStyle w:val="11"/>
        <w:spacing w:before="0" w:after="100"/>
        <w:ind w:hanging="0"/>
        <w:jc w:val="center"/>
        <w:rPr/>
      </w:pPr>
      <w:r>
        <w:rPr>
          <w:b/>
          <w:bCs/>
        </w:rPr>
        <w:t>3.4 Порядок проверки исполнения условий договора</w:t>
        <w:br/>
        <w:t>о подключении и составление Акта о присоединении.</w:t>
      </w:r>
    </w:p>
    <w:p>
      <w:pPr>
        <w:pStyle w:val="11"/>
        <w:spacing w:before="0" w:after="100"/>
        <w:jc w:val="both"/>
        <w:rPr/>
      </w:pPr>
      <w:r>
        <w:rPr/>
        <w:t>После завершения Заказчиком всех мероприятий по исполнению Условий подключения (технических условия для присоединения) в объёме, обеспечивающем подключение, строительству внутриплощадочных сетей и сооружений, установке необходимого оборудования МУП «Водоснабжающая компания» по обращению Заказчика осуществляет проверку их выполнения, устанавливает пломбы на приборах (узлах) учета ресурсов, кранах и задвижках на обводах. По окончании проверки и установки пломб составляется Акт о готовности внутриплощадочных сетей, сооружений и оборудования к подключению к сетям водоснабжения и водоотведения</w:t>
      </w:r>
    </w:p>
    <w:p>
      <w:pPr>
        <w:pStyle w:val="11"/>
        <w:spacing w:before="0" w:after="100"/>
        <w:jc w:val="both"/>
        <w:rPr/>
      </w:pPr>
      <w:r>
        <w:rPr/>
        <w:t>На основании данного Акта, МУП «Водоснабжающая компания» проверяет выполнение условий договора о подключении в части внесения платы за подключение, МУП «Водоснабжающая компания» выдает Заказчику Разрешение на присоединение к сетям водоснабжения и водоотведения</w:t>
      </w:r>
    </w:p>
    <w:p>
      <w:pPr>
        <w:pStyle w:val="11"/>
        <w:spacing w:before="0" w:after="100"/>
        <w:jc w:val="both"/>
        <w:rPr/>
      </w:pPr>
      <w:r>
        <w:rPr/>
        <w:t>После осуществления присоединения к сетям водоснабжения и водоотведения Тех. Отдел осуществляет подготовку Акта о присоединении к сетям водоснабжения и водоотведения и передает его абонентский отдел для составления Актов по определению границ ответственности за техническое состояние и эксплуатацию системы водоснабжения и водоотведения.</w:t>
      </w:r>
    </w:p>
    <w:p>
      <w:pPr>
        <w:pStyle w:val="11"/>
        <w:spacing w:before="0" w:after="380"/>
        <w:ind w:firstLine="780"/>
        <w:jc w:val="both"/>
        <w:rPr/>
      </w:pPr>
      <w:r>
        <w:rPr/>
        <w:t>Акт о присоединении к сетям водоснабжения и водоотведения составляется в 3-х экземплярах: один экземпляр - для Заказчика, два - для МУП «Водоснабжающая компания». Акт подписывается Исполнительным директором МУП «Водоснабжающая компания» и</w:t>
      </w:r>
      <w:r>
        <w:br w:type="page"/>
      </w:r>
    </w:p>
    <w:p>
      <w:pPr>
        <w:pStyle w:val="Normal"/>
        <w:spacing w:before="0" w:after="380"/>
        <w:ind w:firstLine="780"/>
        <w:jc w:val="both"/>
        <w:rPr/>
      </w:pPr>
      <w:r>
        <w:rPr/>
        <w:t>уполномоченным представителем Заказчика. Один оригинал Акта передается в бухгалтерию для подготовки счета-фактуры. До начала предоставления услуг по водоснабжению и водоотведению МУП «Водоснабжающая компания» и Заказчик подписывают акты по определению границ эксплуатационной ответственности и заключают договор на оказание услуг по водоснабжению и водоотведению.</w:t>
      </w:r>
    </w:p>
    <w:p>
      <w:pPr>
        <w:pStyle w:val="33"/>
        <w:keepNext w:val="true"/>
        <w:keepLines/>
        <w:numPr>
          <w:ilvl w:val="0"/>
          <w:numId w:val="2"/>
        </w:numPr>
        <w:tabs>
          <w:tab w:val="clear" w:pos="708"/>
          <w:tab w:val="left" w:pos="360" w:leader="none"/>
        </w:tabs>
        <w:spacing w:before="0" w:after="120"/>
        <w:rPr/>
      </w:pPr>
      <w:bookmarkStart w:id="70" w:name="bookmark75"/>
      <w:bookmarkStart w:id="71" w:name="bookmark73"/>
      <w:bookmarkStart w:id="72" w:name="bookmark72"/>
      <w:bookmarkStart w:id="73" w:name="bookmark74"/>
      <w:bookmarkEnd w:id="73"/>
      <w:r>
        <w:rPr/>
        <w:t>Заключительные положения.</w:t>
      </w:r>
      <w:bookmarkEnd w:id="70"/>
      <w:bookmarkEnd w:id="71"/>
      <w:bookmarkEnd w:id="72"/>
    </w:p>
    <w:p>
      <w:pPr>
        <w:pStyle w:val="11"/>
        <w:ind w:firstLine="660"/>
        <w:jc w:val="both"/>
        <w:rPr/>
      </w:pPr>
      <w:r>
        <w:rPr/>
        <w:t>МУП «Водоснабжающая компания» вправе отказать в подключении объекта капитального строительства заявителя к сетям водоснабжения и/или водоотведения в случае:</w:t>
      </w:r>
    </w:p>
    <w:p>
      <w:pPr>
        <w:pStyle w:val="11"/>
        <w:numPr>
          <w:ilvl w:val="0"/>
          <w:numId w:val="5"/>
        </w:numPr>
        <w:tabs>
          <w:tab w:val="clear" w:pos="708"/>
          <w:tab w:val="left" w:pos="650" w:leader="none"/>
        </w:tabs>
        <w:ind w:left="640" w:hanging="340"/>
        <w:jc w:val="both"/>
        <w:rPr/>
      </w:pPr>
      <w:bookmarkStart w:id="74" w:name="bookmark76"/>
      <w:bookmarkEnd w:id="74"/>
      <w:r>
        <w:rPr/>
        <w:t>технических ограничений для подключения (отсутствие технической возможности) и невозможности ликвидировать эти ограничения (если устранение таких ограничений не включено в мероприятия Инвестиционной программы);</w:t>
      </w:r>
    </w:p>
    <w:p>
      <w:pPr>
        <w:pStyle w:val="11"/>
        <w:numPr>
          <w:ilvl w:val="0"/>
          <w:numId w:val="5"/>
        </w:numPr>
        <w:tabs>
          <w:tab w:val="clear" w:pos="708"/>
          <w:tab w:val="left" w:pos="650" w:leader="none"/>
        </w:tabs>
        <w:ind w:left="640" w:hanging="340"/>
        <w:jc w:val="both"/>
        <w:rPr/>
      </w:pPr>
      <w:bookmarkStart w:id="75" w:name="bookmark77"/>
      <w:bookmarkEnd w:id="75"/>
      <w:r>
        <w:rPr/>
        <w:t>нарушения или невыполнения заявителем полностью или частично требований настоящего Положения.</w:t>
      </w:r>
    </w:p>
    <w:p>
      <w:pPr>
        <w:pStyle w:val="11"/>
        <w:ind w:firstLine="440"/>
        <w:jc w:val="both"/>
        <w:rPr/>
      </w:pPr>
      <w:r>
        <w:rPr/>
        <w:t xml:space="preserve">Условия подключения (технические условия на присоединение) не выдаются и договор о подключении не заключается в случае, если реконструкция или смена функционального назначения существующего объекта не ведёт </w:t>
      </w:r>
      <w:r>
        <w:rPr>
          <w:color w:val="000000"/>
        </w:rPr>
        <w:t xml:space="preserve">к </w:t>
      </w:r>
      <w:r>
        <w:rPr/>
        <w:t>изменению схемы наружных сетей водоснабжения и водоотведения, внутриплощадочных систем объекта капитального строительства и увеличению общей потребляемой нагрузки. При этом МУП «Водоснабжающая компания» подтверждает (согласовывает) возможность обеспечения объекта услугами водоснабжения и водоотведения с соответствующими условиями по запросу Заказчика.</w:t>
      </w:r>
    </w:p>
    <w:p>
      <w:pPr>
        <w:pStyle w:val="11"/>
        <w:ind w:firstLine="760"/>
        <w:jc w:val="both"/>
        <w:rPr/>
      </w:pPr>
      <w:r>
        <w:rPr/>
        <w:t>Определение технической возможности и выдача условий подключения (договор на присоединение) не производятся, договор о подключении не заключается в случае, если подключается существующий объект, отключенный от системы водоснабжения и/или водоотведения менее одного года и имеющий Акт о присоединении к сетям водоснабжения и/ или водоотведения. Если такой объект подключается с потребляемой нагрузкой, превышающей указанную в Акте выполненных работ, то процедура подключения в отношении увеличения нагрузки осуществляется в установленном настоящим Положением порядке.</w:t>
      </w:r>
    </w:p>
    <w:p>
      <w:pPr>
        <w:pStyle w:val="11"/>
        <w:ind w:firstLine="760"/>
        <w:jc w:val="both"/>
        <w:rPr/>
      </w:pPr>
      <w:r>
        <w:rPr/>
        <w:t>В случае, если подключается существующий объект, отключенный от системы водоснабжения и/или водоотведения менее одного года и не имеющий Акта о присоединении к сетям водоснабжения и/или водоотведения, процедура подключения осуществляется в установленном настоящим Положением порядке, при этом технические условия на подключение не выдаются.</w:t>
      </w:r>
    </w:p>
    <w:p>
      <w:pPr>
        <w:pStyle w:val="11"/>
        <w:ind w:firstLine="760"/>
        <w:jc w:val="both"/>
        <w:rPr/>
      </w:pPr>
      <w:r>
        <w:rPr/>
        <w:t>Акт выполненных работ по присоединению к сетям водоснабжения и / или водоотведения является недействительным в случае, если существующие объект, в том числе отдельные помещения в составе объекта, более одного года отключены от системы водоснабжения и водоотведения, и владелец этого объекта не имеет заключенного договора на оказание услуг по водоснабжению и/или водоотведению. Процедура технологического подключения к сети в таком случае осуществляется заново в установленном настоящим Положением порядке.</w:t>
      </w:r>
    </w:p>
    <w:p>
      <w:pPr>
        <w:pStyle w:val="Normal"/>
        <w:spacing w:lineRule="exact" w:line="1"/>
        <w:rPr/>
      </w:pPr>
      <w:r>
        <w:rPr/>
        <mc:AlternateContent>
          <mc:Choice Requires="wps">
            <w:drawing>
              <wp:anchor behindDoc="1" distT="0" distB="0" distL="114300" distR="114300" simplePos="0" locked="0" layoutInCell="1" allowOverlap="1" relativeHeight="7">
                <wp:simplePos x="0" y="0"/>
                <wp:positionH relativeFrom="page">
                  <wp:posOffset>0</wp:posOffset>
                </wp:positionH>
                <wp:positionV relativeFrom="page">
                  <wp:posOffset>0</wp:posOffset>
                </wp:positionV>
                <wp:extent cx="7557135" cy="10694035"/>
                <wp:effectExtent l="0" t="0" r="0" b="0"/>
                <wp:wrapNone/>
                <wp:docPr id="12" name="Shape 17"/>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17" fillcolor="#fefefe" stroked="f" style="position:absolute;margin-left:0pt;margin-top:0pt;width:594.95pt;height:841.95pt;mso-position-horizontal-relative:page;mso-position-vertical-relative:page">
                <w10:wrap type="none"/>
                <v:fill o:detectmouseclick="t" type="solid" color2="#010101"/>
                <v:stroke color="#3465a4" joinstyle="round" endcap="flat"/>
              </v:rect>
            </w:pict>
          </mc:Fallback>
        </mc:AlternateContent>
      </w:r>
    </w:p>
    <w:p>
      <w:pPr>
        <w:pStyle w:val="11"/>
        <w:spacing w:before="0" w:after="240"/>
        <w:ind w:firstLine="760"/>
        <w:jc w:val="both"/>
        <w:rPr/>
      </w:pPr>
      <w:r>
        <w:rPr/>
        <w:t>При смене правообладателя земельного участка, собственника объекта капитального строительства, которому были выданы предварительные технические условия и/или условия подключения, новый правообладатель, собственник объекта капитального строительства вправе ими воспользоваться, при условии согласования с МУП «Водоснабжающая компания».</w:t>
      </w:r>
    </w:p>
    <w:sectPr>
      <w:type w:val="nextPage"/>
      <w:pgSz w:w="11906" w:h="16838"/>
      <w:pgMar w:left="1650" w:right="457" w:header="0" w:top="877" w:footer="0" w:bottom="116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15161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smallCaps w:val="false"/>
        <w:caps w:val="false"/>
        <w:dstrike w:val="false"/>
        <w:strike w:val="false"/>
        <w:sz w:val="26"/>
        <w:spacing w:val="0"/>
        <w:i w:val="false"/>
        <w:u w:val="none"/>
        <w:b/>
        <w:highlight w:val="white"/>
        <w:szCs w:val="26"/>
        <w:iCs w:val="false"/>
        <w:bCs/>
        <w:w w:val="100"/>
        <w:rFonts w:eastAsia="Times New Roman" w:cs="Times New Roman"/>
        <w:color w:val="15161A"/>
      </w:rPr>
    </w:lvl>
    <w:lvl w:ilvl="1">
      <w:start w:val="1"/>
      <w:numFmt w:val="decimal"/>
      <w:lvlText w:val="%1.%2."/>
      <w:lvlJc w:val="left"/>
      <w:pPr>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15161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rFonts w:cs="Times New Roman"/>
        <w:color w:val="15161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3.%1."/>
      <w:lvlJc w:val="left"/>
      <w:pPr>
        <w:ind w:left="0" w:hanging="0"/>
      </w:pPr>
      <w:rPr>
        <w:smallCaps w:val="false"/>
        <w:caps w:val="false"/>
        <w:dstrike w:val="false"/>
        <w:strike w:val="false"/>
        <w:sz w:val="24"/>
        <w:spacing w:val="0"/>
        <w:i w:val="false"/>
        <w:u w:val="none"/>
        <w:b/>
        <w:highlight w:val="white"/>
        <w:szCs w:val="24"/>
        <w:iCs w:val="false"/>
        <w:bCs/>
        <w:w w:val="100"/>
        <w:rFonts w:eastAsia="Times New Roman" w:cs="Times New Roman"/>
        <w:color w:val="15161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rFonts w:cs="Times New Roman"/>
        <w:color w:val="15161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ru-RU"/>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ourier New" w:hAnsi="Courier New" w:eastAsia="Courier New" w:cs="Courier New"/>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0"/>
    <w:qFormat/>
    <w:rPr>
      <w:rFonts w:ascii="Times New Roman" w:hAnsi="Times New Roman" w:eastAsia="Times New Roman" w:cs="Times New Roman"/>
      <w:i w:val="false"/>
      <w:iCs w:val="false"/>
      <w:caps w:val="false"/>
      <w:smallCaps w:val="false"/>
      <w:color w:val="15161A"/>
      <w:sz w:val="28"/>
      <w:szCs w:val="28"/>
    </w:rPr>
  </w:style>
  <w:style w:type="character" w:styleId="Style14" w:customStyle="1">
    <w:name w:val="Основной текст_"/>
    <w:basedOn w:val="DefaultParagraphFont"/>
    <w:link w:val="1"/>
    <w:qFormat/>
    <w:rPr>
      <w:rFonts w:ascii="Times New Roman" w:hAnsi="Times New Roman" w:eastAsia="Times New Roman" w:cs="Times New Roman"/>
      <w:i w:val="false"/>
      <w:iCs w:val="false"/>
      <w:caps w:val="false"/>
      <w:smallCaps w:val="false"/>
      <w:color w:val="15161A"/>
    </w:rPr>
  </w:style>
  <w:style w:type="character" w:styleId="3" w:customStyle="1">
    <w:name w:val="Основной текст (3)_"/>
    <w:basedOn w:val="DefaultParagraphFont"/>
    <w:link w:val="30"/>
    <w:qFormat/>
    <w:rPr>
      <w:rFonts w:ascii="Calibri" w:hAnsi="Calibri" w:eastAsia="Calibri" w:cs="Calibri"/>
      <w:i w:val="false"/>
      <w:iCs w:val="false"/>
      <w:caps w:val="false"/>
      <w:smallCaps w:val="false"/>
      <w:color w:val="15161A"/>
      <w:sz w:val="20"/>
      <w:szCs w:val="20"/>
    </w:rPr>
  </w:style>
  <w:style w:type="character" w:styleId="1" w:customStyle="1">
    <w:name w:val="Заголовок №1_"/>
    <w:basedOn w:val="DefaultParagraphFont"/>
    <w:link w:val="11"/>
    <w:qFormat/>
    <w:rPr>
      <w:rFonts w:ascii="Times New Roman" w:hAnsi="Times New Roman" w:eastAsia="Times New Roman" w:cs="Times New Roman"/>
      <w:i w:val="false"/>
      <w:iCs w:val="false"/>
      <w:caps w:val="false"/>
      <w:smallCaps w:val="false"/>
      <w:color w:val="15161A"/>
      <w:sz w:val="44"/>
      <w:szCs w:val="44"/>
    </w:rPr>
  </w:style>
  <w:style w:type="character" w:styleId="21" w:customStyle="1">
    <w:name w:val="Заголовок №2_"/>
    <w:basedOn w:val="DefaultParagraphFont"/>
    <w:link w:val="22"/>
    <w:qFormat/>
    <w:rPr>
      <w:rFonts w:ascii="Times New Roman" w:hAnsi="Times New Roman" w:eastAsia="Times New Roman" w:cs="Times New Roman"/>
      <w:i w:val="false"/>
      <w:iCs w:val="false"/>
      <w:caps w:val="false"/>
      <w:smallCaps w:val="false"/>
      <w:color w:val="15161A"/>
      <w:sz w:val="32"/>
      <w:szCs w:val="32"/>
    </w:rPr>
  </w:style>
  <w:style w:type="character" w:styleId="31" w:customStyle="1">
    <w:name w:val="Заголовок №3_"/>
    <w:basedOn w:val="DefaultParagraphFont"/>
    <w:link w:val="32"/>
    <w:qFormat/>
    <w:rPr>
      <w:rFonts w:ascii="Times New Roman" w:hAnsi="Times New Roman" w:eastAsia="Times New Roman" w:cs="Times New Roman"/>
      <w:i w:val="false"/>
      <w:iCs w:val="false"/>
      <w:caps w:val="false"/>
      <w:smallCaps w:val="false"/>
      <w:color w:val="15161A"/>
      <w:sz w:val="26"/>
      <w:szCs w:val="26"/>
    </w:rPr>
  </w:style>
  <w:style w:type="character" w:styleId="Style15" w:customStyle="1">
    <w:name w:val="Текст выноски Знак"/>
    <w:basedOn w:val="DefaultParagraphFont"/>
    <w:link w:val="a5"/>
    <w:uiPriority w:val="99"/>
    <w:semiHidden/>
    <w:qFormat/>
    <w:rsid w:val="00b45e99"/>
    <w:rPr>
      <w:rFonts w:ascii="Segoe UI" w:hAnsi="Segoe UI" w:cs="Segoe UI"/>
      <w:color w:val="000000"/>
      <w:sz w:val="18"/>
      <w:szCs w:val="18"/>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15161A"/>
      <w:spacing w:val="0"/>
      <w:w w:val="100"/>
      <w:sz w:val="28"/>
      <w:szCs w:val="28"/>
      <w:u w:val="none"/>
    </w:rPr>
  </w:style>
  <w:style w:type="character" w:styleId="ListLabel2">
    <w:name w:val="ListLabel 2"/>
    <w:qFormat/>
    <w:rPr>
      <w:rFonts w:eastAsia="Times New Roman" w:cs="Times New Roman"/>
      <w:b/>
      <w:bCs/>
      <w:i w:val="false"/>
      <w:iCs w:val="false"/>
      <w:caps w:val="false"/>
      <w:smallCaps w:val="false"/>
      <w:strike w:val="false"/>
      <w:dstrike w:val="false"/>
      <w:color w:val="15161A"/>
      <w:spacing w:val="0"/>
      <w:w w:val="100"/>
      <w:sz w:val="26"/>
      <w:szCs w:val="26"/>
      <w:highlight w:val="white"/>
      <w:u w:val="non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15161A"/>
      <w:spacing w:val="0"/>
      <w:w w:val="100"/>
      <w:sz w:val="24"/>
      <w:szCs w:val="24"/>
      <w:u w:val="none"/>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15161A"/>
      <w:spacing w:val="0"/>
      <w:w w:val="100"/>
      <w:sz w:val="24"/>
      <w:szCs w:val="24"/>
      <w:u w:val="none"/>
    </w:rPr>
  </w:style>
  <w:style w:type="character" w:styleId="ListLabel5">
    <w:name w:val="ListLabel 5"/>
    <w:qFormat/>
    <w:rPr>
      <w:rFonts w:eastAsia="Times New Roman" w:cs="Times New Roman"/>
      <w:b/>
      <w:bCs/>
      <w:i w:val="false"/>
      <w:iCs w:val="false"/>
      <w:caps w:val="false"/>
      <w:smallCaps w:val="false"/>
      <w:strike w:val="false"/>
      <w:dstrike w:val="false"/>
      <w:color w:val="15161A"/>
      <w:spacing w:val="0"/>
      <w:w w:val="100"/>
      <w:sz w:val="24"/>
      <w:szCs w:val="24"/>
      <w:highlight w:val="white"/>
      <w:u w:val="none"/>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15161A"/>
      <w:spacing w:val="0"/>
      <w:w w:val="100"/>
      <w:sz w:val="24"/>
      <w:szCs w:val="24"/>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22" w:customStyle="1">
    <w:name w:val="Основной текст (2)"/>
    <w:basedOn w:val="Normal"/>
    <w:link w:val="2"/>
    <w:qFormat/>
    <w:pPr>
      <w:spacing w:lineRule="auto" w:line="360" w:before="0" w:after="180"/>
    </w:pPr>
    <w:rPr>
      <w:rFonts w:ascii="Times New Roman" w:hAnsi="Times New Roman" w:eastAsia="Times New Roman" w:cs="Times New Roman"/>
      <w:color w:val="15161A"/>
      <w:sz w:val="28"/>
      <w:szCs w:val="28"/>
    </w:rPr>
  </w:style>
  <w:style w:type="paragraph" w:styleId="11" w:customStyle="1">
    <w:name w:val="Основной текст1"/>
    <w:basedOn w:val="Normal"/>
    <w:link w:val="a3"/>
    <w:qFormat/>
    <w:pPr>
      <w:ind w:firstLine="400"/>
    </w:pPr>
    <w:rPr>
      <w:rFonts w:ascii="Times New Roman" w:hAnsi="Times New Roman" w:eastAsia="Times New Roman" w:cs="Times New Roman"/>
      <w:color w:val="15161A"/>
    </w:rPr>
  </w:style>
  <w:style w:type="paragraph" w:styleId="32" w:customStyle="1">
    <w:name w:val="Основной текст (3)"/>
    <w:basedOn w:val="Normal"/>
    <w:link w:val="3"/>
    <w:qFormat/>
    <w:pPr>
      <w:spacing w:before="0" w:after="120"/>
      <w:jc w:val="center"/>
    </w:pPr>
    <w:rPr>
      <w:rFonts w:ascii="Calibri" w:hAnsi="Calibri" w:eastAsia="Calibri" w:cs="Calibri"/>
      <w:color w:val="15161A"/>
      <w:sz w:val="20"/>
      <w:szCs w:val="20"/>
    </w:rPr>
  </w:style>
  <w:style w:type="paragraph" w:styleId="12" w:customStyle="1">
    <w:name w:val="Заголовок №1"/>
    <w:basedOn w:val="Normal"/>
    <w:link w:val="10"/>
    <w:qFormat/>
    <w:pPr>
      <w:spacing w:before="0" w:after="340"/>
      <w:outlineLvl w:val="0"/>
    </w:pPr>
    <w:rPr>
      <w:rFonts w:ascii="Times New Roman" w:hAnsi="Times New Roman" w:eastAsia="Times New Roman" w:cs="Times New Roman"/>
      <w:b/>
      <w:bCs/>
      <w:color w:val="15161A"/>
      <w:sz w:val="44"/>
      <w:szCs w:val="44"/>
    </w:rPr>
  </w:style>
  <w:style w:type="paragraph" w:styleId="23" w:customStyle="1">
    <w:name w:val="Заголовок №2"/>
    <w:basedOn w:val="Normal"/>
    <w:link w:val="21"/>
    <w:qFormat/>
    <w:pPr>
      <w:spacing w:before="0" w:after="380"/>
      <w:outlineLvl w:val="1"/>
    </w:pPr>
    <w:rPr>
      <w:rFonts w:ascii="Times New Roman" w:hAnsi="Times New Roman" w:eastAsia="Times New Roman" w:cs="Times New Roman"/>
      <w:color w:val="15161A"/>
      <w:sz w:val="32"/>
      <w:szCs w:val="32"/>
    </w:rPr>
  </w:style>
  <w:style w:type="paragraph" w:styleId="33" w:customStyle="1">
    <w:name w:val="Заголовок №3"/>
    <w:basedOn w:val="Normal"/>
    <w:link w:val="31"/>
    <w:qFormat/>
    <w:pPr>
      <w:spacing w:lineRule="auto" w:line="220" w:before="0" w:after="180"/>
      <w:jc w:val="center"/>
      <w:outlineLvl w:val="2"/>
    </w:pPr>
    <w:rPr>
      <w:rFonts w:ascii="Times New Roman" w:hAnsi="Times New Roman" w:eastAsia="Times New Roman" w:cs="Times New Roman"/>
      <w:b/>
      <w:bCs/>
      <w:color w:val="15161A"/>
      <w:sz w:val="26"/>
      <w:szCs w:val="26"/>
    </w:rPr>
  </w:style>
  <w:style w:type="paragraph" w:styleId="NoSpacing">
    <w:name w:val="No Spacing"/>
    <w:qFormat/>
    <w:rsid w:val="00a279c7"/>
    <w:pPr>
      <w:widowControl/>
      <w:bidi w:val="0"/>
      <w:jc w:val="left"/>
    </w:pPr>
    <w:rPr>
      <w:rFonts w:ascii="Calibri" w:hAnsi="Calibri" w:eastAsia="Calibri" w:cs="Times New Roman"/>
      <w:color w:val="auto"/>
      <w:kern w:val="0"/>
      <w:sz w:val="22"/>
      <w:szCs w:val="22"/>
      <w:lang w:eastAsia="en-US" w:bidi="ar-SA" w:val="ru-RU"/>
    </w:rPr>
  </w:style>
  <w:style w:type="paragraph" w:styleId="BalloonText">
    <w:name w:val="Balloon Text"/>
    <w:basedOn w:val="Normal"/>
    <w:link w:val="a6"/>
    <w:uiPriority w:val="99"/>
    <w:semiHidden/>
    <w:unhideWhenUsed/>
    <w:qFormat/>
    <w:rsid w:val="00b45e99"/>
    <w:pPr/>
    <w:rPr>
      <w:rFonts w:ascii="Segoe UI" w:hAnsi="Segoe UI" w:cs="Segoe UI"/>
      <w:sz w:val="18"/>
      <w:szCs w:val="18"/>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LibreOffice/6.1.4.2$Windows_X86_64 LibreOffice_project/9d0f32d1f0b509096fd65e0d4bec26ddd1938fd3</Application>
  <Pages>7</Pages>
  <Words>2135</Words>
  <Characters>15765</Characters>
  <CharactersWithSpaces>17729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2022-06-23T08:09:00Z</dcterms:created>
  <dc:creator/>
  <dc:description/>
  <dc:language>ru-RU</dc:language>
  <cp:lastModifiedBy>Инженер ПП</cp:lastModifiedBy>
  <cp:lastPrinted>2022-06-30T06:25:00Z</cp:lastPrinted>
  <dcterms:modified xsi:type="dcterms:W3CDTF">2022-06-30T06:31:00Z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