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/>
      </w:pPr>
      <w:r>
        <w:rPr>
          <w:rStyle w:val="Style5"/>
        </w:rPr>
        <w:t xml:space="preserve"> </w:t>
      </w:r>
      <w:r>
        <w:rPr>
          <w:rStyle w:val="Style5"/>
          <w:rFonts w:cs="Liberation Serif" w:ascii="Liberation Serif" w:hAnsi="Liberation Serif"/>
          <w:color w:val="auto"/>
          <w:sz w:val="26"/>
          <w:szCs w:val="26"/>
          <w:highlight w:val="white"/>
        </w:rPr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0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rPr/>
      </w:pP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7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.08.2020  N 5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7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</w:t>
      </w:r>
    </w:p>
    <w:p>
      <w:pPr>
        <w:pStyle w:val="Style10"/>
        <w:jc w:val="center"/>
        <w:rPr/>
      </w:pPr>
      <w:r>
        <w:rPr>
          <w:rStyle w:val="Style7"/>
          <w:rFonts w:cs="Liberation Serif" w:ascii="Liberation Serif" w:hAnsi="Liberation Serif"/>
          <w:b/>
          <w:bCs/>
          <w:i w:val="false"/>
          <w:iCs w:val="false"/>
          <w:color w:val="auto"/>
          <w:sz w:val="28"/>
          <w:szCs w:val="28"/>
          <w:highlight w:val="white"/>
        </w:rPr>
        <w:t>Об утверждении планов</w:t>
      </w:r>
      <w:r>
        <w:rPr>
          <w:rStyle w:val="Style7"/>
          <w:rFonts w:ascii="Liberation Serif" w:hAnsi="Liberation Serif"/>
          <w:b/>
          <w:bCs/>
          <w:i w:val="false"/>
          <w:iCs w:val="false"/>
          <w:color w:val="auto"/>
          <w:sz w:val="28"/>
          <w:szCs w:val="28"/>
          <w:highlight w:val="white"/>
        </w:rPr>
        <w:t xml:space="preserve"> </w:t>
      </w:r>
      <w:r>
        <w:rPr>
          <w:rStyle w:val="Style5"/>
          <w:rFonts w:eastAsia="Times New Roman" w:cs="Liberation Serif" w:ascii="Liberation Serif" w:hAnsi="Liberation Serif"/>
          <w:b/>
          <w:bCs/>
          <w:i w:val="false"/>
          <w:iCs w:val="false"/>
          <w:color w:val="auto"/>
          <w:sz w:val="28"/>
          <w:szCs w:val="28"/>
          <w:highlight w:val="white"/>
          <w:lang w:eastAsia="ru-RU"/>
        </w:rPr>
        <w:t>мероприятий по информатизации муниципальных музеев и библиотек, расположенных на территории Камышловского городского округа, на 2020–2024 годы</w:t>
      </w:r>
    </w:p>
    <w:p>
      <w:pPr>
        <w:pStyle w:val="Normal"/>
        <w:rPr>
          <w:rStyle w:val="Style5"/>
          <w:rFonts w:ascii="Liberation Serif" w:hAnsi="Liberation Serif" w:eastAsia="Times New Roman" w:cs="Times New Roman"/>
          <w:b/>
          <w:b/>
          <w:bCs/>
          <w:i/>
          <w:i/>
          <w:color w:val="auto"/>
          <w:sz w:val="28"/>
          <w:szCs w:val="28"/>
          <w:highlight w:val="white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5"/>
          <w:rFonts w:cs="Liberation Serif" w:ascii="Liberation Serif" w:hAnsi="Liberation Serif"/>
          <w:color w:val="auto"/>
          <w:sz w:val="28"/>
          <w:szCs w:val="28"/>
          <w:highlight w:val="white"/>
        </w:rPr>
        <w:t xml:space="preserve">В целях реализации Указа Президента Российской Федерации от 7 мая 2018 года </w:t>
      </w:r>
      <w:r>
        <w:rPr>
          <w:rStyle w:val="Style5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5"/>
          <w:rFonts w:cs="Liberation Serif" w:ascii="Liberation Serif" w:hAnsi="Liberation Serif"/>
          <w:color w:val="auto"/>
          <w:sz w:val="28"/>
          <w:szCs w:val="28"/>
          <w:highlight w:val="white"/>
        </w:rPr>
        <w:t xml:space="preserve"> 204 «О национальных целях и стратегических задачах развития Российской Федерации на период до 2024 год», повышения эффективности реализации мероприятий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года», утвержденной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cs="Liberation Serif" w:ascii="Liberation Serif" w:hAnsi="Liberation Serif"/>
          <w:color w:val="auto"/>
          <w:sz w:val="28"/>
          <w:szCs w:val="28"/>
          <w:highlight w:val="white"/>
        </w:rPr>
        <w:t xml:space="preserve">постановлением главы Камышловского городского округа от 14 ноября 2018 года  </w:t>
      </w:r>
      <w:r>
        <w:rPr>
          <w:rStyle w:val="Style5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5"/>
          <w:rFonts w:cs="Liberation Serif" w:ascii="Liberation Serif" w:hAnsi="Liberation Serif"/>
          <w:color w:val="auto"/>
          <w:sz w:val="28"/>
          <w:szCs w:val="28"/>
          <w:highlight w:val="white"/>
        </w:rPr>
        <w:t xml:space="preserve"> 982 (с изменениями и дополнениями), направленных на повышение уровня информатизации муниципальных музеев и библиотек, руководствуясь приказом Министерства культуры Свердловской области от 8 июля 2020 года </w:t>
      </w:r>
      <w:r>
        <w:rPr>
          <w:rStyle w:val="Style5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5"/>
          <w:rFonts w:cs="Liberation Serif" w:ascii="Liberation Serif" w:hAnsi="Liberation Serif"/>
          <w:color w:val="auto"/>
          <w:sz w:val="28"/>
          <w:szCs w:val="28"/>
          <w:highlight w:val="white"/>
        </w:rPr>
        <w:t xml:space="preserve"> 311 «Об утверждении планов мероприятий по информатизации муниципальных музеев и библиотек, расположенных на территории Свердловской области, на 2020–2024 годы», администрация Камышловского городского округа</w:t>
      </w:r>
    </w:p>
    <w:p>
      <w:pPr>
        <w:pStyle w:val="Default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5"/>
          <w:rFonts w:cs="Liberation Serif" w:ascii="Liberation Serif" w:hAnsi="Liberation Serif"/>
          <w:b/>
          <w:color w:val="auto"/>
          <w:sz w:val="28"/>
          <w:szCs w:val="28"/>
          <w:highlight w:val="white"/>
        </w:rPr>
        <w:t>ПОСТАНОВЛЯЕТ:</w:t>
      </w:r>
    </w:p>
    <w:p>
      <w:pPr>
        <w:pStyle w:val="22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5"/>
          <w:rFonts w:cs="Liberation Serif" w:ascii="Liberation Serif" w:hAnsi="Liberation Serif"/>
          <w:b w:val="false"/>
          <w:i w:val="false"/>
          <w:sz w:val="28"/>
          <w:szCs w:val="28"/>
        </w:rPr>
        <w:t xml:space="preserve">1. Утвердить план мероприятий по информатизации муниципальных библиотек, расположенных на территории Камышловского городского округа, на 2020–2024 годы (Приложение </w:t>
      </w:r>
      <w:r>
        <w:rPr>
          <w:rStyle w:val="Style5"/>
          <w:rFonts w:ascii="Liberation Serif" w:hAnsi="Liberation Serif"/>
          <w:b w:val="false"/>
          <w:i w:val="false"/>
          <w:color w:val="292929"/>
          <w:sz w:val="28"/>
          <w:szCs w:val="28"/>
          <w:lang w:val="en-US"/>
        </w:rPr>
        <w:t>N</w:t>
      </w:r>
      <w:r>
        <w:rPr>
          <w:rStyle w:val="Style5"/>
          <w:rFonts w:cs="Liberation Serif" w:ascii="Liberation Serif" w:hAnsi="Liberation Serif"/>
          <w:b w:val="false"/>
          <w:i w:val="false"/>
          <w:sz w:val="28"/>
          <w:szCs w:val="28"/>
        </w:rPr>
        <w:t xml:space="preserve"> 1).</w:t>
      </w:r>
    </w:p>
    <w:p>
      <w:pPr>
        <w:pStyle w:val="22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5"/>
          <w:rFonts w:cs="Liberation Serif" w:ascii="Liberation Serif" w:hAnsi="Liberation Serif"/>
          <w:b w:val="false"/>
          <w:i w:val="false"/>
          <w:sz w:val="28"/>
          <w:szCs w:val="28"/>
        </w:rPr>
        <w:t xml:space="preserve">2. Утвердить план мероприятий по информатизации муниципальных музеев, расположенных на территории Камышловского городского округа, на 2020–2024 годы (Приложение </w:t>
      </w:r>
      <w:r>
        <w:rPr>
          <w:rStyle w:val="Style5"/>
          <w:rFonts w:ascii="Liberation Serif" w:hAnsi="Liberation Serif"/>
          <w:b w:val="false"/>
          <w:i w:val="false"/>
          <w:color w:val="292929"/>
          <w:sz w:val="28"/>
          <w:szCs w:val="28"/>
          <w:lang w:val="en-US"/>
        </w:rPr>
        <w:t>N</w:t>
      </w:r>
      <w:r>
        <w:rPr>
          <w:rStyle w:val="Style5"/>
          <w:rFonts w:cs="Liberation Serif" w:ascii="Liberation Serif" w:hAnsi="Liberation Serif"/>
          <w:b w:val="false"/>
          <w:i w:val="false"/>
          <w:sz w:val="28"/>
          <w:szCs w:val="28"/>
        </w:rPr>
        <w:t xml:space="preserve"> 2).</w:t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 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5"/>
          <w:rFonts w:cs="Liberation Serif" w:ascii="Liberation Serif" w:hAnsi="Liberation Serif"/>
          <w:sz w:val="28"/>
          <w:szCs w:val="28"/>
        </w:rPr>
        <w:t>1) Организовать реализацию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cs="Liberation Serif" w:ascii="Liberation Serif" w:hAnsi="Liberation Serif"/>
          <w:sz w:val="28"/>
          <w:szCs w:val="28"/>
        </w:rPr>
        <w:t>планов мероприятий по информатизации муниципальных музеев и библиотек, расположенных на территории Камышловского городского округа, на 2020–2024 годы и финансовое обеспечение мероприятий;</w:t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Разработать перечень дополнительных подготовительных мероприятий для успешной реализации планов мероприятий по информатизации муниципальных музеев и библиотек, расположенных на территории Камышловского городского округа, на 2020–2024 годы и назначить ответственных за их исполнение до 25 августа 2020 года.</w:t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 Настоящее постановление разместить на официальном сайте администрации Камышловского городского округа.</w:t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</w:t>
      </w:r>
      <w:r>
        <w:rPr>
          <w:rFonts w:cs="Liberation Serif" w:ascii="Liberation Serif" w:hAnsi="Liberation Serif"/>
          <w:sz w:val="28"/>
          <w:szCs w:val="28"/>
        </w:rPr>
        <w:t xml:space="preserve">администрации </w:t>
      </w: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Соболеву А.А.</w:t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0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10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tbl>
      <w:tblPr>
        <w:tblW w:w="15174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  <w:gridCol w:w="5670"/>
      </w:tblGrid>
      <w:tr>
        <w:trPr/>
        <w:tc>
          <w:tcPr>
            <w:tcW w:w="9504" w:type="dxa"/>
            <w:tcBorders/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Style1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1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1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5"/>
                <w:rFonts w:eastAsia="Times New Roman" w:ascii="Liberation Serif" w:hAnsi="Liberation Serif"/>
                <w:sz w:val="28"/>
                <w:szCs w:val="28"/>
                <w:lang w:eastAsia="ru-RU"/>
              </w:rPr>
              <w:t>27.08.2020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571</w:t>
            </w:r>
          </w:p>
        </w:tc>
      </w:tr>
    </w:tbl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ПЛАН МЕРОПРИЯТИЙ 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по информатизации муниципальных библиотек, расположенных 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на территории Камышловского городского округа, на 2020–2024 годы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(далее - План)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tbl>
      <w:tblPr>
        <w:tblW w:w="147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116"/>
        <w:gridCol w:w="1843"/>
        <w:gridCol w:w="2381"/>
        <w:gridCol w:w="2409"/>
      </w:tblGrid>
      <w:tr>
        <w:trPr>
          <w:trHeight w:val="58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Ответственные </w:t>
            </w:r>
          </w:p>
        </w:tc>
      </w:tr>
    </w:tbl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bCs/>
          <w:sz w:val="2"/>
          <w:szCs w:val="2"/>
        </w:rPr>
      </w:pPr>
      <w:r>
        <w:rPr>
          <w:rFonts w:cs="Liberation Serif" w:ascii="Liberation Serif" w:hAnsi="Liberation Serif"/>
          <w:b/>
          <w:bCs/>
          <w:sz w:val="2"/>
          <w:szCs w:val="2"/>
        </w:rPr>
      </w:r>
    </w:p>
    <w:tbl>
      <w:tblPr>
        <w:tblW w:w="147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116"/>
        <w:gridCol w:w="1843"/>
        <w:gridCol w:w="2381"/>
        <w:gridCol w:w="2409"/>
      </w:tblGrid>
      <w:tr>
        <w:trPr>
          <w:tblHeader w:val="true"/>
          <w:trHeight w:val="30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мониторинга деятельности муниципальных библиотек Камышловского городского округа, реализующих план мероприятий («дорожная карта») по перспективному развитию общедоступных библиотек Российской Федерации на 2017–2021 годы в рамках задач, определенных «Основами государственной культурной политики», утвержденными Указом Президента Российской Федерации от 24 декабря 2014 года № 808 и Модельным стандартом (далее – Мониторинг)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 сентября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анкета для проведения Мониторинга;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отчет о результатах Мониторинга;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Кузнецова О.М.-председатель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Формирование базы данных о муниципальных библиотеках (материально-техническая база, электронные и кадровые ресурсы, территория обслуживания, перспективные планы по информатизации и модернизации и другое) и ее ежегодная актуализация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10 сентября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года, </w:t>
              <w:br/>
              <w:t xml:space="preserve">далее ежегодно </w:t>
              <w:br/>
              <w:t>до 1 апреля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база данных о муниципальных библиотеках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Лавренцева М.Э.-директор Муниципального бюджетного учреждения культуры «Камышловскаая централизованная библиотечная система»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Формирование реестра потребностей муниципальных библиотек в компьютерном и цифровом оборудовании, лицензионном программном обеспечении для развития системы библиотечного дела с учетом расширения информационных технологий, реализации задач, Модельного стандарта (далее – Реестр потребностей в оборудовании), и его ежегодная актуализация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10 сентября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года, </w:t>
              <w:br/>
              <w:t>далее ежегодно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- Реестр потребностей </w:t>
              <w:br/>
              <w:t>в оборудовании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Кузнецова О.М.- председатель Комитета по образованию, культуре, спорту и делам молодежи администрации Камышловского городского округа, Лавренцева М.Э.- директор Муниципального бюджетного учреждения культуры «Камышловскаая централизованная библиотечная система»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Участие в конкурсах на предоставление </w:t>
              <w:br/>
              <w:t>и распределение субсидии из областного бюджета бюджетам муниципальных образований,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 и приобретение (подписку) периодических изданий), приобретение компьютерного оборудования 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(далее –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При  необходимости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заявка на участие в конкурсе на предоставление Субсидии</w:t>
              <w:br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Лавренцева М.Э.- директор Муниципального бюджетного учреждения культуры «Камышловскаая централизованная библиотечная система»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 xml:space="preserve">Принятие мер по обеспечению финансирования мероприятий по информатизации муниципальных библиотек с учетом Реестра потребности в оборудовании и планов финансового обеспечения по информатизации муниципальных библиотек Камышловского городского округа на 2020-2024 годы (Приложение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1 к Плану)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субсидии муниципальным библиотекам на информатизацию муниципальных библиотек;</w:t>
            </w:r>
          </w:p>
          <w:p>
            <w:pPr>
              <w:pStyle w:val="Style10"/>
              <w:jc w:val="both"/>
              <w:rPr/>
            </w:pP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субсидии из областного бюджета бюджетам муниципальных образований, расположенных на территории Свердловской области, на информатизацию муниципальных библиотек;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- внесение изменений </w:t>
              <w:br/>
              <w:t>в муниципальную программу «Развитие образования, культуры, спорта и молодежной политики</w:t>
              <w:br/>
              <w:t xml:space="preserve">в Камышловском городского округа  </w:t>
              <w:br/>
              <w:t xml:space="preserve">до 2027 года» </w:t>
              <w:br/>
              <w:t>(при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Кузнецова О.М.-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highlight w:val="white"/>
              </w:rPr>
              <w:t>Выполнение целевых показателей результативности реализации Плана по информатизации муниципальных библиотек Камышловского городского округа на </w:t>
            </w:r>
            <w:r>
              <w:rPr>
                <w:rStyle w:val="Wmicallto"/>
                <w:rFonts w:ascii="Liberation Serif" w:hAnsi="Liberation Serif"/>
                <w:color w:val="000000"/>
                <w:sz w:val="24"/>
                <w:highlight w:val="white"/>
              </w:rPr>
              <w:t>2020-2024</w:t>
            </w:r>
            <w:r>
              <w:rPr>
                <w:rStyle w:val="Style5"/>
                <w:rFonts w:ascii="Liberation Serif" w:hAnsi="Liberation Serif"/>
                <w:color w:val="000000"/>
                <w:sz w:val="24"/>
                <w:highlight w:val="white"/>
              </w:rPr>
              <w:t xml:space="preserve"> годы (Приложение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5"/>
                <w:rFonts w:ascii="Liberation Serif" w:hAnsi="Liberation Serif"/>
                <w:color w:val="000000"/>
                <w:sz w:val="24"/>
                <w:highlight w:val="white"/>
              </w:rPr>
              <w:t>2 к Плану)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highlight w:val="white"/>
              </w:rPr>
              <w:t>Ежегодно до 10 января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highlight w:val="white"/>
              </w:rPr>
              <w:t>- отчет о выполнении целевых показателей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highlight w:val="white"/>
              </w:rPr>
              <w:t>Кузнецова О.М.- председатель Комитета по образованию, культуре, спорту и делам молодежи администрации Камышловского городского округа, Лавренцева М.Э.- директор Муниципального бюджетного учреждения культуры «Камышловскаая централизованная библиотечная система»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участия специалистов муниципальных библиотек в методических мероприятиях по вопросам информатизации библиотек, развития системы библиотечного дела с учетом расширения информационных технологий, модернизации библиотек с учетом требований Модельного стандарта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Постоянно</w:t>
              <w:br/>
              <w:t>(по отдельному плану)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участие в методических мероприятиях;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- изучение методических рекомендаций </w:t>
              <w:br/>
              <w:t>и обзоров лучших практик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Лавренцева М.Э.-директор Муниципального бюджетного учреждения культуры «Камышловскаая централизованная библиотечная система»</w:t>
            </w:r>
          </w:p>
        </w:tc>
      </w:tr>
    </w:tbl>
    <w:p>
      <w:pPr>
        <w:pStyle w:val="Style10"/>
        <w:spacing w:lineRule="auto" w:line="216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Style10"/>
        <w:spacing w:lineRule="auto" w:line="216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tbl>
      <w:tblPr>
        <w:tblW w:w="15174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  <w:gridCol w:w="5670"/>
      </w:tblGrid>
      <w:tr>
        <w:trPr/>
        <w:tc>
          <w:tcPr>
            <w:tcW w:w="9504" w:type="dxa"/>
            <w:tcBorders/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Style1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2</w:t>
            </w:r>
          </w:p>
          <w:p>
            <w:pPr>
              <w:pStyle w:val="Style10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1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5"/>
                <w:rFonts w:eastAsia="Times New Roman" w:ascii="Liberation Serif" w:hAnsi="Liberation Serif"/>
                <w:sz w:val="28"/>
                <w:szCs w:val="28"/>
                <w:lang w:eastAsia="ru-RU"/>
              </w:rPr>
              <w:t>27.08.2020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571</w:t>
            </w:r>
          </w:p>
        </w:tc>
      </w:tr>
    </w:tbl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ПЛАН МЕРОПРИЯТИЙ 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по информатизации муниципальных музеев, расположенных 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на территории Камышловского городского округа, на 2020–2024 годы</w:t>
      </w:r>
    </w:p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(далее - План)</w:t>
      </w:r>
    </w:p>
    <w:p>
      <w:pPr>
        <w:pStyle w:val="Style10"/>
        <w:spacing w:lineRule="auto" w:line="216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tbl>
      <w:tblPr>
        <w:tblW w:w="147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953"/>
        <w:gridCol w:w="2126"/>
        <w:gridCol w:w="3119"/>
        <w:gridCol w:w="2551"/>
      </w:tblGrid>
      <w:tr>
        <w:trPr>
          <w:trHeight w:val="58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Ответственные</w:t>
            </w:r>
          </w:p>
        </w:tc>
      </w:tr>
    </w:tbl>
    <w:p>
      <w:pPr>
        <w:pStyle w:val="Style10"/>
        <w:spacing w:lineRule="auto" w:line="216"/>
        <w:jc w:val="center"/>
        <w:rPr>
          <w:rFonts w:ascii="Liberation Serif" w:hAnsi="Liberation Serif" w:cs="Liberation Serif"/>
          <w:b/>
          <w:b/>
          <w:bCs/>
          <w:sz w:val="2"/>
          <w:szCs w:val="2"/>
        </w:rPr>
      </w:pPr>
      <w:r>
        <w:rPr>
          <w:rFonts w:cs="Liberation Serif" w:ascii="Liberation Serif" w:hAnsi="Liberation Serif"/>
          <w:b/>
          <w:bCs/>
          <w:sz w:val="2"/>
          <w:szCs w:val="2"/>
        </w:rPr>
      </w:r>
    </w:p>
    <w:tbl>
      <w:tblPr>
        <w:tblW w:w="147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953"/>
        <w:gridCol w:w="2126"/>
        <w:gridCol w:w="3119"/>
        <w:gridCol w:w="2551"/>
      </w:tblGrid>
      <w:tr>
        <w:trPr>
          <w:tblHeader w:val="true"/>
          <w:trHeight w:val="30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регулярного мониторинга уровня информатизации (далее – Мониторинг) Муниципального бюджетного учреждения культуры Камышловского городского округа «Камышловский краеведческий музей» (далее Музей)</w:t>
              <w:br/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анкета для проведения Мониторинга;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отчет о результатах Мониторинга;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Кузнецова О.М. -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Сбор данных о Музее (материально-техническая база, электронные и кадровые ресурсы, территория обслуживания, перспективные планы по информатизации и модернизации и другое) и ее ежегодная актуализация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10 сентября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года, </w:t>
              <w:br/>
              <w:t xml:space="preserve">далее ежегодно </w:t>
              <w:br/>
              <w:t>до 1 апреля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данные о Музее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Шумкова А.С. - и.о. директора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Формирование реестра потребностей Музея в компьютерном и цифровом оборудовании, лицензионном программном обеспечении для развития системы музейного дела с учетом расширения информационных технологий, реализации задач национального проекта «Культура» (далее – Реестр потребностей в оборудовании), и его ежегодная актуализация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10 сентября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года, </w:t>
              <w:br/>
              <w:t>далее 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- Реестр потребностей </w:t>
              <w:br/>
              <w:t>в оборудовании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Кузнецова О.М. - председатель Комитета по образованию, культуре, спорту и делам молодежи администрации Камышловского городского округа, 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Шумкова А.С.-и.о. директора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Участие в конкурсах на предоставление </w:t>
              <w:br/>
              <w:t xml:space="preserve">и распределения субсидии из областного бюджета бюджетам муниципальных образований, расположенных на территории Свердловской области, на информатизацию муниципальных музеев, в том числе приобретение компьютерного оборудования </w:t>
              <w:br/>
              <w:t xml:space="preserve">и лицензионного программного обеспечения, подключение музеев к сети Интернет (далее – Субсидии), в части критериев конкурсного отбора </w:t>
              <w:br/>
              <w:t>с учетом результатов Мониторинга и данных Реестра потребностей в оборудовании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заявка на участие в конкурсе на предоставление Субсидии</w:t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Шумкова А.С. - и.о. директора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 xml:space="preserve">Принятие мер по обеспечению финансирования мероприятий по информатизации муниципальных музеев с учетом Реестра потребности в оборудовании </w:t>
              <w:br/>
              <w:t xml:space="preserve">и перспективных планов финансового обеспечения по информатизации муниципальных музеев Камышловского городского округа на 2020 -2024 годы  (Приложение </w:t>
            </w:r>
            <w:r>
              <w:rPr>
                <w:rStyle w:val="Style5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 xml:space="preserve">1 к Плану)       </w:t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субсидии из муниципального бюджета на информатизацию Музею;</w:t>
            </w:r>
          </w:p>
          <w:p>
            <w:pPr>
              <w:pStyle w:val="Style10"/>
              <w:jc w:val="both"/>
              <w:rPr/>
            </w:pP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субсидии из областного бюджета бюджетам муниципальных образований, расположенных на территории Свердловской области, на информатизацию муниципальных музеев;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- внесение изменений </w:t>
              <w:br/>
              <w:t>в муниципальную программу «Развитие образования, культуры, спорта и молодежной политики в Камышловском городского округа  до 2027 года»  (при необходимости)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Кузнецова О.М. -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Выполнение целевых показателей результативности реализации Плана по информатизации муниципальных музеев Камышловского городского округа на </w:t>
            </w:r>
            <w:r>
              <w:rPr>
                <w:rStyle w:val="Wmicallto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2020-2024</w:t>
            </w: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 годы (Приложение </w:t>
            </w:r>
            <w:r>
              <w:rPr>
                <w:rStyle w:val="Style5"/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2 к Плану)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Ежегодно до 10 января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- отчет о выполнении целевых показателей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widowControl/>
              <w:shd w:fill="FFFFFF" w:val="clear"/>
              <w:jc w:val="both"/>
              <w:textAlignment w:val="auto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</w:rPr>
              <w:t>Кузнецова О.М.- председатель Комитета по образованию, культуре, спорту и делам молодежи администрации Камышловского городского округа,</w:t>
            </w:r>
          </w:p>
          <w:p>
            <w:pPr>
              <w:pStyle w:val="Style10"/>
              <w:widowControl/>
              <w:shd w:fill="FFFFFF" w:val="clear"/>
              <w:jc w:val="both"/>
              <w:textAlignment w:val="auto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4"/>
                <w:szCs w:val="24"/>
              </w:rPr>
              <w:t>Шумкова А.С. - и.о.директора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Организация участия специалистов Музея в методических мероприятиях по вопросам информатизации музеев, развития системы музейного дела с учетом расширения информационных технологий, реализации задач национального проекта «Культура»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Постоянно </w:t>
              <w:br/>
              <w:t>(по отдельному плану)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- участие в методических мероприятий;</w:t>
            </w:r>
          </w:p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- изучение методических рекомендаций </w:t>
              <w:br/>
              <w:t>и обзоров лучших практик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Шумкова А.С. - и.о. директора Муниципального бюджетного учреждения культуры Камышловского городского округа «Камышловский краеведческий музей»</w:t>
            </w:r>
          </w:p>
        </w:tc>
      </w:tr>
    </w:tbl>
    <w:p>
      <w:pPr>
        <w:pStyle w:val="Style10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709" w:top="851" w:footer="709" w:bottom="1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0"/>
    <w:next w:val="Style10"/>
    <w:qFormat/>
    <w:pPr>
      <w:keepNext w:val="true"/>
      <w:numPr>
        <w:ilvl w:val="0"/>
        <w:numId w:val="0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0"/>
    <w:next w:val="Style10"/>
    <w:qFormat/>
    <w:pPr>
      <w:keepNext w:val="true"/>
      <w:numPr>
        <w:ilvl w:val="0"/>
        <w:numId w:val="0"/>
      </w:numPr>
      <w:suppressAutoHyphens w:val="true"/>
      <w:outlineLvl w:val="5"/>
    </w:pPr>
    <w:rPr>
      <w:sz w:val="28"/>
    </w:rPr>
  </w:style>
  <w:style w:type="paragraph" w:styleId="7">
    <w:name w:val="Heading 7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0"/>
    <w:next w:val="Style10"/>
    <w:qFormat/>
    <w:pPr>
      <w:keepNext w:val="true"/>
      <w:numPr>
        <w:ilvl w:val="0"/>
        <w:numId w:val="0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Style6">
    <w:name w:val="Текст выноски Знак"/>
    <w:basedOn w:val="Style5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21">
    <w:name w:val="Основной текст 2 Знак"/>
    <w:basedOn w:val="Style5"/>
    <w:qFormat/>
    <w:rPr>
      <w:rFonts w:ascii="Times New Roman" w:hAnsi="Times New Roman" w:eastAsia="Times New Roman" w:cs="Times New Roman"/>
      <w:b/>
      <w:i/>
      <w:sz w:val="26"/>
      <w:szCs w:val="20"/>
      <w:lang w:eastAsia="ru-RU"/>
    </w:rPr>
  </w:style>
  <w:style w:type="character" w:styleId="Style7">
    <w:name w:val="Верхний колонтитул Знак"/>
    <w:basedOn w:val="Style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8">
    <w:name w:val="Нижний колонтитул Знак"/>
    <w:basedOn w:val="Style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micallto">
    <w:name w:val="wmi-callto"/>
    <w:basedOn w:val="Style5"/>
    <w:qFormat/>
    <w:rPr/>
  </w:style>
  <w:style w:type="character" w:styleId="WWCharLFO1LVL1">
    <w:name w:val="WW_CharLFO1LVL1"/>
    <w:qFormat/>
    <w:rPr>
      <w:sz w:val="28"/>
    </w:rPr>
  </w:style>
  <w:style w:type="character" w:styleId="Style9">
    <w:name w:val="Текст Знак"/>
    <w:qFormat/>
    <w:rPr>
      <w:sz w:val="24"/>
      <w:szCs w:val="24"/>
    </w:rPr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paragraph" w:styleId="Style1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Style11">
    <w:name w:val="Текст выноски"/>
    <w:basedOn w:val="Style1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2">
    <w:name w:val="Основной текст 2"/>
    <w:basedOn w:val="Style10"/>
    <w:qFormat/>
    <w:pPr>
      <w:widowControl/>
      <w:suppressAutoHyphens w:val="true"/>
      <w:jc w:val="center"/>
    </w:pPr>
    <w:rPr>
      <w:b/>
      <w:i/>
      <w:sz w:val="26"/>
    </w:rPr>
  </w:style>
  <w:style w:type="paragraph" w:styleId="Style1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3">
    <w:name w:val="Header"/>
    <w:basedOn w:val="Style10"/>
    <w:pPr>
      <w:widowControl/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4">
    <w:name w:val="Footer"/>
    <w:basedOn w:val="Style1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Абзац списка"/>
    <w:basedOn w:val="Style10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76" w:before="0" w:after="200"/>
      <w:ind w:left="0" w:right="0" w:firstLine="72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18">
    <w:name w:val="Текст"/>
    <w:basedOn w:val="Style10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31">
    <w:name w:val="Основной текст с отступом 3"/>
    <w:basedOn w:val="Style10"/>
    <w:qFormat/>
    <w:pPr>
      <w:tabs>
        <w:tab w:val="clear" w:pos="709"/>
      </w:tabs>
      <w:suppressAutoHyphens w:val="true"/>
      <w:ind w:left="2160" w:right="0" w:hanging="2160"/>
    </w:pPr>
    <w:rPr>
      <w:sz w:val="28"/>
    </w:rPr>
  </w:style>
  <w:style w:type="paragraph" w:styleId="23">
    <w:name w:val="Основной текст с отступом 2"/>
    <w:basedOn w:val="Style10"/>
    <w:qFormat/>
    <w:pPr>
      <w:tabs>
        <w:tab w:val="clear" w:pos="709"/>
      </w:tabs>
      <w:suppressAutoHyphens w:val="true"/>
      <w:ind w:left="540" w:right="0" w:hanging="540"/>
    </w:pPr>
    <w:rPr>
      <w:sz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Body Text Indent"/>
    <w:basedOn w:val="Style10"/>
    <w:pPr>
      <w:tabs>
        <w:tab w:val="clear" w:pos="709"/>
      </w:tabs>
      <w:suppressAutoHyphens w:val="true"/>
      <w:ind w:left="720" w:right="0" w:hanging="0"/>
    </w:pPr>
    <w:rPr/>
  </w:style>
  <w:style w:type="paragraph" w:styleId="Style2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2">
    <w:name w:val="Subtitle"/>
    <w:basedOn w:val="Style10"/>
    <w:qFormat/>
    <w:pPr>
      <w:suppressAutoHyphens w:val="true"/>
      <w:jc w:val="center"/>
    </w:pPr>
    <w:rPr>
      <w:b/>
      <w:bCs/>
      <w:sz w:val="28"/>
    </w:rPr>
  </w:style>
  <w:style w:type="paragraph" w:styleId="32">
    <w:name w:val="Основной текст 3"/>
    <w:basedOn w:val="Style10"/>
    <w:qFormat/>
    <w:pPr>
      <w:suppressAutoHyphens w:val="true"/>
      <w:jc w:val="both"/>
    </w:pPr>
    <w:rPr>
      <w:sz w:val="28"/>
    </w:rPr>
  </w:style>
  <w:style w:type="paragraph" w:styleId="Style23">
    <w:name w:val="List"/>
    <w:basedOn w:val="Style19"/>
    <w:pPr/>
    <w:rPr>
      <w:rFonts w:ascii="Times New Roman" w:hAnsi="Times New Roman" w:cs="Arial"/>
      <w:sz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10</Pages>
  <Words>1393</Words>
  <CharactersWithSpaces>11804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2020-08-26T10:05:00Z</dcterms:created>
  <dc:creator>user</dc:creator>
  <dc:description/>
  <dc:language>ru-RU</dc:language>
  <cp:lastModifiedBy/>
  <cp:lastPrinted>2020-08-27T15:04:48Z</cp:lastPrinted>
  <dcterms:modified xsi:type="dcterms:W3CDTF">2020-08-27T15:04:59Z</dcterms:modified>
  <cp:revision>5</cp:revision>
  <dc:subject/>
  <dc:title/>
</cp:coreProperties>
</file>