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drawing>
          <wp:inline distT="0" distB="101600" distL="0" distR="0">
            <wp:extent cx="485775" cy="762000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6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4"/>
        </w:rPr>
        <w:t xml:space="preserve">от </w:t>
      </w:r>
      <w:r>
        <w:rPr>
          <w:rStyle w:val="Style13"/>
          <w:rFonts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4"/>
        </w:rPr>
        <w:t>2</w:t>
      </w:r>
      <w:r>
        <w:rPr>
          <w:rStyle w:val="Style13"/>
          <w:rFonts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4"/>
        </w:rPr>
        <w:t>1</w:t>
      </w:r>
      <w:r>
        <w:rPr>
          <w:rStyle w:val="Style13"/>
          <w:rFonts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4"/>
        </w:rPr>
        <w:t>.04.</w:t>
      </w:r>
      <w:r>
        <w:rPr>
          <w:rStyle w:val="Style13"/>
          <w:rFonts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4"/>
        </w:rPr>
        <w:t xml:space="preserve">2021 N </w:t>
      </w:r>
      <w:r>
        <w:rPr>
          <w:rStyle w:val="Style13"/>
          <w:rFonts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4"/>
        </w:rPr>
        <w:t>2</w:t>
      </w:r>
      <w:r>
        <w:rPr>
          <w:rStyle w:val="Style13"/>
          <w:rFonts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4"/>
        </w:rPr>
        <w:t>80</w:t>
      </w:r>
      <w:r>
        <w:rPr>
          <w:rFonts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</w:rPr>
        <w:t xml:space="preserve">                                      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</w:rPr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  изменений в муниципальную программу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«Повышение эффективности управления муниципальной собственностью Камышловского городского округа на 2021- 2027 годы», утвержденную постановлением главы Камышловского городского округа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16.11.2018г.  №997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24.12.2020 №557 «О внесении изменений в решение Думы Камышловского городского округа от 10.12.2020 №555 «О бюджете Камышловского городского округа на 2021год и плановый период 2022 и 2023 годов», с постановлением администрации Камышловского городского округа  от 24.09.2020г №632 «О внесении изменений в Порядок формирования и реализации муниципальных программ, утвержденный постановлением главы Камышловского городского округа от 04.10.2013г. № 1786»,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Камышловского городского округа на 2021-2027 годы», утвержденную постановлением главы Камышловского городского округа от 16.11.2018г №997 «Об утверждении муниципальной программы «Повышение эффективности управления муниципальной собственностью Камышловского городского округа на 2021-2027годы» с изменениями, внесенными постановлением от 10.02.2021г №108 (далее программа) следующие изменения: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2021год – 4559780,40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2022год – 2374300,00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2023год – 2399330,00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2024год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2025год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2026год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2027год – 3100000,00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В мероприятии «Содержание и ремонт муниципального имущества» в 2021году сумму 1350000,00руб. заменить на сумму 1456400,00руб.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В мероприятии «Снос ветхого недвижимого имущества» в 2021году сумму 7233500,00руб. заменить на сумму 2103380,40руб.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на 2021-2027 годы»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  <w:r>
        <w:rPr>
          <w:rFonts w:ascii="Liberation Serif" w:hAnsi="Liberation Serif"/>
          <w:sz w:val="28"/>
          <w:szCs w:val="28"/>
        </w:rPr>
        <w:t xml:space="preserve">              </w:t>
      </w:r>
    </w:p>
    <w:p>
      <w:pPr>
        <w:pStyle w:val="Style1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16"/>
        <w:ind w:left="0" w:right="0" w:firstLine="720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Style16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2</Pages>
  <Words>331</Words>
  <CharactersWithSpaces>2902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2021-04-20T04:30:00Z</dcterms:created>
  <dc:creator>Бухгалтер</dc:creator>
  <dc:description/>
  <dc:language>ru-RU</dc:language>
  <cp:lastModifiedBy/>
  <cp:lastPrinted>2021-04-21T13:38:21Z</cp:lastPrinted>
  <dcterms:modified xsi:type="dcterms:W3CDTF">2021-04-21T13:38:34Z</dcterms:modified>
  <cp:revision>3</cp:revision>
  <dc:subject/>
  <dc:title/>
</cp:coreProperties>
</file>