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9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6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rPr/>
      </w:pP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</w:t>
      </w: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9</w:t>
      </w: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 xml:space="preserve">2020  N </w:t>
      </w: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500</w:t>
      </w:r>
    </w:p>
    <w:p>
      <w:pPr>
        <w:pStyle w:val="ConsPlusTitle"/>
        <w:rPr>
          <w:rStyle w:val="Style9"/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color w:val="000000"/>
          <w:spacing w:val="-1"/>
          <w:sz w:val="28"/>
          <w:szCs w:val="28"/>
          <w:lang w:val="ru-RU" w:eastAsia="ru-RU"/>
        </w:rPr>
      </w:pPr>
      <w:r>
        <w:rPr/>
      </w:r>
    </w:p>
    <w:p>
      <w:pPr>
        <w:pStyle w:val="ConsPlusTitle"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№1129, от 03.02.2020 №60, от 16.03.2020 №175, от 09.04.2020 № 246, от 12.05.2020 №30, от 17.06.2020 №406)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18.06.2020 № 496 «О внесении изменений в Решение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9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№60, от 16.03.2020 № 175, от 09.04.2020 №246, от 12.05.2020 №307, от 17.06.2020 №406 (далее программа), следующие изменения: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9"/>
        </w:tabs>
        <w:ind w:left="142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9"/>
          <w:rFonts w:cs="Times New Roman" w:ascii="Liberation Serif" w:hAnsi="Liberation Serif"/>
          <w:sz w:val="28"/>
          <w:szCs w:val="28"/>
        </w:rPr>
        <w:t>2395795525,2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252294710,24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федеральный бюджет: </w:t>
      </w:r>
      <w:r>
        <w:rPr>
          <w:rStyle w:val="Style9"/>
          <w:rFonts w:ascii="Liberation Serif" w:hAnsi="Liberation Serif"/>
          <w:b/>
        </w:rPr>
        <w:t>256750545,82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13907900,00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областной бюджет: </w:t>
      </w:r>
      <w:r>
        <w:rPr>
          <w:rStyle w:val="Style9"/>
          <w:rFonts w:ascii="Liberation Serif" w:hAnsi="Liberation Serif"/>
          <w:b/>
        </w:rPr>
        <w:t>1129580841,53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82746300,00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местный бюджет: </w:t>
      </w:r>
      <w:r>
        <w:rPr>
          <w:rStyle w:val="Style9"/>
          <w:rFonts w:ascii="Liberation Serif" w:hAnsi="Liberation Serif"/>
          <w:b/>
          <w:bCs/>
        </w:rPr>
        <w:t>1000713937,88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6"/>
        <w:widowControl w:val="false"/>
        <w:tabs>
          <w:tab w:val="clear" w:pos="709"/>
        </w:tabs>
        <w:ind w:left="142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155640510,24</w:t>
      </w:r>
    </w:p>
    <w:p>
      <w:pPr>
        <w:pStyle w:val="ConsPlusCell"/>
        <w:tabs>
          <w:tab w:val="clear" w:pos="709"/>
        </w:tabs>
        <w:ind w:left="142" w:right="0" w:firstLine="567"/>
        <w:rPr/>
      </w:pPr>
      <w:r>
        <w:rPr>
          <w:rStyle w:val="Style9"/>
          <w:rFonts w:ascii="Liberation Serif" w:hAnsi="Liberation Serif"/>
        </w:rPr>
        <w:t xml:space="preserve">внебюджетные источники: </w:t>
      </w:r>
      <w:r>
        <w:rPr>
          <w:rStyle w:val="Style9"/>
          <w:rFonts w:ascii="Liberation Serif" w:hAnsi="Liberation Serif"/>
          <w:b/>
        </w:rPr>
        <w:t>8750200</w:t>
      </w:r>
      <w:r>
        <w:rPr>
          <w:rStyle w:val="Style9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1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2)</w:t>
      </w:r>
      <w:r>
        <w:rPr>
          <w:rStyle w:val="Style9"/>
          <w:rFonts w:ascii="Liberation Serif" w:hAnsi="Liberation Serif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В подпрограмме «Стимулирование развития инфраструктуры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Разработка проектно-сметной документации и экспертиза объектов капитального строительства</w:t>
      </w:r>
      <w:r>
        <w:rPr>
          <w:rStyle w:val="Style9"/>
          <w:rFonts w:ascii="Liberation Serif" w:hAnsi="Liberation Serif"/>
          <w:sz w:val="28"/>
          <w:szCs w:val="28"/>
        </w:rPr>
        <w:t>» в 2020 году сумму «19618048,08 руб.» заменить на сумму «19518048,08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color w:val="000000"/>
          <w:sz w:val="28"/>
          <w:szCs w:val="28"/>
        </w:rPr>
        <w:t xml:space="preserve">в мероприятии «Создание,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округа» </w:t>
      </w:r>
      <w:r>
        <w:rPr>
          <w:rStyle w:val="Style9"/>
          <w:rFonts w:ascii="Liberation Serif" w:hAnsi="Liberation Serif"/>
          <w:sz w:val="28"/>
          <w:szCs w:val="28"/>
        </w:rPr>
        <w:t>в 2020 году сумму «150000,00 руб.» заменить на сумму «250000,00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3) </w:t>
      </w:r>
      <w:r>
        <w:rPr>
          <w:rStyle w:val="Style9"/>
          <w:rFonts w:ascii="Liberation Serif" w:hAnsi="Liberation Serif"/>
          <w:b w:val="false"/>
          <w:sz w:val="28"/>
          <w:szCs w:val="28"/>
        </w:rPr>
        <w:t>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2020 году сумму «30756607,50 руб.» заменить на сумму «30903753,90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«51616497,50 руб.» заменить на сумму «51763643,90 руб.».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графе 3 сумму «0,00 руб.» заменить на сумму «290000,00 руб.».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ascii="Liberation Serif" w:hAnsi="Liberation Serif"/>
          <w:bCs/>
          <w:sz w:val="28"/>
          <w:szCs w:val="28"/>
        </w:rPr>
        <w:t>4)</w:t>
      </w: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9"/>
          <w:rFonts w:cs="Liberation Serif" w:ascii="Liberation Serif" w:hAnsi="Liberation Serif"/>
          <w:sz w:val="28"/>
          <w:szCs w:val="28"/>
        </w:rPr>
        <w:t>В подпрограмме «Энергосбережение и повышение энергетической эффективности Камышловского городского округа»: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тепло-, водоснабжения и водоотведения»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«3959600,00 руб.» заменить на сумму «5751627,26 руб.</w:t>
      </w:r>
      <w:r>
        <w:rPr>
          <w:rStyle w:val="Style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строке «Всего по программе» в графе 3 сумму «7936475,20 руб.» заменить на сумму «9728502,46 руб.».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5) </w:t>
      </w:r>
      <w:r>
        <w:rPr>
          <w:rStyle w:val="Style9"/>
          <w:rFonts w:cs="Arial" w:ascii="Liberation Serif" w:hAnsi="Liberation Serif"/>
          <w:sz w:val="28"/>
          <w:szCs w:val="28"/>
        </w:rPr>
        <w:t>В подпрограмме</w:t>
      </w:r>
      <w:r>
        <w:rPr>
          <w:rStyle w:val="Style9"/>
          <w:rFonts w:cs="Arial"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9"/>
          <w:rFonts w:cs="Arial" w:ascii="Liberation Serif" w:hAnsi="Liberation Serif"/>
          <w:sz w:val="28"/>
          <w:szCs w:val="28"/>
        </w:rPr>
        <w:t>«Социальная поддержка отдельных категорий граждан на территории Камышловского городского округа»: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Arial" w:ascii="Liberation Serif" w:hAnsi="Liberation Serif"/>
          <w:sz w:val="28"/>
          <w:szCs w:val="28"/>
        </w:rPr>
        <w:t>в мероприятии ««</w:t>
      </w:r>
      <w:r>
        <w:rPr>
          <w:rStyle w:val="Style9"/>
          <w:rFonts w:cs="Arial" w:ascii="Liberation Serif" w:hAnsi="Liberation Serif"/>
          <w:color w:val="000000"/>
          <w:sz w:val="28"/>
          <w:szCs w:val="28"/>
        </w:rPr>
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уплаты за коммунальные услуги»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«30000,00 руб.» заменить на сумму «0,00 руб.</w:t>
      </w:r>
      <w:r>
        <w:rPr>
          <w:rStyle w:val="Style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строке «Всего по программе» в графе 3 сумму «95162500,00 руб.» заменить на сумму «95132500,00 руб.».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3.</w:t>
      </w:r>
      <w:r>
        <w:rPr>
          <w:rStyle w:val="Style9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Normal1"/>
        <w:ind w:left="0" w:right="0" w:hanging="0"/>
        <w:rPr/>
      </w:pPr>
      <w:r>
        <w:rPr/>
      </w:r>
    </w:p>
    <w:tbl>
      <w:tblPr>
        <w:tblW w:w="3962" w:type="dxa"/>
        <w:jc w:val="left"/>
        <w:tblInd w:w="569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</w:tblGrid>
      <w:tr>
        <w:trPr>
          <w:trHeight w:val="906" w:hRule="atLeast"/>
        </w:trPr>
        <w:tc>
          <w:tcPr>
            <w:tcW w:w="3962" w:type="dxa"/>
            <w:tcBorders/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УТВЕРЖДЕН</w:t>
            </w:r>
          </w:p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остановлением администрации </w:t>
            </w:r>
          </w:p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Камышловского городского округа </w:t>
            </w:r>
          </w:p>
          <w:p>
            <w:pPr>
              <w:pStyle w:val="Style26"/>
              <w:widowControl w:val="false"/>
              <w:tabs>
                <w:tab w:val="clear" w:pos="709"/>
                <w:tab w:val="left" w:pos="6450" w:leader="none"/>
              </w:tabs>
              <w:jc w:val="center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от 17.06.2020 года №406</w:t>
            </w:r>
          </w:p>
        </w:tc>
      </w:tr>
    </w:tbl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80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111"/>
        <w:gridCol w:w="5869"/>
      </w:tblGrid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3.</w:t>
            </w:r>
            <w:r>
              <w:rPr>
                <w:rStyle w:val="Style9"/>
                <w:rFonts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Style w:val="Style9"/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5.</w:t>
            </w:r>
            <w:r>
              <w:rPr>
                <w:rStyle w:val="Style9"/>
                <w:color w:val="000000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Style w:val="Style9"/>
                <w:rFonts w:ascii="Liberation Serif" w:hAnsi="Liberation Serif"/>
              </w:rPr>
              <w:t>7а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34а.Количество 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75.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93.Количество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111.В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115.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bCs w:val="false"/>
                <w:sz w:val="28"/>
                <w:szCs w:val="28"/>
              </w:rPr>
              <w:t>2395795525,23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252294710,24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256750545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13907900,00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1129580841,53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82746300,00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1000713937,88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6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155640510,24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4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6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character" w:styleId="WWCharLFO1LVL9">
    <w:name w:val="WW_CharLFO1LVL9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2">
    <w:name w:val="WW_CharLFO1LVL2"/>
    <w:qFormat/>
    <w:rPr>
      <w:b w:val="false"/>
      <w:i w:val="false"/>
    </w:rPr>
  </w:style>
  <w:style w:type="character" w:styleId="Blk">
    <w:name w:val="blk"/>
    <w:basedOn w:val="Style9"/>
    <w:qFormat/>
    <w:rPr/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ahom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en-US" w:val="ru-RU" w:bidi="hi-IN"/>
    </w:rPr>
  </w:style>
  <w:style w:type="paragraph" w:styleId="HTML1">
    <w:name w:val="Стандартный HTML"/>
    <w:basedOn w:val="Style26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  <w:textAlignment w:val="baseline"/>
    </w:pPr>
    <w:rPr>
      <w:rFonts w:ascii="Arial" w:hAnsi="Arial" w:cs="Arial" w:eastAsia="Tahom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6"/>
    <w:pPr>
      <w:tabs>
        <w:tab w:val="clear" w:pos="709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33">
    <w:name w:val="Основной текст с отступом 3"/>
    <w:basedOn w:val="Style26"/>
    <w:qFormat/>
    <w:pPr>
      <w:tabs>
        <w:tab w:val="clear" w:pos="709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en-US" w:val="ru-RU" w:bidi="hi-IN"/>
    </w:rPr>
  </w:style>
  <w:style w:type="paragraph" w:styleId="Style34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9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Абзац списка"/>
    <w:basedOn w:val="Style26"/>
    <w:qFormat/>
    <w:pPr>
      <w:tabs>
        <w:tab w:val="clear" w:pos="709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6">
    <w:name w:val="Body Text Indent"/>
    <w:basedOn w:val="Style26"/>
    <w:pPr>
      <w:tabs>
        <w:tab w:val="clear" w:pos="709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37">
    <w:name w:val="Foot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Style38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1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2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9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3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4">
    <w:name w:val="Содержимое таблицы"/>
    <w:basedOn w:val="Normal"/>
    <w:qFormat/>
    <w:pPr>
      <w:suppressLineNumbers/>
    </w:pPr>
    <w:rPr/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45">
    <w:name w:val="List"/>
    <w:basedOn w:val="Style25"/>
    <w:pPr/>
    <w:rPr>
      <w:rFonts w:ascii="Times New Roman" w:hAnsi="Times New Roman" w:cs="Arial"/>
    </w:rPr>
  </w:style>
  <w:style w:type="paragraph" w:styleId="Style46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mailto:kamgo@mail.ru" TargetMode="Externa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29</Pages>
  <Words>4581</Words>
  <CharactersWithSpaces>40868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2020-07-23T04:48:00Z</dcterms:created>
  <dc:creator>отдел экономики</dc:creator>
  <dc:description/>
  <dc:language>ru-RU</dc:language>
  <cp:lastModifiedBy/>
  <cp:lastPrinted>2020-07-29T08:27:57Z</cp:lastPrinted>
  <dcterms:modified xsi:type="dcterms:W3CDTF">2020-07-29T08:29:47Z</dcterms:modified>
  <cp:revision>5</cp:revision>
  <dc:subject/>
  <dc:title/>
</cp:coreProperties>
</file>