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421640" cy="6032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5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5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5"/>
        <w:widowControl/>
        <w:shd w:fill="FFFFFF" w:val="clear"/>
        <w:tabs>
          <w:tab w:val="clear" w:pos="708"/>
          <w:tab w:val="left" w:pos="285" w:leader="none"/>
        </w:tabs>
        <w:ind w:left="0" w:right="140" w:hanging="0"/>
        <w:jc w:val="left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 xml:space="preserve">от 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03.04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.2023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 xml:space="preserve">  № 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3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5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1</w:t>
      </w:r>
    </w:p>
    <w:p>
      <w:pPr>
        <w:pStyle w:val="Style15"/>
        <w:shd w:fill="FFFFFF" w:val="clear"/>
        <w:tabs>
          <w:tab w:val="clear" w:pos="708"/>
        </w:tabs>
        <w:ind w:left="14" w:right="0" w:firstLine="695"/>
        <w:jc w:val="center"/>
        <w:rPr>
          <w:rStyle w:val="Style14"/>
          <w:b/>
          <w:b/>
          <w:bCs/>
          <w:color w:val="000000"/>
          <w:shd w:fill="FFFFFF" w:val="clear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hd w:fill="FFFFFF" w:val="clear"/>
        <w:tabs>
          <w:tab w:val="clear" w:pos="708"/>
        </w:tabs>
        <w:ind w:left="14" w:right="0" w:firstLine="695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 xml:space="preserve">О внесении изменений </w:t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 xml:space="preserve">в муниципальную программу </w:t>
      </w:r>
    </w:p>
    <w:p>
      <w:pPr>
        <w:pStyle w:val="Style15"/>
        <w:shd w:fill="FFFFFF" w:val="clear"/>
        <w:tabs>
          <w:tab w:val="clear" w:pos="708"/>
        </w:tabs>
        <w:ind w:left="14" w:right="0" w:firstLine="695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>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</w:t>
      </w:r>
    </w:p>
    <w:p>
      <w:pPr>
        <w:pStyle w:val="Style15"/>
        <w:shd w:fill="FFFFFF" w:val="clear"/>
        <w:tabs>
          <w:tab w:val="clear" w:pos="708"/>
        </w:tabs>
        <w:ind w:left="14" w:right="0" w:firstLine="695"/>
        <w:jc w:val="center"/>
        <w:rPr>
          <w:rStyle w:val="Style14"/>
          <w:b/>
          <w:b/>
          <w:bCs/>
          <w:color w:val="000000"/>
          <w:shd w:fill="FFFFFF" w:val="clear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hd w:fill="FFFFFF" w:val="clear"/>
        <w:tabs>
          <w:tab w:val="clear" w:pos="708"/>
        </w:tabs>
        <w:ind w:left="14" w:right="0" w:firstLine="695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shd w:fill="FFFFFF" w:val="clear"/>
        </w:rPr>
        <w:t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 08.12.2022 № 180 «О бюджете Камышловского городского округа на 2023 год и плановый период 2024 и 2025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последними внесенными изменениями от 09.08.2022 №718),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5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5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постановлениями от 10.02.2021г №108; от 21.04.2021г №280; от 19.05.2021г №334; от 07.06.2021 №380; от 23.09.2021 №689; от 23.11.2021 №858; от 10.02.2022г №109; от 28.04.2022 №346; от 26.08.2022г №791; от 14.11.2022г №1047; от 17.02.2023г №184; (далее программа) следующие изменения: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 Камышловского городского округа 18218137,66 руб., в том числе: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2021год – 2519447,42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2022год – 2147699,55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2023год – 1747940,69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2024год – 2621386,00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2025год – 3081664,00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в мероприятии «прочие расходы на управление и содержание программы» на 2023 год сумму 1449412руб. заменить на сумму 634055,69руб.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известия», на официальном сайте администрации Камышловского городского округа.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Макарову Н.Б.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686" w:footer="0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4649" w:right="0" w:hanging="0"/>
        <w:jc w:val="left"/>
        <w:rPr>
          <w:rFonts w:ascii="Times New Roman CYR" w:hAnsi="Times New Roman CYR" w:cs="Times New Roman CYR"/>
          <w:b/>
          <w:b/>
        </w:rPr>
      </w:pPr>
      <w:r>
        <w:rPr>
          <w:rFonts w:cs="Times New Roman CYR" w:ascii="Times New Roman CYR" w:hAnsi="Times New Roman CYR"/>
          <w:b/>
        </w:rPr>
        <w:t xml:space="preserve">    </w:t>
      </w:r>
      <w:r>
        <w:rPr>
          <w:rFonts w:cs="Times New Roman CYR" w:ascii="Times New Roman CYR" w:hAnsi="Times New Roman CYR"/>
          <w:b/>
        </w:rPr>
        <w:t>Приложение №1</w:t>
      </w:r>
    </w:p>
    <w:p>
      <w:pPr>
        <w:pStyle w:val="Style15"/>
        <w:suppressAutoHyphens w:val="true"/>
        <w:autoSpaceDE w:val="false"/>
        <w:spacing w:lineRule="auto" w:line="240" w:before="0" w:after="0"/>
        <w:ind w:left="4649" w:right="0" w:hanging="0"/>
        <w:jc w:val="left"/>
        <w:rPr>
          <w:rFonts w:ascii="Liberation Serif" w:hAnsi="Liberation Serif"/>
          <w:b/>
          <w:b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t xml:space="preserve">     </w:t>
      </w:r>
      <w:r>
        <w:rPr>
          <w:rFonts w:ascii="Liberation Serif" w:hAnsi="Liberation Serif"/>
          <w:b/>
          <w:sz w:val="18"/>
          <w:szCs w:val="18"/>
        </w:rPr>
        <w:t xml:space="preserve">к постановлению главы </w:t>
      </w:r>
    </w:p>
    <w:p>
      <w:pPr>
        <w:pStyle w:val="Style15"/>
        <w:suppressAutoHyphens w:val="true"/>
        <w:autoSpaceDE w:val="false"/>
        <w:spacing w:lineRule="auto" w:line="240" w:before="0" w:after="0"/>
        <w:ind w:left="4649" w:right="0" w:hanging="0"/>
        <w:jc w:val="left"/>
        <w:rPr/>
      </w:pPr>
      <w:r>
        <w:rPr>
          <w:rFonts w:ascii="Liberation Serif" w:hAnsi="Liberation Serif"/>
          <w:b/>
          <w:sz w:val="18"/>
          <w:szCs w:val="18"/>
        </w:rPr>
        <w:t xml:space="preserve">     </w:t>
      </w:r>
      <w:r>
        <w:rPr>
          <w:rFonts w:ascii="Liberation Serif" w:hAnsi="Liberation Serif"/>
          <w:b/>
          <w:sz w:val="18"/>
          <w:szCs w:val="18"/>
        </w:rPr>
        <w:t>Камышловского городского</w:t>
      </w:r>
      <w:r>
        <w:rPr>
          <w:rStyle w:val="Style14"/>
          <w:rFonts w:ascii="Liberation Serif" w:hAnsi="Liberation Serif"/>
          <w:b/>
          <w:sz w:val="18"/>
          <w:szCs w:val="18"/>
        </w:rPr>
        <w:t xml:space="preserve"> округа</w:t>
      </w:r>
    </w:p>
    <w:p>
      <w:pPr>
        <w:pStyle w:val="Style15"/>
        <w:suppressAutoHyphens w:val="true"/>
        <w:autoSpaceDE w:val="false"/>
        <w:spacing w:lineRule="auto" w:line="240" w:before="0" w:after="0"/>
        <w:ind w:left="4649" w:right="0" w:hanging="0"/>
        <w:jc w:val="left"/>
        <w:rPr/>
      </w:pPr>
      <w:r>
        <w:rPr>
          <w:rStyle w:val="Style14"/>
          <w:rFonts w:ascii="Liberation Serif" w:hAnsi="Liberation Serif"/>
          <w:b/>
          <w:sz w:val="18"/>
          <w:szCs w:val="18"/>
        </w:rPr>
        <w:t xml:space="preserve">     </w:t>
      </w:r>
      <w:r>
        <w:rPr>
          <w:rStyle w:val="Style14"/>
          <w:rFonts w:ascii="Liberation Serif" w:hAnsi="Liberation Serif"/>
          <w:b/>
          <w:sz w:val="18"/>
          <w:szCs w:val="18"/>
        </w:rPr>
        <w:t>от 16.11.2018г №997</w:t>
      </w:r>
      <w:r>
        <w:rPr>
          <w:rStyle w:val="Style14"/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5"/>
        <w:widowControl w:val="false"/>
        <w:autoSpaceDE w:val="false"/>
        <w:spacing w:lineRule="exact" w:line="200"/>
        <w:jc w:val="righ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Style15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Целевые показатели реализации муниципальной</w:t>
      </w:r>
    </w:p>
    <w:p>
      <w:pPr>
        <w:pStyle w:val="Style15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программы</w:t>
      </w:r>
    </w:p>
    <w:p>
      <w:pPr>
        <w:pStyle w:val="Style15"/>
        <w:autoSpaceDE w:val="false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t>«Повышение эффективности управления муниципальной собственностью Камышловского городского округа на 2021-2027 годы»</w:t>
      </w:r>
    </w:p>
    <w:tbl>
      <w:tblPr>
        <w:tblW w:w="10179" w:type="dxa"/>
        <w:jc w:val="left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58"/>
        <w:gridCol w:w="709"/>
        <w:gridCol w:w="709"/>
        <w:gridCol w:w="709"/>
        <w:gridCol w:w="708"/>
        <w:gridCol w:w="709"/>
        <w:gridCol w:w="709"/>
        <w:gridCol w:w="709"/>
        <w:gridCol w:w="820"/>
      </w:tblGrid>
      <w:tr>
        <w:trPr>
          <w:trHeight w:val="1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>
        <w:trPr>
          <w:trHeight w:val="1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/>
            </w:pPr>
            <w:r>
              <w:rPr>
                <w:rStyle w:val="Style14"/>
                <w:rFonts w:cs="Times New Roman CYR" w:ascii="Times New Roman CYR" w:hAnsi="Times New Roman CYR"/>
                <w:sz w:val="24"/>
                <w:szCs w:val="24"/>
              </w:rPr>
              <w:t>Инвентаризация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оценка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/>
            </w:pPr>
            <w:r>
              <w:rPr>
                <w:rStyle w:val="Style14"/>
                <w:rFonts w:cs="Times New Roman CYR" w:ascii="Times New Roman CYR" w:hAnsi="Times New Roman CYR"/>
                <w:sz w:val="24"/>
                <w:szCs w:val="24"/>
              </w:rPr>
              <w:t>Оформление права собственности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/>
            </w:pPr>
            <w:r>
              <w:rPr>
                <w:rStyle w:val="Style14"/>
                <w:sz w:val="24"/>
                <w:szCs w:val="24"/>
              </w:rPr>
              <w:t>межевание, кадастровый учет,  регистрация права собственности на земельные участки, в том числе  под  автодорогами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119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технической документации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28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регистрация права собственности за Камышловским городским округом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/>
            </w:pPr>
            <w:r>
              <w:rPr>
                <w:rStyle w:val="Style14"/>
                <w:sz w:val="24"/>
                <w:szCs w:val="24"/>
              </w:rPr>
              <w:t>Снос ветхого недвижимого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жилых домов с технического, кадастрового учета, прекращение государственной регистрации права на объект.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/>
            </w:pPr>
            <w:r>
              <w:rPr>
                <w:rStyle w:val="Style14"/>
                <w:sz w:val="24"/>
                <w:szCs w:val="24"/>
              </w:rPr>
              <w:t>Предоставления земельных участков льготной категории граждан, в соответствии с законом Свердловской области № 18-ОЗ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муниципального имущества</w:t>
            </w:r>
          </w:p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5"/>
        <w:ind w:left="0" w:right="0" w:firstLine="72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sectPr>
      <w:headerReference w:type="default" r:id="rId4"/>
      <w:type w:val="nextPage"/>
      <w:pgSz w:w="11906" w:h="16838"/>
      <w:pgMar w:left="1701" w:right="850" w:gutter="0" w:header="1134" w:top="1686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6">
    <w:name w:val="Caption"/>
    <w:basedOn w:val="Style15"/>
    <w:qFormat/>
    <w:pPr>
      <w:suppressAutoHyphens w:val="true"/>
      <w:jc w:val="center"/>
    </w:pPr>
    <w:rPr>
      <w:b/>
      <w:bCs/>
    </w:rPr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LibreOffice/7.3.6.2$Linux_X86_64 LibreOffice_project/30$Build-2</Application>
  <AppVersion>15.0000</AppVersion>
  <Pages>3</Pages>
  <Words>552</Words>
  <Characters>3564</Characters>
  <CharactersWithSpaces>4395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2023-03-31T05:12:00Z</dcterms:created>
  <dc:creator>Бухгалтер</dc:creator>
  <dc:description/>
  <dc:language>ru-RU</dc:language>
  <cp:lastModifiedBy/>
  <cp:lastPrinted>2023-04-03T15:13:52Z</cp:lastPrinted>
  <dcterms:modified xsi:type="dcterms:W3CDTF">2023-04-03T15:15:07Z</dcterms:modified>
  <cp:revision>3</cp:revision>
  <dc:subject/>
  <dc:title/>
</cp:coreProperties>
</file>