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/>
          <w:b/>
          <w:b/>
          <w:bCs/>
          <w:sz w:val="16"/>
          <w:szCs w:val="16"/>
        </w:rPr>
      </w:pPr>
      <w:r>
        <w:rPr>
          <w:rStyle w:val="Style18"/>
          <w:rFonts w:eastAsia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</w:t>
      </w:r>
      <w:r>
        <w:rPr>
          <w:rStyle w:val="Style18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т 2</w:t>
      </w:r>
      <w:r>
        <w:rPr>
          <w:rStyle w:val="Style18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7</w:t>
      </w:r>
      <w:r>
        <w:rPr>
          <w:rStyle w:val="Style18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.12.2021 № 3</w:t>
      </w:r>
      <w:r>
        <w:rPr>
          <w:rStyle w:val="Style18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1</w:t>
      </w:r>
      <w:r>
        <w:rPr>
          <w:rStyle w:val="Style18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3</w:t>
      </w:r>
    </w:p>
    <w:p>
      <w:pPr>
        <w:pStyle w:val="Normal"/>
        <w:suppressAutoHyphens w:val="true"/>
        <w:spacing w:lineRule="auto" w:line="240" w:before="0" w:after="0"/>
        <w:jc w:val="both"/>
        <w:rPr>
          <w:rStyle w:val="Style18"/>
          <w:rFonts w:ascii="Liberation Serif" w:hAnsi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left="0" w:right="-2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определении уполномоченного органа, ответственного за организацию работы по рассмотрению инициативных проектов в Камышловском городском округе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со статьей 26</w:t>
      </w:r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7"/>
          <w:rFonts w:ascii="Liberation Serif" w:hAnsi="Liberation Serif"/>
          <w:color w:val="000000"/>
          <w:sz w:val="28"/>
          <w:szCs w:val="28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Style17"/>
          <w:rFonts w:ascii="Liberation Serif" w:hAnsi="Liberation Serif"/>
          <w:color w:val="auto"/>
          <w:sz w:val="28"/>
          <w:szCs w:val="28"/>
          <w:u w:val="none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Камышловского городского округа, утвержденным Решением Думы Камышловского городского округа от 18.11.2021 года № 32, </w:t>
      </w:r>
      <w:r>
        <w:rPr>
          <w:rFonts w:ascii="Liberation Serif" w:hAnsi="Liberation Serif"/>
          <w:sz w:val="28"/>
          <w:szCs w:val="28"/>
        </w:rPr>
        <w:t xml:space="preserve">руководствуясь статьей 19-1 Устава Камышловского городского округа,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Определить уполномоченным органом, ответственным за организацию работы по рассмотрению инициативных проектов, а также проведению их конкурсного отбора в Камышловском городском округе отдел экономики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распоряжение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Камышловского городского округа Власову Е.Н.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Глава 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Камышловского городского округа</w:t>
        <w:tab/>
        <w:t xml:space="preserve">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8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cs="Calibri" w:ascii="Calibri" w:hAnsi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Style29">
    <w:name w:val="Обычный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163</Words>
  <Characters>1186</Characters>
  <CharactersWithSpaces>1425</CharactersWithSpaces>
  <Paragraphs>13</Paragraphs>
  <Company>ФУ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2021-12-10T06:50:00Z</dcterms:created>
  <dc:creator>Булов</dc:creator>
  <dc:description/>
  <dc:language>ru-RU</dc:language>
  <cp:lastModifiedBy/>
  <cp:lastPrinted>2022-01-10T12:43:44Z</cp:lastPrinted>
  <dcterms:modified xsi:type="dcterms:W3CDTF">2022-01-10T12:43:51Z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