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4.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word/header3.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0"/>
        <w:bidi w:val="0"/>
        <w:jc w:val="center"/>
        <w:rPr/>
      </w:pPr>
      <w:r>
        <w:rPr/>
        <w:drawing>
          <wp:inline distT="0" distB="0" distL="0" distR="0">
            <wp:extent cx="483235" cy="7486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23" t="-209" r="-323" b="-209"/>
                    <a:stretch>
                      <a:fillRect/>
                    </a:stretch>
                  </pic:blipFill>
                  <pic:spPr bwMode="auto">
                    <a:xfrm>
                      <a:off x="0" y="0"/>
                      <a:ext cx="483235" cy="748665"/>
                    </a:xfrm>
                    <a:prstGeom prst="rect">
                      <a:avLst/>
                    </a:prstGeom>
                  </pic:spPr>
                </pic:pic>
              </a:graphicData>
            </a:graphic>
          </wp:inline>
        </w:drawing>
      </w:r>
    </w:p>
    <w:p>
      <w:pPr>
        <w:pStyle w:val="Style20"/>
        <w:bidi w:val="0"/>
        <w:spacing w:lineRule="auto" w:line="240" w:before="0" w:after="0"/>
        <w:ind w:left="0" w:right="0" w:hanging="0"/>
        <w:jc w:val="center"/>
        <w:rPr/>
      </w:pPr>
      <w:r>
        <w:rPr>
          <w:rStyle w:val="Style14"/>
          <w:rFonts w:cs="Liberation Serif;Times New Roman" w:ascii="Liberation Serif;Times New Roman" w:hAnsi="Liberation Serif;Times New Roman"/>
          <w:b/>
          <w:sz w:val="28"/>
        </w:rPr>
        <w:t>АДМИНИСТРАЦИЯ КАМЫШЛОВСКОГО ГОРОДСКОГО ОКРУГА</w:t>
      </w:r>
    </w:p>
    <w:p>
      <w:pPr>
        <w:pStyle w:val="Style20"/>
        <w:bidi w:val="0"/>
        <w:spacing w:lineRule="auto" w:line="240" w:before="0" w:after="0"/>
        <w:ind w:left="0" w:right="0" w:hanging="0"/>
        <w:jc w:val="center"/>
        <w:rPr>
          <w:rFonts w:ascii="Liberation Serif;Times New Roman" w:hAnsi="Liberation Serif;Times New Roman" w:cs="Liberation Serif;Times New Roman"/>
          <w:b/>
          <w:b/>
          <w:sz w:val="28"/>
        </w:rPr>
      </w:pPr>
      <w:r>
        <w:rPr>
          <w:rFonts w:cs="Liberation Serif;Times New Roman" w:ascii="Liberation Serif;Times New Roman" w:hAnsi="Liberation Serif;Times New Roman"/>
          <w:b/>
          <w:sz w:val="28"/>
        </w:rPr>
        <w:t>П О С Т А Н О В Л Е Н И Е</w:t>
      </w:r>
    </w:p>
    <w:p>
      <w:pPr>
        <w:pStyle w:val="Style20"/>
        <w:pBdr>
          <w:top w:val="double" w:sz="12" w:space="1" w:color="000000"/>
        </w:pBdr>
        <w:bidi w:val="0"/>
        <w:spacing w:lineRule="auto" w:line="240"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0"/>
        <w:tabs>
          <w:tab w:val="clear" w:pos="708"/>
          <w:tab w:val="left" w:pos="8222" w:leader="none"/>
        </w:tabs>
        <w:suppressAutoHyphens w:val="true"/>
        <w:bidi w:val="0"/>
        <w:spacing w:lineRule="auto" w:line="240" w:before="0" w:after="0"/>
        <w:ind w:left="0" w:right="0" w:hanging="0"/>
        <w:jc w:val="left"/>
        <w:rPr>
          <w:rFonts w:ascii="Liberation Serif" w:hAnsi="Liberation Serif"/>
        </w:rPr>
      </w:pPr>
      <w:r>
        <w:rPr>
          <w:rStyle w:val="Style14"/>
          <w:rFonts w:cs="Liberation Serif;Times New Roman" w:ascii="Liberation Serif;Times New Roman" w:hAnsi="Liberation Serif;Times New Roman"/>
          <w:b/>
          <w:bCs/>
          <w:i w:val="false"/>
          <w:iCs w:val="false"/>
          <w:color w:val="000000"/>
          <w:sz w:val="28"/>
          <w:szCs w:val="28"/>
        </w:rPr>
        <w:t xml:space="preserve">от </w:t>
      </w:r>
      <w:r>
        <w:rPr>
          <w:rStyle w:val="Style14"/>
          <w:rFonts w:cs="Liberation Serif;Times New Roman" w:ascii="Liberation Serif;Times New Roman" w:hAnsi="Liberation Serif;Times New Roman"/>
          <w:b/>
          <w:bCs/>
          <w:i w:val="false"/>
          <w:iCs w:val="false"/>
          <w:color w:val="000000"/>
          <w:sz w:val="28"/>
          <w:szCs w:val="28"/>
        </w:rPr>
        <w:t>20</w:t>
      </w:r>
      <w:r>
        <w:rPr>
          <w:rStyle w:val="Style14"/>
          <w:rFonts w:cs="Liberation Serif;Times New Roman" w:ascii="Liberation Serif;Times New Roman" w:hAnsi="Liberation Serif;Times New Roman"/>
          <w:b/>
          <w:bCs/>
          <w:i w:val="false"/>
          <w:iCs w:val="false"/>
          <w:color w:val="000000"/>
          <w:sz w:val="28"/>
          <w:szCs w:val="28"/>
        </w:rPr>
        <w:t>.04.2023 N 40</w:t>
      </w:r>
      <w:r>
        <w:rPr>
          <w:rStyle w:val="Style14"/>
          <w:rFonts w:cs="Liberation Serif;Times New Roman" w:ascii="Liberation Serif;Times New Roman" w:hAnsi="Liberation Serif;Times New Roman"/>
          <w:b/>
          <w:bCs/>
          <w:i w:val="false"/>
          <w:iCs w:val="false"/>
          <w:color w:val="000000"/>
          <w:sz w:val="28"/>
          <w:szCs w:val="28"/>
        </w:rPr>
        <w:t>3</w:t>
      </w:r>
    </w:p>
    <w:p>
      <w:pPr>
        <w:pStyle w:val="Style20"/>
        <w:tabs>
          <w:tab w:val="clear" w:pos="708"/>
        </w:tabs>
        <w:autoSpaceDE w:val="false"/>
        <w:ind w:left="540" w:right="0" w:hanging="0"/>
        <w:jc w:val="center"/>
        <w:rPr>
          <w:rFonts w:ascii="Liberation Serif" w:hAnsi="Liberation Serif"/>
          <w:b/>
          <w:b/>
        </w:rPr>
      </w:pPr>
      <w:r>
        <w:rPr>
          <w:rFonts w:ascii="Liberation Serif" w:hAnsi="Liberation Serif"/>
          <w:b/>
        </w:rPr>
      </w:r>
    </w:p>
    <w:p>
      <w:pPr>
        <w:pStyle w:val="Style20"/>
        <w:tabs>
          <w:tab w:val="clear" w:pos="708"/>
        </w:tabs>
        <w:autoSpaceDE w:val="false"/>
        <w:ind w:left="540" w:right="0" w:hanging="0"/>
        <w:jc w:val="center"/>
        <w:rPr>
          <w:rFonts w:ascii="Liberation Serif" w:hAnsi="Liberation Serif"/>
          <w:b/>
          <w:b/>
        </w:rPr>
      </w:pPr>
      <w:r>
        <w:rPr>
          <w:rFonts w:ascii="Liberation Serif" w:hAnsi="Liberation Serif"/>
          <w:b/>
        </w:rPr>
        <w:t xml:space="preserve">Об утверждении отчета об исполнении бюджета </w:t>
      </w:r>
    </w:p>
    <w:p>
      <w:pPr>
        <w:pStyle w:val="Style20"/>
        <w:autoSpaceDE w:val="false"/>
        <w:ind w:left="0" w:right="0" w:firstLine="540"/>
        <w:jc w:val="center"/>
        <w:rPr>
          <w:rFonts w:ascii="Liberation Serif" w:hAnsi="Liberation Serif"/>
          <w:b/>
          <w:b/>
        </w:rPr>
      </w:pPr>
      <w:r>
        <w:rPr>
          <w:rFonts w:ascii="Liberation Serif" w:hAnsi="Liberation Serif"/>
          <w:b/>
        </w:rPr>
        <w:t xml:space="preserve">Камышловского городского округа за первый квартал 2023 года </w:t>
      </w:r>
    </w:p>
    <w:p>
      <w:pPr>
        <w:pStyle w:val="Style20"/>
        <w:autoSpaceDE w:val="false"/>
        <w:ind w:left="0" w:right="0" w:firstLine="540"/>
        <w:jc w:val="center"/>
        <w:rPr>
          <w:rFonts w:ascii="Liberation Serif" w:hAnsi="Liberation Serif"/>
          <w:b/>
          <w:b/>
          <w:bCs/>
          <w:i/>
          <w:i/>
        </w:rPr>
      </w:pPr>
      <w:r>
        <w:rPr>
          <w:rFonts w:ascii="Liberation Serif" w:hAnsi="Liberation Serif"/>
          <w:b/>
          <w:bCs/>
          <w:i/>
        </w:rPr>
        <w:t xml:space="preserve"> </w:t>
      </w:r>
    </w:p>
    <w:p>
      <w:pPr>
        <w:pStyle w:val="Style20"/>
        <w:autoSpaceDE w:val="false"/>
        <w:ind w:left="0" w:right="0" w:firstLine="540"/>
        <w:jc w:val="both"/>
        <w:rPr/>
      </w:pPr>
      <w:r>
        <w:rPr>
          <w:rStyle w:val="Style14"/>
          <w:rFonts w:ascii="Liberation Serif" w:hAnsi="Liberation Serif"/>
        </w:rPr>
        <w:t xml:space="preserve">Во исполнение статьи 264.2 Бюджетного кодекса Российской Федерации, статьи 54 </w:t>
      </w:r>
      <w:r>
        <w:rPr>
          <w:rStyle w:val="Style14"/>
          <w:rFonts w:ascii="Liberation Serif" w:hAnsi="Liberation Serif"/>
          <w:bCs/>
          <w:iCs/>
        </w:rPr>
        <w:t>Положения о бюджетном процессе в Камышловском городском округе, утвержденного решением Думы Камышловского городского округа от 18.06.2015 № 491 «Об утверждении Положения о бюджетном процессе в Камышловском городском округе»,</w:t>
      </w:r>
      <w:r>
        <w:rPr>
          <w:rStyle w:val="Style14"/>
          <w:rFonts w:ascii="Liberation Serif" w:hAnsi="Liberation Serif"/>
        </w:rPr>
        <w:t xml:space="preserve"> рассмотрев представленный финансовым управлением администрации Камышловского городского округа отчет об исполнении бюджета Камышловского городского округа за первый квартал 2023 года, администрация Камышловского городского округа </w:t>
      </w:r>
    </w:p>
    <w:p>
      <w:pPr>
        <w:pStyle w:val="ConsPlusTitle"/>
        <w:widowControl/>
        <w:suppressAutoHyphens w:val="true"/>
        <w:autoSpaceDE w:val="false"/>
        <w:ind w:left="0" w:right="0" w:hanging="0"/>
        <w:jc w:val="both"/>
        <w:rPr>
          <w:rFonts w:ascii="Liberation Serif" w:hAnsi="Liberation Serif"/>
        </w:rPr>
      </w:pPr>
      <w:r>
        <w:rPr>
          <w:rFonts w:ascii="Liberation Serif" w:hAnsi="Liberation Serif"/>
        </w:rPr>
        <w:t>ПОСТАНОВЛЯЕТ:</w:t>
      </w:r>
    </w:p>
    <w:p>
      <w:pPr>
        <w:pStyle w:val="Style20"/>
        <w:autoSpaceDE w:val="false"/>
        <w:ind w:left="0" w:right="0" w:firstLine="709"/>
        <w:jc w:val="both"/>
        <w:rPr>
          <w:rFonts w:ascii="Liberation Serif" w:hAnsi="Liberation Serif"/>
        </w:rPr>
      </w:pPr>
      <w:r>
        <w:rPr>
          <w:rFonts w:ascii="Liberation Serif" w:hAnsi="Liberation Serif"/>
        </w:rPr>
        <w:t>1. Утвердить отчет об исполнении бюджета Камышловского городского округа за первый квартал 2023 года в виде:</w:t>
      </w:r>
    </w:p>
    <w:p>
      <w:pPr>
        <w:pStyle w:val="Style20"/>
        <w:autoSpaceDE w:val="false"/>
        <w:ind w:left="0" w:right="0" w:firstLine="709"/>
        <w:jc w:val="both"/>
        <w:rPr>
          <w:rFonts w:ascii="Liberation Serif" w:hAnsi="Liberation Serif"/>
        </w:rPr>
      </w:pPr>
      <w:r>
        <w:rPr>
          <w:rFonts w:ascii="Liberation Serif" w:hAnsi="Liberation Serif"/>
        </w:rPr>
        <w:t>1.1. сводных показателей исполнения бюджета Камышловского городского округа по доходам (Приложение №1);</w:t>
      </w:r>
    </w:p>
    <w:p>
      <w:pPr>
        <w:pStyle w:val="Style20"/>
        <w:autoSpaceDE w:val="false"/>
        <w:ind w:left="0" w:right="0" w:firstLine="709"/>
        <w:jc w:val="both"/>
        <w:rPr>
          <w:rFonts w:ascii="Liberation Serif" w:hAnsi="Liberation Serif"/>
        </w:rPr>
      </w:pPr>
      <w:r>
        <w:rPr>
          <w:rFonts w:ascii="Liberation Serif" w:hAnsi="Liberation Serif"/>
        </w:rPr>
        <w:t>1.2. сводных показателей исполнения бюджета Камышловского городского округа по расходам (Приложение №2);</w:t>
      </w:r>
    </w:p>
    <w:p>
      <w:pPr>
        <w:pStyle w:val="Style20"/>
        <w:autoSpaceDE w:val="false"/>
        <w:ind w:left="0" w:right="0" w:firstLine="709"/>
        <w:jc w:val="both"/>
        <w:rPr>
          <w:rFonts w:ascii="Liberation Serif" w:hAnsi="Liberation Serif"/>
        </w:rPr>
      </w:pPr>
      <w:r>
        <w:rPr>
          <w:rFonts w:ascii="Liberation Serif" w:hAnsi="Liberation Serif"/>
        </w:rPr>
        <w:t>1.3. сводных показателей исполнения бюджета Камышловского городского округа по источникам финансирования дефицита бюджета Камышловского городского округа (Приложение №3),</w:t>
      </w:r>
    </w:p>
    <w:p>
      <w:pPr>
        <w:pStyle w:val="Style20"/>
        <w:autoSpaceDE w:val="false"/>
        <w:ind w:left="0" w:right="0" w:firstLine="709"/>
        <w:jc w:val="both"/>
        <w:rPr>
          <w:rFonts w:ascii="Liberation Serif" w:hAnsi="Liberation Serif"/>
        </w:rPr>
      </w:pPr>
      <w:r>
        <w:rPr>
          <w:rFonts w:ascii="Liberation Serif" w:hAnsi="Liberation Serif"/>
        </w:rPr>
        <w:t xml:space="preserve">1.4. сведений о численности муниципальных служащих Камышловского городского округа и работников муниципальных учреждений Камышловского городского округа (Приложение №4). </w:t>
      </w:r>
    </w:p>
    <w:p>
      <w:pPr>
        <w:pStyle w:val="Style20"/>
        <w:autoSpaceDE w:val="false"/>
        <w:ind w:left="0" w:right="0" w:firstLine="709"/>
        <w:jc w:val="both"/>
        <w:rPr>
          <w:rFonts w:ascii="Liberation Serif" w:hAnsi="Liberation Serif"/>
        </w:rPr>
      </w:pPr>
      <w:r>
        <w:rPr>
          <w:rFonts w:ascii="Liberation Serif" w:hAnsi="Liberation Serif"/>
        </w:rPr>
        <w:t>2. Направить отчет об исполнении бюджета Камышловского городского округа за первый квартал 2023 года в Думу Камышловского городского округа и Контрольный орган Камышловского городского округа для осуществления муниципального финансового контроля в ходе исполнения бюджета Камышловского городского округа.</w:t>
      </w:r>
    </w:p>
    <w:p>
      <w:pPr>
        <w:pStyle w:val="Style20"/>
        <w:ind w:left="0" w:right="0" w:firstLine="709"/>
        <w:jc w:val="both"/>
        <w:rPr>
          <w:rFonts w:ascii="Liberation Serif" w:hAnsi="Liberation Serif"/>
        </w:rPr>
      </w:pPr>
      <w:r>
        <w:rPr>
          <w:rFonts w:ascii="Liberation Serif" w:hAnsi="Liberation Serif"/>
        </w:rPr>
        <w:t>3. Настоящее постановление опубликовать в газете «Камышловские известия», разместить на официальном сайте администрации Камышловского городского округа в информационно-телекоммуникационной сети «Интернет».</w:t>
      </w:r>
    </w:p>
    <w:p>
      <w:pPr>
        <w:pStyle w:val="Style20"/>
        <w:autoSpaceDE w:val="false"/>
        <w:ind w:left="0" w:right="0" w:firstLine="709"/>
        <w:jc w:val="both"/>
        <w:rPr>
          <w:rFonts w:ascii="Liberation Serif" w:hAnsi="Liberation Serif"/>
        </w:rPr>
      </w:pPr>
      <w:r>
        <w:rPr>
          <w:rFonts w:ascii="Liberation Serif" w:hAnsi="Liberation Serif"/>
        </w:rPr>
        <w:t>4. Контроль за исполнением настоящего постановления оставляю за собой.</w:t>
      </w:r>
    </w:p>
    <w:p>
      <w:pPr>
        <w:pStyle w:val="Style20"/>
        <w:autoSpaceDE w:val="false"/>
        <w:ind w:left="0" w:right="0" w:firstLine="709"/>
        <w:jc w:val="both"/>
        <w:rPr>
          <w:rFonts w:ascii="Liberation Serif" w:hAnsi="Liberation Serif"/>
        </w:rPr>
      </w:pPr>
      <w:r>
        <w:rPr>
          <w:rFonts w:ascii="Liberation Serif" w:hAnsi="Liberation Serif"/>
        </w:rPr>
      </w:r>
    </w:p>
    <w:p>
      <w:pPr>
        <w:pStyle w:val="Style20"/>
        <w:suppressAutoHyphens w:val="true"/>
        <w:autoSpaceDE w:val="false"/>
        <w:ind w:left="0" w:right="0" w:hanging="0"/>
        <w:jc w:val="both"/>
        <w:rPr>
          <w:rFonts w:ascii="Liberation Serif" w:hAnsi="Liberation Serif"/>
        </w:rPr>
      </w:pPr>
      <w:r>
        <w:rPr>
          <w:rFonts w:ascii="Liberation Serif" w:hAnsi="Liberation Serif"/>
        </w:rPr>
        <w:t>Глава</w:t>
      </w:r>
    </w:p>
    <w:p>
      <w:pPr>
        <w:sectPr>
          <w:type w:val="nextPage"/>
          <w:pgSz w:w="11906" w:h="16838"/>
          <w:pgMar w:left="1701" w:right="567" w:gutter="0" w:header="0" w:top="907" w:footer="0" w:bottom="907"/>
          <w:pgNumType w:start="1" w:fmt="decimal"/>
          <w:formProt w:val="false"/>
          <w:textDirection w:val="lrTb"/>
          <w:docGrid w:type="default" w:linePitch="600" w:charSpace="40960"/>
        </w:sectPr>
        <w:pStyle w:val="Style20"/>
        <w:suppressAutoHyphens w:val="true"/>
        <w:autoSpaceDE w:val="false"/>
        <w:ind w:left="0" w:right="0" w:hanging="0"/>
        <w:jc w:val="both"/>
        <w:rPr>
          <w:rFonts w:ascii="Liberation Serif" w:hAnsi="Liberation Serif"/>
        </w:rPr>
      </w:pPr>
      <w:r>
        <w:rPr>
          <w:rFonts w:ascii="Liberation Serif" w:hAnsi="Liberation Serif"/>
        </w:rPr>
        <w:t>Камышловского городского округа                                               А.В. Половников</w:t>
      </w:r>
    </w:p>
    <w:p>
      <w:pPr>
        <w:pStyle w:val="Style20"/>
        <w:tabs>
          <w:tab w:val="clear" w:pos="708"/>
        </w:tabs>
        <w:ind w:left="5102" w:right="0" w:hanging="0"/>
        <w:jc w:val="left"/>
        <w:rPr>
          <w:rFonts w:ascii="Liberation Serif" w:hAnsi="Liberation Serif"/>
          <w:color w:val="000000"/>
        </w:rPr>
      </w:pPr>
      <w:r>
        <w:rPr>
          <w:rFonts w:ascii="Liberation Serif" w:hAnsi="Liberation Serif"/>
          <w:color w:val="000000"/>
        </w:rPr>
        <w:t>Приложение №1</w:t>
        <w:br/>
      </w:r>
      <w:r>
        <w:rPr>
          <w:rFonts w:ascii="Liberation Serif" w:hAnsi="Liberation Serif"/>
          <w:b/>
          <w:bCs/>
          <w:color w:val="000000"/>
        </w:rPr>
        <w:t>УТВЕРЖДЕНЫ</w:t>
      </w:r>
    </w:p>
    <w:p>
      <w:pPr>
        <w:pStyle w:val="Style20"/>
        <w:tabs>
          <w:tab w:val="clear" w:pos="708"/>
        </w:tabs>
        <w:ind w:left="5102" w:right="0" w:hanging="0"/>
        <w:jc w:val="left"/>
        <w:rPr>
          <w:rFonts w:ascii="Liberation Serif" w:hAnsi="Liberation Serif"/>
          <w:color w:val="000000"/>
        </w:rPr>
      </w:pPr>
      <w:r>
        <w:rPr>
          <w:rFonts w:ascii="Liberation Serif" w:hAnsi="Liberation Serif"/>
          <w:color w:val="000000"/>
        </w:rPr>
        <w:t xml:space="preserve">постановлением администрации Камышловского городского округа от </w:t>
      </w:r>
      <w:r>
        <w:rPr>
          <w:rFonts w:ascii="Liberation Serif" w:hAnsi="Liberation Serif"/>
          <w:color w:val="000000"/>
        </w:rPr>
        <w:t xml:space="preserve">20.04.2023 </w:t>
      </w:r>
      <w:r>
        <w:rPr>
          <w:rFonts w:ascii="Liberation Serif" w:hAnsi="Liberation Serif"/>
          <w:color w:val="000000"/>
        </w:rPr>
        <w:t xml:space="preserve">№ </w:t>
      </w:r>
      <w:r>
        <w:rPr>
          <w:rFonts w:ascii="Liberation Serif" w:hAnsi="Liberation Serif"/>
          <w:color w:val="000000"/>
        </w:rPr>
        <w:t>403</w:t>
      </w:r>
    </w:p>
    <w:p>
      <w:pPr>
        <w:pStyle w:val="Style20"/>
        <w:jc w:val="left"/>
        <w:rPr>
          <w:rFonts w:ascii="Liberation Serif" w:hAnsi="Liberation Serif"/>
          <w:color w:val="000000"/>
        </w:rPr>
      </w:pPr>
      <w:r>
        <w:rPr>
          <w:rFonts w:ascii="Liberation Serif" w:hAnsi="Liberation Serif"/>
          <w:color w:val="000000"/>
        </w:rPr>
      </w:r>
    </w:p>
    <w:p>
      <w:pPr>
        <w:pStyle w:val="Style20"/>
        <w:spacing w:before="0" w:after="120"/>
        <w:jc w:val="center"/>
        <w:rPr/>
      </w:pPr>
      <w:r>
        <w:rPr>
          <w:rStyle w:val="Style14"/>
          <w:rFonts w:ascii="Liberation Serif" w:hAnsi="Liberation Serif"/>
          <w:b/>
          <w:bCs/>
          <w:color w:val="000000"/>
        </w:rPr>
        <w:t>Сводные показатели исполнения бюджета Камышловского городского округа по доходам за первый квартал 2023 года</w:t>
      </w:r>
    </w:p>
    <w:tbl>
      <w:tblPr>
        <w:tblW w:w="5000" w:type="pct"/>
        <w:jc w:val="left"/>
        <w:tblInd w:w="-5" w:type="dxa"/>
        <w:tblLayout w:type="fixed"/>
        <w:tblCellMar>
          <w:top w:w="0" w:type="dxa"/>
          <w:left w:w="108" w:type="dxa"/>
          <w:bottom w:w="0" w:type="dxa"/>
          <w:right w:w="108" w:type="dxa"/>
        </w:tblCellMar>
      </w:tblPr>
      <w:tblGrid>
        <w:gridCol w:w="524"/>
        <w:gridCol w:w="2075"/>
        <w:gridCol w:w="3187"/>
        <w:gridCol w:w="1386"/>
        <w:gridCol w:w="1279"/>
        <w:gridCol w:w="903"/>
      </w:tblGrid>
      <w:tr>
        <w:trPr>
          <w:trHeight w:val="540" w:hRule="atLeast"/>
        </w:trPr>
        <w:tc>
          <w:tcPr>
            <w:tcW w:w="524"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 xml:space="preserve">№ </w:t>
            </w:r>
            <w:r>
              <w:rPr>
                <w:rFonts w:ascii="Liberation Serif" w:hAnsi="Liberation Serif"/>
                <w:color w:val="000000"/>
                <w:sz w:val="16"/>
                <w:szCs w:val="16"/>
              </w:rPr>
              <w:t>п/п</w:t>
            </w:r>
          </w:p>
        </w:tc>
        <w:tc>
          <w:tcPr>
            <w:tcW w:w="2075"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ascii="Liberation Serif" w:hAnsi="Liberation Serif"/>
                <w:color w:val="000000"/>
                <w:sz w:val="16"/>
                <w:szCs w:val="16"/>
              </w:rPr>
              <w:t>Код классификации доходов бюджета</w:t>
            </w:r>
          </w:p>
        </w:tc>
        <w:tc>
          <w:tcPr>
            <w:tcW w:w="3187"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ascii="Liberation Serif" w:hAnsi="Liberation Serif"/>
                <w:color w:val="000000"/>
                <w:sz w:val="16"/>
                <w:szCs w:val="16"/>
              </w:rPr>
              <w:t>Наименование администратора доходов бюджета, администратора поступлений в бюджет или кода классификации доходов бюджета</w:t>
            </w:r>
          </w:p>
        </w:tc>
        <w:tc>
          <w:tcPr>
            <w:tcW w:w="1386"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ascii="Liberation Serif" w:hAnsi="Liberation Serif"/>
                <w:color w:val="000000"/>
                <w:sz w:val="16"/>
                <w:szCs w:val="16"/>
              </w:rPr>
              <w:t xml:space="preserve">Сумма средств предусмотренная на 2023 год в решении о бюджете </w:t>
            </w:r>
          </w:p>
        </w:tc>
        <w:tc>
          <w:tcPr>
            <w:tcW w:w="2182" w:type="dxa"/>
            <w:gridSpan w:val="2"/>
            <w:tcBorders>
              <w:top w:val="single" w:sz="4" w:space="0" w:color="000000"/>
              <w:right w:val="single" w:sz="4" w:space="0" w:color="000000"/>
            </w:tcBorders>
            <w:vAlign w:val="center"/>
          </w:tcPr>
          <w:p>
            <w:pPr>
              <w:pStyle w:val="Style20"/>
              <w:suppressAutoHyphens w:val="false"/>
              <w:jc w:val="center"/>
              <w:textAlignment w:val="auto"/>
              <w:rPr/>
            </w:pPr>
            <w:r>
              <w:rPr>
                <w:rStyle w:val="Style14"/>
                <w:rFonts w:ascii="Liberation Serif" w:hAnsi="Liberation Serif"/>
                <w:color w:val="000000"/>
                <w:sz w:val="16"/>
                <w:szCs w:val="16"/>
              </w:rPr>
              <w:t>Сумма средств, поступившая в бюджет в 2023 году</w:t>
            </w:r>
          </w:p>
        </w:tc>
      </w:tr>
      <w:tr>
        <w:trPr>
          <w:trHeight w:val="1560" w:hRule="atLeast"/>
        </w:trPr>
        <w:tc>
          <w:tcPr>
            <w:tcW w:w="524" w:type="dxa"/>
            <w:vMerge w:val="continue"/>
            <w:tcBorders>
              <w:top w:val="single" w:sz="4" w:space="0" w:color="000000"/>
              <w:left w:val="single" w:sz="4" w:space="0" w:color="000000"/>
              <w:right w:val="single" w:sz="4" w:space="0" w:color="000000"/>
            </w:tcBorders>
            <w:vAlign w:val="center"/>
          </w:tcPr>
          <w:p>
            <w:pPr>
              <w:pStyle w:val="Normal"/>
              <w:rPr/>
            </w:pPr>
            <w:r>
              <w:rPr/>
            </w:r>
          </w:p>
        </w:tc>
        <w:tc>
          <w:tcPr>
            <w:tcW w:w="2075" w:type="dxa"/>
            <w:vMerge w:val="continue"/>
            <w:tcBorders>
              <w:top w:val="single" w:sz="4" w:space="0" w:color="000000"/>
              <w:left w:val="single" w:sz="4" w:space="0" w:color="000000"/>
              <w:right w:val="single" w:sz="4" w:space="0" w:color="000000"/>
            </w:tcBorders>
            <w:vAlign w:val="center"/>
          </w:tcPr>
          <w:p>
            <w:pPr>
              <w:pStyle w:val="Normal"/>
              <w:rPr/>
            </w:pPr>
            <w:r>
              <w:rPr/>
            </w:r>
          </w:p>
        </w:tc>
        <w:tc>
          <w:tcPr>
            <w:tcW w:w="3187" w:type="dxa"/>
            <w:vMerge w:val="continue"/>
            <w:tcBorders>
              <w:top w:val="single" w:sz="4" w:space="0" w:color="000000"/>
              <w:left w:val="single" w:sz="4" w:space="0" w:color="000000"/>
              <w:right w:val="single" w:sz="4" w:space="0" w:color="000000"/>
            </w:tcBorders>
            <w:vAlign w:val="center"/>
          </w:tcPr>
          <w:p>
            <w:pPr>
              <w:pStyle w:val="Normal"/>
              <w:rPr/>
            </w:pPr>
            <w:r>
              <w:rPr/>
            </w:r>
          </w:p>
        </w:tc>
        <w:tc>
          <w:tcPr>
            <w:tcW w:w="1386" w:type="dxa"/>
            <w:vMerge w:val="continue"/>
            <w:tcBorders>
              <w:top w:val="single" w:sz="4" w:space="0" w:color="000000"/>
              <w:left w:val="single" w:sz="4" w:space="0" w:color="000000"/>
              <w:right w:val="single" w:sz="4" w:space="0" w:color="000000"/>
            </w:tcBorders>
            <w:vAlign w:val="center"/>
          </w:tcPr>
          <w:p>
            <w:pPr>
              <w:pStyle w:val="Normal"/>
              <w:rPr/>
            </w:pPr>
            <w:r>
              <w:rPr/>
            </w:r>
          </w:p>
        </w:tc>
        <w:tc>
          <w:tcPr>
            <w:tcW w:w="1279" w:type="dxa"/>
            <w:tcBorders>
              <w:top w:val="single" w:sz="4" w:space="0" w:color="000000"/>
              <w:right w:val="single" w:sz="4" w:space="0" w:color="000000"/>
            </w:tcBorders>
            <w:vAlign w:val="center"/>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в рублях</w:t>
            </w:r>
          </w:p>
        </w:tc>
        <w:tc>
          <w:tcPr>
            <w:tcW w:w="903" w:type="dxa"/>
            <w:tcBorders>
              <w:top w:val="single" w:sz="4" w:space="0" w:color="000000"/>
              <w:right w:val="single" w:sz="4" w:space="0" w:color="000000"/>
            </w:tcBorders>
            <w:vAlign w:val="center"/>
          </w:tcPr>
          <w:p>
            <w:pPr>
              <w:pStyle w:val="Style20"/>
              <w:suppressAutoHyphens w:val="false"/>
              <w:jc w:val="center"/>
              <w:textAlignment w:val="auto"/>
              <w:rPr/>
            </w:pPr>
            <w:r>
              <w:rPr>
                <w:rStyle w:val="Style14"/>
                <w:rFonts w:ascii="Liberation Serif" w:hAnsi="Liberation Serif"/>
                <w:color w:val="000000"/>
                <w:sz w:val="16"/>
                <w:szCs w:val="16"/>
              </w:rPr>
              <w:t>в процентах</w:t>
            </w:r>
          </w:p>
        </w:tc>
      </w:tr>
    </w:tbl>
    <w:p>
      <w:pPr>
        <w:pStyle w:val="Style20"/>
        <w:spacing w:lineRule="exact" w:line="14"/>
        <w:rPr/>
      </w:pPr>
      <w:r>
        <w:rPr/>
      </w:r>
    </w:p>
    <w:tbl>
      <w:tblPr>
        <w:tblW w:w="5000" w:type="pct"/>
        <w:jc w:val="left"/>
        <w:tblInd w:w="-5" w:type="dxa"/>
        <w:tblLayout w:type="fixed"/>
        <w:tblCellMar>
          <w:top w:w="0" w:type="dxa"/>
          <w:left w:w="108" w:type="dxa"/>
          <w:bottom w:w="0" w:type="dxa"/>
          <w:right w:w="108" w:type="dxa"/>
        </w:tblCellMar>
      </w:tblPr>
      <w:tblGrid>
        <w:gridCol w:w="524"/>
        <w:gridCol w:w="2075"/>
        <w:gridCol w:w="3187"/>
        <w:gridCol w:w="1386"/>
        <w:gridCol w:w="1279"/>
        <w:gridCol w:w="903"/>
      </w:tblGrid>
      <w:tr>
        <w:trPr>
          <w:tblHeader w:val="true"/>
          <w:trHeight w:val="255" w:hRule="atLeast"/>
        </w:trPr>
        <w:tc>
          <w:tcPr>
            <w:tcW w:w="524" w:type="dxa"/>
            <w:tcBorders>
              <w:top w:val="single" w:sz="4" w:space="0" w:color="000000"/>
              <w:left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1</w:t>
            </w:r>
          </w:p>
        </w:tc>
        <w:tc>
          <w:tcPr>
            <w:tcW w:w="2075"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2</w:t>
            </w:r>
          </w:p>
        </w:tc>
        <w:tc>
          <w:tcPr>
            <w:tcW w:w="3187"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3</w:t>
            </w:r>
          </w:p>
        </w:tc>
        <w:tc>
          <w:tcPr>
            <w:tcW w:w="1386"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4</w:t>
            </w:r>
          </w:p>
        </w:tc>
        <w:tc>
          <w:tcPr>
            <w:tcW w:w="1279"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5</w:t>
            </w:r>
          </w:p>
        </w:tc>
        <w:tc>
          <w:tcPr>
            <w:tcW w:w="903"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6</w:t>
            </w:r>
          </w:p>
        </w:tc>
      </w:tr>
      <w:tr>
        <w:trPr>
          <w:trHeight w:val="30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6</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000 1 00 00000 00 0000 000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НАЛОГОВЫЕ И НЕНАЛОГОВЫЕ ДОХОДЫ</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460 441 000,00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81 321 734,30</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17,66</w:t>
            </w:r>
          </w:p>
        </w:tc>
      </w:tr>
      <w:tr>
        <w:trPr>
          <w:trHeight w:val="30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7</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000 1 01 00000 00 0000 000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НАЛОГИ НА ПРИБЫЛЬ, ДОХОДЫ</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346 230 600,00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64 663 129,27</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18,68</w:t>
            </w:r>
          </w:p>
        </w:tc>
      </w:tr>
      <w:tr>
        <w:trPr>
          <w:trHeight w:val="30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8</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000 1 01 02000 01 0000 110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Налог на доходы физических лиц</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346 230 600,00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64 663 129,27</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18,68</w:t>
            </w:r>
          </w:p>
        </w:tc>
      </w:tr>
      <w:tr>
        <w:trPr>
          <w:trHeight w:val="855"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9</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000 1 03 00000 00 0000 000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НАЛОГИ НА ТОВАРЫ (РАБОТЫ, УСЛУГИ), РЕАЛИЗУЕМЫЕ НА ТЕРРИТОРИИ РОССИЙСКОЙ ФЕДЕРАЦИИ</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24 072 000,00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6 293 447,28</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26,14</w:t>
            </w:r>
          </w:p>
        </w:tc>
      </w:tr>
      <w:tr>
        <w:trPr>
          <w:trHeight w:val="57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10</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000 1 03 02000 01 0000 110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Акцизы по подакцизным товарам (продукции), производимым на территории Российской Федерации</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24 072 000,00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6 293 447,28</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26,14</w:t>
            </w:r>
          </w:p>
        </w:tc>
      </w:tr>
      <w:tr>
        <w:trPr>
          <w:trHeight w:val="30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11</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000 1 05 00000 00 0000 000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НАЛОГИ НА СОВОКУПНЫЙ ДОХОД</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47 746 300,00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1 990 685,23</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4,17</w:t>
            </w:r>
          </w:p>
        </w:tc>
      </w:tr>
      <w:tr>
        <w:trPr>
          <w:trHeight w:val="57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12</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000 1 05 01000 00 0000 110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Налог, взимаемый в связи с применением упрощенной системы налогообложения</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43 943 000,00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2 127 633,16</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4,84</w:t>
            </w:r>
          </w:p>
        </w:tc>
      </w:tr>
      <w:tr>
        <w:trPr>
          <w:trHeight w:val="57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13</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000 1 05 02000 02 0000 110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Единый налог на вмененный доход для отдельных видов деятельности</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28 785,52</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 </w:t>
            </w:r>
          </w:p>
        </w:tc>
      </w:tr>
      <w:tr>
        <w:trPr>
          <w:trHeight w:val="57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14</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000 1 05 04000 02 0000 110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Налог, взимаемый в связи с применением патентной системы налогообложения</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3 803 300,00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-165 733,45</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-4,36</w:t>
            </w:r>
          </w:p>
        </w:tc>
      </w:tr>
      <w:tr>
        <w:trPr>
          <w:trHeight w:val="30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15</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000 1 06 00000 00 0000 000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НАЛОГИ НА ИМУЩЕСТВО</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22 273 000,00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3 168 528,24</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14,23</w:t>
            </w:r>
          </w:p>
        </w:tc>
      </w:tr>
      <w:tr>
        <w:trPr>
          <w:trHeight w:val="30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16</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000 1 06 01000 00 0000 110</w:t>
            </w:r>
          </w:p>
        </w:tc>
        <w:tc>
          <w:tcPr>
            <w:tcW w:w="3187"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 xml:space="preserve">    </w:t>
            </w:r>
            <w:r>
              <w:rPr>
                <w:rFonts w:ascii="Liberation Serif" w:hAnsi="Liberation Serif"/>
                <w:color w:val="000000"/>
                <w:sz w:val="16"/>
                <w:szCs w:val="16"/>
              </w:rPr>
              <w:t>Налог на имущество физических лиц</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6 628 000,00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265 892,24</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4,01</w:t>
            </w:r>
          </w:p>
        </w:tc>
      </w:tr>
      <w:tr>
        <w:trPr>
          <w:trHeight w:val="30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17</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000 1 06 06000 00 0000 110</w:t>
            </w:r>
          </w:p>
        </w:tc>
        <w:tc>
          <w:tcPr>
            <w:tcW w:w="3187"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 xml:space="preserve">    </w:t>
            </w:r>
            <w:r>
              <w:rPr>
                <w:rFonts w:ascii="Liberation Serif" w:hAnsi="Liberation Serif"/>
                <w:color w:val="000000"/>
                <w:sz w:val="16"/>
                <w:szCs w:val="16"/>
              </w:rPr>
              <w:t>Земельный налог</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15 645 000,00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2 902 636,00</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18,55</w:t>
            </w:r>
          </w:p>
        </w:tc>
      </w:tr>
      <w:tr>
        <w:trPr>
          <w:trHeight w:val="30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18</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000 1 08 00000 00 0000 000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ГОСУДАРСТВЕННАЯ ПОШЛИНА</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8 473 000,00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2 335 715,02</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27,57</w:t>
            </w:r>
          </w:p>
        </w:tc>
      </w:tr>
      <w:tr>
        <w:trPr>
          <w:trHeight w:val="855"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19</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000 1 08 03000 01 0000 110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Государственная пошлина по делам, рассматриваемым в судах общей юрисдикции, мировыми судьями</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8 473 000,00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2 335 715,02</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27,57</w:t>
            </w:r>
          </w:p>
        </w:tc>
      </w:tr>
      <w:tr>
        <w:trPr>
          <w:trHeight w:val="855"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20</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000 1 09 00000 00 0000 000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ЗАДОЛЖЕННОСТЬ И ПЕРЕРАСЧЕТЫ ПО ОТМЕНЕННЫМ НАЛОГАМ, СБОРАМ И ИНЫМ ОБЯЗАТЕЛЬНЫМ ПЛАТЕЖАМ</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1,33</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 </w:t>
            </w:r>
          </w:p>
        </w:tc>
      </w:tr>
      <w:tr>
        <w:trPr>
          <w:trHeight w:val="57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21</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000 1 09 07000 00 0000 110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Прочие налоги и сборы (по отмененным местным налогам и сборам)</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1,33</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 </w:t>
            </w:r>
          </w:p>
        </w:tc>
      </w:tr>
      <w:tr>
        <w:trPr>
          <w:trHeight w:val="114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22</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000 1 11 00000 00 0000 000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ДОХОДЫ ОТ ИСПОЛЬЗОВАНИЯ ИМУЩЕСТВА, НАХОДЯЩЕГОСЯ В ГОСУДАРСТВЕННОЙ И МУНИЦИПАЛЬНОЙ СОБСТВЕННОСТИ</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7 731 000,00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1 757 924,62</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22,74</w:t>
            </w:r>
          </w:p>
        </w:tc>
      </w:tr>
      <w:tr>
        <w:trPr>
          <w:trHeight w:val="35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23</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000 1 11 05000 00 0000 120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4 204 000,00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805 508,14</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19,16</w:t>
            </w:r>
          </w:p>
        </w:tc>
      </w:tr>
      <w:tr>
        <w:trPr>
          <w:trHeight w:val="57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24</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000 1 11 07000 00 0000 120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Платежи от государственных и муниципальных унитарных предприятий</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111 000,00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60 618,00</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54,61</w:t>
            </w:r>
          </w:p>
        </w:tc>
      </w:tr>
      <w:tr>
        <w:trPr>
          <w:trHeight w:val="171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25</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000 1 11 09000 00 0000 120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3 416 000,00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891 798,48</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26,11</w:t>
            </w:r>
          </w:p>
        </w:tc>
      </w:tr>
      <w:tr>
        <w:trPr>
          <w:trHeight w:val="57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26</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000 1 12 00000 00 0000 000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ПЛАТЕЖИ ПРИ ПОЛЬЗОВАНИИ ПРИРОДНЫМИ РЕСУРСАМИ</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130 000,00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74 595,11</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57,38</w:t>
            </w:r>
          </w:p>
        </w:tc>
      </w:tr>
      <w:tr>
        <w:trPr>
          <w:trHeight w:val="57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27</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000 1 12 01000 01 0000 120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Плата за негативное воздействие на окружающую среду</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130 000,00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74 595,11</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57,38</w:t>
            </w:r>
          </w:p>
        </w:tc>
      </w:tr>
      <w:tr>
        <w:trPr>
          <w:trHeight w:val="57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28</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000 1 13 00000 00 0000 000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ДОХОДЫ ОТ ОКАЗАНИЯ ПЛАТНЫХ УСЛУГ И КОМПЕНСАЦИИ ЗАТРАТ ГОСУДАРСТВА</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878 700,00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272 840,83</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31,05</w:t>
            </w:r>
          </w:p>
        </w:tc>
      </w:tr>
      <w:tr>
        <w:trPr>
          <w:trHeight w:val="30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29</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000 1 13 01000 00 0000 130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Доходы от оказания платных услуг (работ)</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878 700,00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271 120,00</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30,85</w:t>
            </w:r>
          </w:p>
        </w:tc>
      </w:tr>
      <w:tr>
        <w:trPr>
          <w:trHeight w:val="30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30</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000 1 13 02000 00 0000 130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Доходы от компенсации затрат государства</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1 720,83</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 </w:t>
            </w:r>
          </w:p>
        </w:tc>
      </w:tr>
      <w:tr>
        <w:trPr>
          <w:trHeight w:val="57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31</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000 1 14 00000 00 0000 000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ДОХОДЫ ОТ ПРОДАЖИ МАТЕРИАЛЬНЫХ И НЕМАТЕРИАЛЬНЫХ АКТИВОВ</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1 200 000,00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344 715,32</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28,73</w:t>
            </w:r>
          </w:p>
        </w:tc>
      </w:tr>
      <w:tr>
        <w:trPr>
          <w:trHeight w:val="171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32</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000 1 14 02000 00 0000 000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200 000,00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0,00</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0,00</w:t>
            </w:r>
          </w:p>
        </w:tc>
      </w:tr>
      <w:tr>
        <w:trPr>
          <w:trHeight w:val="855"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33</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000 1 14 06000 00 0000 430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Доходы от продажи земельных участков, находящихся в государственной и муниципальной собственности</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1 000 000,00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344 715,32</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34,47</w:t>
            </w:r>
          </w:p>
        </w:tc>
      </w:tr>
      <w:tr>
        <w:trPr>
          <w:trHeight w:val="57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34</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000 1 16 00000 00 0000 000</w:t>
            </w:r>
          </w:p>
        </w:tc>
        <w:tc>
          <w:tcPr>
            <w:tcW w:w="3187"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 xml:space="preserve">  </w:t>
            </w:r>
            <w:r>
              <w:rPr>
                <w:rFonts w:ascii="Liberation Serif" w:hAnsi="Liberation Serif"/>
                <w:color w:val="000000"/>
                <w:sz w:val="16"/>
                <w:szCs w:val="16"/>
              </w:rPr>
              <w:t>ШТРАФЫ, САНКЦИИ, ВОЗМЕЩЕНИЕ УЩЕРБА</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1 610 400,00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391 774,93</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24,33</w:t>
            </w:r>
          </w:p>
        </w:tc>
      </w:tr>
      <w:tr>
        <w:trPr>
          <w:trHeight w:val="855"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35</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000 1 16 01000 01 0000 140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Административные штрафы, установленные Кодексом Российской Федерации об административных правонарушениях</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654 500,00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265 044,10</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40,50</w:t>
            </w:r>
          </w:p>
        </w:tc>
      </w:tr>
      <w:tr>
        <w:trPr>
          <w:trHeight w:val="57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36</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000 1 16 10000 00 0000 140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Платежи в целях возмещения причиненного ущерба (убытков)</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955 900,00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126 730,83</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13,26</w:t>
            </w:r>
          </w:p>
        </w:tc>
      </w:tr>
      <w:tr>
        <w:trPr>
          <w:trHeight w:val="30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37</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000 1 17 00000 00 0000 000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ПРОЧИЕ НЕНАЛОГОВЫЕ ДОХОДЫ</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96 000,00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28 377,12</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29,56</w:t>
            </w:r>
          </w:p>
        </w:tc>
      </w:tr>
      <w:tr>
        <w:trPr>
          <w:trHeight w:val="30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38</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000 1 17 01000 00 0000 180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Невыясненные поступления</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7 921,34</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 </w:t>
            </w:r>
          </w:p>
        </w:tc>
      </w:tr>
      <w:tr>
        <w:trPr>
          <w:trHeight w:val="30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39</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000 1 17 05000 00 0000 180</w:t>
            </w:r>
          </w:p>
        </w:tc>
        <w:tc>
          <w:tcPr>
            <w:tcW w:w="3187"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 xml:space="preserve">    </w:t>
            </w:r>
            <w:r>
              <w:rPr>
                <w:rFonts w:ascii="Liberation Serif" w:hAnsi="Liberation Serif"/>
                <w:color w:val="000000"/>
                <w:sz w:val="16"/>
                <w:szCs w:val="16"/>
              </w:rPr>
              <w:t>Прочие неналоговые доходы</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96 000,00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20 455,78</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21,31</w:t>
            </w:r>
          </w:p>
        </w:tc>
      </w:tr>
      <w:tr>
        <w:trPr>
          <w:trHeight w:val="30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40</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000 2 00 00000 00 0000 000</w:t>
            </w:r>
          </w:p>
        </w:tc>
        <w:tc>
          <w:tcPr>
            <w:tcW w:w="3187"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БЕЗВОЗМЕЗДНЫЕ ПОСТУПЛЕНИЯ</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1 363 054 737,25</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246 681 837,88</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18,10</w:t>
            </w:r>
          </w:p>
        </w:tc>
      </w:tr>
      <w:tr>
        <w:trPr>
          <w:trHeight w:val="855"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41</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000 2 02 00000 00 0000 000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БЕЗВОЗМЕЗДНЫЕ ПОСТУПЛЕНИЯ ОТ ДРУГИХ БЮДЖЕТОВ БЮДЖЕТНОЙ СИСТЕМЫ РОССИЙСКОЙ ФЕДЕРАЦИИ</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1 373 839 840,34</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257 466 940,97</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18,74</w:t>
            </w:r>
          </w:p>
        </w:tc>
      </w:tr>
      <w:tr>
        <w:trPr>
          <w:trHeight w:val="57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42</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000 2 02 10000 00 0000 150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Дотации бюджетам бюджетной системы Российской Федерации</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334 428 000,00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82 214 000,00</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24,58</w:t>
            </w:r>
          </w:p>
        </w:tc>
      </w:tr>
      <w:tr>
        <w:trPr>
          <w:trHeight w:val="57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43</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000 2 02 20000 00 0000 150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Субсидии бюджетам бюджетной системы Российской Федерации (межбюджетные субсидии)</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411 842 640,34</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14 065 760,00</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3,42</w:t>
            </w:r>
          </w:p>
        </w:tc>
      </w:tr>
      <w:tr>
        <w:trPr>
          <w:trHeight w:val="57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44</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000 2 02 30000 00 0000 150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Субвенции бюджетам бюджетной системы Российской Федерации</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524 409 700,00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151 682 756,21</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28,92</w:t>
            </w:r>
          </w:p>
        </w:tc>
      </w:tr>
      <w:tr>
        <w:trPr>
          <w:trHeight w:val="30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45</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000 2 02 40000 00 0000 150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Иные межбюджетные трансферты</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103 159 500,00</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9 504 424,76</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9,21</w:t>
            </w:r>
          </w:p>
        </w:tc>
      </w:tr>
      <w:tr>
        <w:trPr>
          <w:trHeight w:val="114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46</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000 2 19 00000 00 0000 000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-10 785 103,09</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-10 785 103,09</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100,00</w:t>
            </w:r>
          </w:p>
        </w:tc>
      </w:tr>
      <w:tr>
        <w:trPr>
          <w:trHeight w:val="1140" w:hRule="atLeast"/>
        </w:trPr>
        <w:tc>
          <w:tcPr>
            <w:tcW w:w="524"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16"/>
                <w:szCs w:val="16"/>
              </w:rPr>
            </w:pPr>
            <w:r>
              <w:rPr>
                <w:rFonts w:ascii="Liberation Serif" w:hAnsi="Liberation Serif"/>
                <w:color w:val="000000"/>
                <w:sz w:val="16"/>
                <w:szCs w:val="16"/>
              </w:rPr>
              <w:t>47</w:t>
            </w:r>
          </w:p>
        </w:tc>
        <w:tc>
          <w:tcPr>
            <w:tcW w:w="2075"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16"/>
                <w:szCs w:val="16"/>
              </w:rPr>
            </w:pPr>
            <w:r>
              <w:rPr>
                <w:rFonts w:ascii="Liberation Serif" w:hAnsi="Liberation Serif"/>
                <w:color w:val="000000"/>
                <w:sz w:val="16"/>
                <w:szCs w:val="16"/>
              </w:rPr>
              <w:t>000 2 19 00000 04 0000 150</w:t>
            </w:r>
          </w:p>
        </w:tc>
        <w:tc>
          <w:tcPr>
            <w:tcW w:w="3187"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16"/>
                <w:szCs w:val="16"/>
              </w:rPr>
              <w:t xml:space="preserve">    </w:t>
            </w:r>
            <w:r>
              <w:rPr>
                <w:rStyle w:val="Style14"/>
                <w:rFonts w:ascii="Liberation Serif" w:hAnsi="Liberation Serif"/>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86"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-10 785 103,09</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-10 785 103,09</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16"/>
                <w:szCs w:val="16"/>
              </w:rPr>
            </w:pPr>
            <w:r>
              <w:rPr>
                <w:rFonts w:ascii="Liberation Serif" w:hAnsi="Liberation Serif"/>
                <w:color w:val="000000"/>
                <w:sz w:val="16"/>
                <w:szCs w:val="16"/>
              </w:rPr>
              <w:t>100,00</w:t>
            </w:r>
          </w:p>
        </w:tc>
      </w:tr>
      <w:tr>
        <w:trPr>
          <w:trHeight w:val="70" w:hRule="atLeast"/>
        </w:trPr>
        <w:tc>
          <w:tcPr>
            <w:tcW w:w="5786" w:type="dxa"/>
            <w:gridSpan w:val="3"/>
            <w:tcBorders>
              <w:left w:val="single" w:sz="4" w:space="0" w:color="000000"/>
              <w:bottom w:val="single" w:sz="4" w:space="0" w:color="000000"/>
            </w:tcBorders>
            <w:vAlign w:val="bottom"/>
          </w:tcPr>
          <w:p>
            <w:pPr>
              <w:pStyle w:val="Style20"/>
              <w:suppressAutoHyphens w:val="false"/>
              <w:textAlignment w:val="auto"/>
              <w:rPr>
                <w:rFonts w:ascii="Liberation Serif" w:hAnsi="Liberation Serif"/>
                <w:bCs/>
                <w:color w:val="000000"/>
                <w:sz w:val="16"/>
                <w:szCs w:val="16"/>
              </w:rPr>
            </w:pPr>
            <w:r>
              <w:rPr>
                <w:rFonts w:ascii="Liberation Serif" w:hAnsi="Liberation Serif"/>
                <w:bCs/>
                <w:color w:val="000000"/>
                <w:sz w:val="16"/>
                <w:szCs w:val="16"/>
              </w:rPr>
              <w:t>Итого</w:t>
            </w:r>
          </w:p>
        </w:tc>
        <w:tc>
          <w:tcPr>
            <w:tcW w:w="1386" w:type="dxa"/>
            <w:tcBorders>
              <w:left w:val="single" w:sz="4" w:space="0" w:color="000000"/>
              <w:bottom w:val="single" w:sz="4" w:space="0" w:color="000000"/>
              <w:right w:val="single" w:sz="4" w:space="0" w:color="000000"/>
            </w:tcBorders>
          </w:tcPr>
          <w:p>
            <w:pPr>
              <w:pStyle w:val="Style20"/>
              <w:suppressAutoHyphens w:val="false"/>
              <w:jc w:val="right"/>
              <w:textAlignment w:val="auto"/>
              <w:rPr>
                <w:rFonts w:ascii="Liberation Serif" w:hAnsi="Liberation Serif"/>
                <w:bCs/>
                <w:color w:val="000000"/>
                <w:sz w:val="16"/>
                <w:szCs w:val="16"/>
              </w:rPr>
            </w:pPr>
            <w:r>
              <w:rPr>
                <w:rFonts w:ascii="Liberation Serif" w:hAnsi="Liberation Serif"/>
                <w:bCs/>
                <w:color w:val="000000"/>
                <w:sz w:val="16"/>
                <w:szCs w:val="16"/>
              </w:rPr>
              <w:t>1 823 495 737,25</w:t>
            </w:r>
          </w:p>
        </w:tc>
        <w:tc>
          <w:tcPr>
            <w:tcW w:w="1279"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bCs/>
                <w:color w:val="000000"/>
                <w:sz w:val="16"/>
                <w:szCs w:val="16"/>
              </w:rPr>
            </w:pPr>
            <w:r>
              <w:rPr>
                <w:rFonts w:ascii="Liberation Serif" w:hAnsi="Liberation Serif"/>
                <w:bCs/>
                <w:color w:val="000000"/>
                <w:sz w:val="16"/>
                <w:szCs w:val="16"/>
              </w:rPr>
              <w:t>328 003 572,18</w:t>
            </w:r>
          </w:p>
        </w:tc>
        <w:tc>
          <w:tcPr>
            <w:tcW w:w="90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bCs/>
                <w:color w:val="000000"/>
                <w:sz w:val="16"/>
                <w:szCs w:val="16"/>
              </w:rPr>
            </w:pPr>
            <w:r>
              <w:rPr>
                <w:rFonts w:ascii="Liberation Serif" w:hAnsi="Liberation Serif"/>
                <w:bCs/>
                <w:color w:val="000000"/>
                <w:sz w:val="16"/>
                <w:szCs w:val="16"/>
              </w:rPr>
              <w:t>17,99</w:t>
            </w:r>
          </w:p>
        </w:tc>
      </w:tr>
    </w:tbl>
    <w:p>
      <w:pPr>
        <w:sectPr>
          <w:headerReference w:type="default" r:id="rId3"/>
          <w:type w:val="nextPage"/>
          <w:pgSz w:w="11906" w:h="16838"/>
          <w:pgMar w:left="1701" w:right="851" w:gutter="0" w:header="708" w:top="1134" w:footer="0" w:bottom="708"/>
          <w:pgNumType w:fmt="decimal"/>
          <w:formProt w:val="false"/>
          <w:textDirection w:val="lrTb"/>
          <w:docGrid w:type="default" w:linePitch="600" w:charSpace="40960"/>
        </w:sectPr>
      </w:pPr>
      <w:r>
        <w:br w:type="page"/>
      </w:r>
    </w:p>
    <w:p>
      <w:pPr>
        <w:pStyle w:val="Style20"/>
        <w:rPr>
          <w:rFonts w:ascii="Liberation Serif" w:hAnsi="Liberation Serif"/>
        </w:rPr>
      </w:pPr>
      <w:r>
        <w:rPr>
          <w:rFonts w:ascii="Liberation Serif" w:hAnsi="Liberation Serif"/>
        </w:rPr>
      </w:r>
    </w:p>
    <w:p>
      <w:pPr>
        <w:pStyle w:val="Style20"/>
        <w:tabs>
          <w:tab w:val="clear" w:pos="708"/>
        </w:tabs>
        <w:ind w:left="5102" w:right="0" w:hanging="0"/>
        <w:jc w:val="left"/>
        <w:rPr>
          <w:rFonts w:ascii="Liberation Serif" w:hAnsi="Liberation Serif"/>
          <w:color w:val="000000"/>
        </w:rPr>
      </w:pPr>
      <w:r>
        <w:rPr>
          <w:rFonts w:ascii="Liberation Serif" w:hAnsi="Liberation Serif"/>
          <w:color w:val="000000"/>
        </w:rPr>
        <w:t>Приложение №2</w:t>
        <w:br/>
      </w:r>
      <w:r>
        <w:rPr>
          <w:rFonts w:ascii="Liberation Serif" w:hAnsi="Liberation Serif"/>
          <w:b/>
          <w:bCs/>
          <w:color w:val="000000"/>
        </w:rPr>
        <w:t>УТВЕРЖДЕНЫ</w:t>
      </w:r>
    </w:p>
    <w:p>
      <w:pPr>
        <w:pStyle w:val="Style20"/>
        <w:tabs>
          <w:tab w:val="clear" w:pos="708"/>
        </w:tabs>
        <w:ind w:left="5102" w:right="0" w:hanging="0"/>
        <w:jc w:val="left"/>
        <w:rPr>
          <w:rFonts w:ascii="Liberation Serif" w:hAnsi="Liberation Serif"/>
          <w:color w:val="000000"/>
        </w:rPr>
      </w:pPr>
      <w:r>
        <w:rPr>
          <w:rFonts w:ascii="Liberation Serif" w:hAnsi="Liberation Serif"/>
          <w:color w:val="000000"/>
        </w:rPr>
        <w:t>постановлением администрации Камышловского городского округа от</w:t>
      </w:r>
      <w:r>
        <w:rPr>
          <w:rFonts w:ascii="Liberation Serif" w:hAnsi="Liberation Serif"/>
          <w:color w:val="000000"/>
        </w:rPr>
        <w:t xml:space="preserve">20.04.2023 </w:t>
      </w:r>
      <w:r>
        <w:rPr>
          <w:rFonts w:ascii="Liberation Serif" w:hAnsi="Liberation Serif"/>
          <w:color w:val="000000"/>
        </w:rPr>
        <w:t xml:space="preserve">№ </w:t>
      </w:r>
      <w:r>
        <w:rPr>
          <w:rFonts w:ascii="Liberation Serif" w:hAnsi="Liberation Serif"/>
          <w:color w:val="000000"/>
        </w:rPr>
        <w:t>403</w:t>
      </w:r>
    </w:p>
    <w:p>
      <w:pPr>
        <w:pStyle w:val="Style20"/>
        <w:rPr>
          <w:rFonts w:ascii="Liberation Serif" w:hAnsi="Liberation Serif"/>
          <w:color w:val="000000"/>
        </w:rPr>
      </w:pPr>
      <w:r>
        <w:rPr>
          <w:rFonts w:ascii="Liberation Serif" w:hAnsi="Liberation Serif"/>
          <w:color w:val="000000"/>
        </w:rPr>
      </w:r>
    </w:p>
    <w:p>
      <w:pPr>
        <w:pStyle w:val="Style20"/>
        <w:spacing w:before="0" w:after="120"/>
        <w:jc w:val="center"/>
        <w:rPr/>
      </w:pPr>
      <w:r>
        <w:rPr>
          <w:rStyle w:val="Style14"/>
          <w:rFonts w:ascii="Liberation Serif" w:hAnsi="Liberation Serif"/>
          <w:b/>
          <w:bCs/>
          <w:color w:val="000000"/>
        </w:rPr>
        <w:t>Сводные показатели исполнения бюджета Камышловского городского округа по расходам за первый квартал 2023 года</w:t>
      </w:r>
    </w:p>
    <w:tbl>
      <w:tblPr>
        <w:tblW w:w="5000" w:type="pct"/>
        <w:jc w:val="left"/>
        <w:tblInd w:w="-5" w:type="dxa"/>
        <w:tblLayout w:type="fixed"/>
        <w:tblCellMar>
          <w:top w:w="0" w:type="dxa"/>
          <w:left w:w="108" w:type="dxa"/>
          <w:bottom w:w="0" w:type="dxa"/>
          <w:right w:w="108" w:type="dxa"/>
        </w:tblCellMar>
      </w:tblPr>
      <w:tblGrid>
        <w:gridCol w:w="520"/>
        <w:gridCol w:w="556"/>
        <w:gridCol w:w="1107"/>
        <w:gridCol w:w="554"/>
        <w:gridCol w:w="2324"/>
        <w:gridCol w:w="1199"/>
        <w:gridCol w:w="1143"/>
        <w:gridCol w:w="1041"/>
        <w:gridCol w:w="910"/>
      </w:tblGrid>
      <w:tr>
        <w:trPr>
          <w:trHeight w:val="735" w:hRule="atLeast"/>
        </w:trPr>
        <w:tc>
          <w:tcPr>
            <w:tcW w:w="520"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Но-мер стро-ки</w:t>
            </w:r>
          </w:p>
        </w:tc>
        <w:tc>
          <w:tcPr>
            <w:tcW w:w="556"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w:ascii="Liberation Serif" w:hAnsi="Liberation Serif"/>
                <w:color w:val="000000"/>
                <w:sz w:val="16"/>
                <w:szCs w:val="16"/>
              </w:rPr>
              <w:t>Код раздела, подраздела</w:t>
            </w:r>
          </w:p>
        </w:tc>
        <w:tc>
          <w:tcPr>
            <w:tcW w:w="1107"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w:ascii="Liberation Serif" w:hAnsi="Liberation Serif"/>
                <w:color w:val="000000"/>
                <w:sz w:val="16"/>
                <w:szCs w:val="16"/>
              </w:rPr>
              <w:t>Код целевой статьи</w:t>
            </w:r>
          </w:p>
        </w:tc>
        <w:tc>
          <w:tcPr>
            <w:tcW w:w="554"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w:ascii="Liberation Serif" w:hAnsi="Liberation Serif"/>
                <w:color w:val="000000"/>
                <w:sz w:val="16"/>
                <w:szCs w:val="16"/>
              </w:rPr>
              <w:t>Код вида расходов</w:t>
            </w:r>
          </w:p>
        </w:tc>
        <w:tc>
          <w:tcPr>
            <w:tcW w:w="2324"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w:ascii="Liberation Serif" w:hAnsi="Liberation Serif"/>
                <w:color w:val="000000"/>
                <w:sz w:val="16"/>
                <w:szCs w:val="16"/>
              </w:rPr>
              <w:t>Наименование раздела, подраздела, целевой статьи или вида расходов</w:t>
            </w:r>
          </w:p>
        </w:tc>
        <w:tc>
          <w:tcPr>
            <w:tcW w:w="1199"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w:ascii="Liberation Serif" w:hAnsi="Liberation Serif"/>
                <w:color w:val="000000"/>
                <w:sz w:val="16"/>
                <w:szCs w:val="16"/>
              </w:rPr>
              <w:t>Сумма  средств, предусмотренная в решении о бюджете на 2023 год, рублей</w:t>
            </w:r>
          </w:p>
        </w:tc>
        <w:tc>
          <w:tcPr>
            <w:tcW w:w="1143"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w:ascii="Liberation Serif" w:hAnsi="Liberation Serif"/>
                <w:color w:val="000000"/>
                <w:sz w:val="16"/>
                <w:szCs w:val="16"/>
              </w:rPr>
              <w:t>Утвержденные бюджетные назначения на год с учетом уточнений, рублей</w:t>
            </w:r>
          </w:p>
        </w:tc>
        <w:tc>
          <w:tcPr>
            <w:tcW w:w="1951" w:type="dxa"/>
            <w:gridSpan w:val="2"/>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pPr>
            <w:r>
              <w:rPr>
                <w:rStyle w:val="Style14"/>
                <w:rFonts w:cs="Arial" w:ascii="Liberation Serif" w:hAnsi="Liberation Serif"/>
                <w:color w:val="000000"/>
                <w:sz w:val="16"/>
                <w:szCs w:val="16"/>
              </w:rPr>
              <w:t>Расходы местного бюджета, осуществленные в 2023 году</w:t>
            </w:r>
          </w:p>
        </w:tc>
      </w:tr>
      <w:tr>
        <w:trPr>
          <w:trHeight w:val="1740" w:hRule="atLeast"/>
        </w:trPr>
        <w:tc>
          <w:tcPr>
            <w:tcW w:w="520" w:type="dxa"/>
            <w:vMerge w:val="continue"/>
            <w:tcBorders>
              <w:top w:val="single" w:sz="4" w:space="0" w:color="000000"/>
              <w:left w:val="single" w:sz="4" w:space="0" w:color="000000"/>
              <w:right w:val="single" w:sz="4" w:space="0" w:color="000000"/>
            </w:tcBorders>
            <w:vAlign w:val="center"/>
          </w:tcPr>
          <w:p>
            <w:pPr>
              <w:pStyle w:val="Normal"/>
              <w:rPr/>
            </w:pPr>
            <w:r>
              <w:rPr/>
            </w:r>
          </w:p>
        </w:tc>
        <w:tc>
          <w:tcPr>
            <w:tcW w:w="556" w:type="dxa"/>
            <w:vMerge w:val="continue"/>
            <w:tcBorders>
              <w:top w:val="single" w:sz="4" w:space="0" w:color="000000"/>
              <w:left w:val="single" w:sz="4" w:space="0" w:color="000000"/>
              <w:right w:val="single" w:sz="4" w:space="0" w:color="000000"/>
            </w:tcBorders>
            <w:vAlign w:val="center"/>
          </w:tcPr>
          <w:p>
            <w:pPr>
              <w:pStyle w:val="Normal"/>
              <w:rPr/>
            </w:pPr>
            <w:r>
              <w:rPr/>
            </w:r>
          </w:p>
        </w:tc>
        <w:tc>
          <w:tcPr>
            <w:tcW w:w="1107" w:type="dxa"/>
            <w:vMerge w:val="continue"/>
            <w:tcBorders>
              <w:top w:val="single" w:sz="4" w:space="0" w:color="000000"/>
              <w:left w:val="single" w:sz="4" w:space="0" w:color="000000"/>
              <w:right w:val="single" w:sz="4" w:space="0" w:color="000000"/>
            </w:tcBorders>
            <w:vAlign w:val="center"/>
          </w:tcPr>
          <w:p>
            <w:pPr>
              <w:pStyle w:val="Normal"/>
              <w:rPr/>
            </w:pPr>
            <w:r>
              <w:rPr/>
            </w:r>
          </w:p>
        </w:tc>
        <w:tc>
          <w:tcPr>
            <w:tcW w:w="554" w:type="dxa"/>
            <w:vMerge w:val="continue"/>
            <w:tcBorders>
              <w:top w:val="single" w:sz="4" w:space="0" w:color="000000"/>
              <w:left w:val="single" w:sz="4" w:space="0" w:color="000000"/>
              <w:right w:val="single" w:sz="4" w:space="0" w:color="000000"/>
            </w:tcBorders>
            <w:vAlign w:val="center"/>
          </w:tcPr>
          <w:p>
            <w:pPr>
              <w:pStyle w:val="Normal"/>
              <w:rPr/>
            </w:pPr>
            <w:r>
              <w:rPr/>
            </w:r>
          </w:p>
        </w:tc>
        <w:tc>
          <w:tcPr>
            <w:tcW w:w="2324" w:type="dxa"/>
            <w:vMerge w:val="continue"/>
            <w:tcBorders>
              <w:top w:val="single" w:sz="4" w:space="0" w:color="000000"/>
              <w:left w:val="single" w:sz="4" w:space="0" w:color="000000"/>
              <w:right w:val="single" w:sz="4" w:space="0" w:color="000000"/>
            </w:tcBorders>
            <w:vAlign w:val="center"/>
          </w:tcPr>
          <w:p>
            <w:pPr>
              <w:pStyle w:val="Normal"/>
              <w:rPr/>
            </w:pPr>
            <w:r>
              <w:rPr/>
            </w:r>
          </w:p>
        </w:tc>
        <w:tc>
          <w:tcPr>
            <w:tcW w:w="1199" w:type="dxa"/>
            <w:vMerge w:val="continue"/>
            <w:tcBorders>
              <w:top w:val="single" w:sz="4" w:space="0" w:color="000000"/>
              <w:left w:val="single" w:sz="4" w:space="0" w:color="000000"/>
              <w:right w:val="single" w:sz="4" w:space="0" w:color="000000"/>
            </w:tcBorders>
            <w:vAlign w:val="center"/>
          </w:tcPr>
          <w:p>
            <w:pPr>
              <w:pStyle w:val="Normal"/>
              <w:rPr/>
            </w:pPr>
            <w:r>
              <w:rPr/>
            </w:r>
          </w:p>
        </w:tc>
        <w:tc>
          <w:tcPr>
            <w:tcW w:w="1143" w:type="dxa"/>
            <w:vMerge w:val="continue"/>
            <w:tcBorders>
              <w:top w:val="single" w:sz="4" w:space="0" w:color="000000"/>
              <w:left w:val="single" w:sz="4" w:space="0" w:color="000000"/>
              <w:right w:val="single" w:sz="4" w:space="0" w:color="000000"/>
            </w:tcBorders>
            <w:vAlign w:val="center"/>
          </w:tcPr>
          <w:p>
            <w:pPr>
              <w:pStyle w:val="Normal"/>
              <w:rPr/>
            </w:pPr>
            <w:r>
              <w:rPr/>
            </w:r>
          </w:p>
        </w:tc>
        <w:tc>
          <w:tcPr>
            <w:tcW w:w="1041" w:type="dxa"/>
            <w:tcBorders>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в рублях</w:t>
            </w:r>
          </w:p>
        </w:tc>
        <w:tc>
          <w:tcPr>
            <w:tcW w:w="910" w:type="dxa"/>
            <w:tcBorders>
              <w:right w:val="single" w:sz="4" w:space="0" w:color="000000"/>
            </w:tcBorders>
            <w:vAlign w:val="center"/>
          </w:tcPr>
          <w:p>
            <w:pPr>
              <w:pStyle w:val="Style20"/>
              <w:suppressAutoHyphens w:val="false"/>
              <w:jc w:val="center"/>
              <w:textAlignment w:val="auto"/>
              <w:rPr/>
            </w:pPr>
            <w:r>
              <w:rPr>
                <w:rStyle w:val="Style14"/>
                <w:rFonts w:cs="Arial" w:ascii="Liberation Serif" w:hAnsi="Liberation Serif"/>
                <w:color w:val="000000"/>
                <w:sz w:val="16"/>
                <w:szCs w:val="16"/>
              </w:rPr>
              <w:t>в процентах к сумме средств, отраженных в графе 7</w:t>
            </w:r>
          </w:p>
        </w:tc>
      </w:tr>
    </w:tbl>
    <w:p>
      <w:pPr>
        <w:pStyle w:val="Style20"/>
        <w:spacing w:lineRule="exact" w:line="14"/>
        <w:rPr/>
      </w:pPr>
      <w:r>
        <w:rPr/>
      </w:r>
    </w:p>
    <w:tbl>
      <w:tblPr>
        <w:tblW w:w="5000" w:type="pct"/>
        <w:jc w:val="left"/>
        <w:tblInd w:w="-5" w:type="dxa"/>
        <w:tblLayout w:type="fixed"/>
        <w:tblCellMar>
          <w:top w:w="0" w:type="dxa"/>
          <w:left w:w="108" w:type="dxa"/>
          <w:bottom w:w="0" w:type="dxa"/>
          <w:right w:w="108" w:type="dxa"/>
        </w:tblCellMar>
      </w:tblPr>
      <w:tblGrid>
        <w:gridCol w:w="520"/>
        <w:gridCol w:w="556"/>
        <w:gridCol w:w="1107"/>
        <w:gridCol w:w="554"/>
        <w:gridCol w:w="2324"/>
        <w:gridCol w:w="1199"/>
        <w:gridCol w:w="1143"/>
        <w:gridCol w:w="1041"/>
        <w:gridCol w:w="910"/>
      </w:tblGrid>
      <w:tr>
        <w:trPr>
          <w:tblHeader w:val="true"/>
          <w:trHeight w:val="255" w:hRule="atLeast"/>
        </w:trPr>
        <w:tc>
          <w:tcPr>
            <w:tcW w:w="520" w:type="dxa"/>
            <w:tcBorders>
              <w:top w:val="single" w:sz="4" w:space="0" w:color="000000"/>
              <w:left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w:t>
            </w:r>
          </w:p>
        </w:tc>
        <w:tc>
          <w:tcPr>
            <w:tcW w:w="556"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w:t>
            </w:r>
          </w:p>
        </w:tc>
        <w:tc>
          <w:tcPr>
            <w:tcW w:w="1107"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w:t>
            </w:r>
          </w:p>
        </w:tc>
        <w:tc>
          <w:tcPr>
            <w:tcW w:w="554"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w:t>
            </w:r>
          </w:p>
        </w:tc>
        <w:tc>
          <w:tcPr>
            <w:tcW w:w="2324"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5</w:t>
            </w:r>
          </w:p>
        </w:tc>
        <w:tc>
          <w:tcPr>
            <w:tcW w:w="1199"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w:t>
            </w:r>
          </w:p>
        </w:tc>
        <w:tc>
          <w:tcPr>
            <w:tcW w:w="1143"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7</w:t>
            </w:r>
          </w:p>
        </w:tc>
        <w:tc>
          <w:tcPr>
            <w:tcW w:w="1041"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w:t>
            </w:r>
          </w:p>
        </w:tc>
        <w:tc>
          <w:tcPr>
            <w:tcW w:w="910"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w:t>
            </w:r>
          </w:p>
        </w:tc>
      </w:tr>
      <w:tr>
        <w:trPr>
          <w:trHeight w:val="300" w:hRule="atLeast"/>
        </w:trPr>
        <w:tc>
          <w:tcPr>
            <w:tcW w:w="520" w:type="dxa"/>
            <w:tcBorders>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w:t>
            </w:r>
          </w:p>
        </w:tc>
        <w:tc>
          <w:tcPr>
            <w:tcW w:w="556" w:type="dxa"/>
            <w:tcBorders>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w:t>
            </w:r>
          </w:p>
        </w:tc>
        <w:tc>
          <w:tcPr>
            <w:tcW w:w="1107" w:type="dxa"/>
            <w:tcBorders>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cPr>
          <w:p>
            <w:pPr>
              <w:pStyle w:val="Style20"/>
              <w:suppressAutoHyphens w:val="false"/>
              <w:textAlignment w:val="auto"/>
              <w:rPr/>
            </w:pPr>
            <w:r>
              <w:rPr>
                <w:rStyle w:val="Style14"/>
                <w:rFonts w:cs="Arial" w:ascii="Liberation Serif" w:hAnsi="Liberation Serif"/>
                <w:color w:val="000000"/>
                <w:sz w:val="16"/>
                <w:szCs w:val="16"/>
              </w:rPr>
              <w:t>ОБЩЕГОСУДАРСТВЕННЫЕ ВОПРОСЫ</w:t>
            </w:r>
          </w:p>
        </w:tc>
        <w:tc>
          <w:tcPr>
            <w:tcW w:w="1199" w:type="dxa"/>
            <w:tcBorders>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159 322 562,15</w:t>
            </w:r>
          </w:p>
        </w:tc>
        <w:tc>
          <w:tcPr>
            <w:tcW w:w="1143" w:type="dxa"/>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159 322 562,15</w:t>
            </w:r>
          </w:p>
        </w:tc>
        <w:tc>
          <w:tcPr>
            <w:tcW w:w="1041" w:type="dxa"/>
            <w:tcBorders>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35 125 899,58</w:t>
            </w:r>
          </w:p>
        </w:tc>
        <w:tc>
          <w:tcPr>
            <w:tcW w:w="910" w:type="dxa"/>
            <w:tcBorders>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22,05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Функционирование высшего должностного лица субъекта Российской Федерации и муниципального образования</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3 000 153,00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3 000 153,00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633 055,01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3 000 153,00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3 000 153,00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633 055,01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Глава муниципального образования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3 000 153,00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3 000 153,00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633 055,01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9900121000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содержание органов местного самоуправления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3 000 153,00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3 000 153,00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633 055,01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9900121000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3 000 153,00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3 000 153,00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633 055,01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9900121000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3 000 153,00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3 000 153,00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633 055,01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4 957 785,00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4 957 785,00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1 066 333,66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21,51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4 957 785,00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4 957 785,00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1 066 333,66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21,51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Центральный аппарат</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2 136 564,00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2 136 564,00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528 207,41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24,72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содержание органов местного самоуправления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2 136 564,00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2 136 564,00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528 207,41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24,72</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1 855 769,00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1 855 769,00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379 416,67</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20,45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1 855 769,00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1 855 769,00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379 416,67</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20,45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280 795,00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280 795,00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148 790,74</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52,99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280 795,00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280 795,00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148 790,74</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52,99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9900300000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Председатель представительного органа муниципального образования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538 126,25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20,95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9900321000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содержание органов местного самоуправления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538 126,25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20,95</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9900321000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538 126,25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20,95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9900321000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538 126,25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20,95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9900400000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Депутаты представительного органа муниципального образования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9900421000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содержание органов местного самоуправления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9900421000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9900421000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55 764 204,95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55 764 204,95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13 505 590,56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24,22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55 764 204,95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55 764 204,95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13 505 590,56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24,22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Центральный аппарат</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55 764 204,95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55 764 204,95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13 505 590,56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24,22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содержание органов местного самоуправления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55 764 204,95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55 764 204,95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13 505 590,56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24,22</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54 634 397,00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54 633 561,00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13 140 122,62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54 634 397,00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54 633 561,00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13 140 122,62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1 079 807,95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1 080 643,95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315 467,94</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29,19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1 079 807,95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1 080 643,95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315 467,94</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29,19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бюджетные ассигнования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850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Уплата налогов, сборов и иных платежей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Судебная система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78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01I0300000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01I0351200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финансирование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01I0351200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01I0351200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21 777 533,00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21 777 533,00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5 223 770,22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23,99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21 777 533,00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21 777 533,00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5 223 770,22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23,99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Центральный аппарат</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19 208 311,00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19 208 311,00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4 625 885,21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содержание органов местного самоуправления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19 208 311,00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19 208 311,00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4 625 885,21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24,08</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16 946 358,00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16 946 358,00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3 625 117,03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21,39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16 946 358,00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16 946 358,00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3 625 117,03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21,39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2 261 953,00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2 261 953,00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1 000 768,18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2 261 953,00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2 261 953,00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1 000 768,18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Председатель контрольного органа муниципального образования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2 569 222,00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2 569 222,00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597 885,01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23,27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9900521000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содержание органов местного самоуправления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2 569 222,00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2 569 222,00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597 885,01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23,27</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9900521000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2 569 222,00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2 569 222,00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597 885,01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23,27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9900521000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2 569 222,00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2 569 222,00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597 885,01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23,27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Резервные фонды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Резервный фонд администрации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бюджетные ассигнования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870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Резервные средства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Другие общегосударственные вопросы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73 520 386,20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73 520 386,20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14 697 150,13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19,99</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18 332 157,31</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18 332 157,31</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3 768 604,25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20,56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деятельности по комплектованию, учету, хранению и использованию архивных документов"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6 636 000,00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6 636 000,00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1 377 249,00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20,75</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1 136 000,00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1 136 000,00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0,20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01F0146100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1 136 000,00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1 136 000,00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0,20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01F0146100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1 136 000,00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1 136 000,00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0,20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01F0146100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1 136 000,00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1 136 000,00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0,20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Организация деятельности муниципального архива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1 374 999,00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1 374 999,00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1 374 999,00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бюджетным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1 374 999,00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11 696 157,31</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11 696 157,31</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2 391 355,25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20,45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по созданию административных комиссий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115 200,00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115 200,00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18 867,19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16,38</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01I0141200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по созданию административных комиссий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115 200,00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115 200,00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18 867,19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16,38</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01I0141200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107 446,00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107 446,00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18 867,19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17,56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01I0141200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107 446,00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107 446,00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18 867,19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17,56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01I0141200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7 754,00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7 754,00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01I0141200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7 754,00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7 754,00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01I0241100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01I0241100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01I0241100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деятельности муниципальных учреждений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11 580 757,31</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11 580 757,31</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2 372 488,06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20,49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11 580 757,31</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11 580 757,31</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2 372 488,06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20,49</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5 527 105,00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5 527 105,00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1 463 671,82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26,48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5 527 105,00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5 527 105,00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1 463 671,82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26,48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6 045 652,31</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6 045 652,31</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901 450,24</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14,91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6 045 652,31</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6 045 652,31</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901 450,24</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14,91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бюджетные ассигнования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7 366,00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92,08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850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Уплата налогов, сборов и иных платежей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7 366,00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92,08</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02A0000000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"Профилактика асоциальных явлений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02A0100000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по профилактике асоциальных явлений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02A0120000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02A0120000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02A0120000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1 634 055,69</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1 634 055,69</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679 712,96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41,60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Инвентаризация и оценка муниципального имущества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94 754,00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13,54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94 754,00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13,54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94 754,00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13,54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94 754,00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13,54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Межевание земельных участков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76 000,00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25,33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76 000,00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25,33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76 000,00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25,33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76 000,00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25,33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0309900000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Прочие расходы на управление и содержание программы</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634 055,69</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634 055,69</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508 958,96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80,27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634 055,69</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634 055,69</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508 958,96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80,27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634 055,69</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634 055,69</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508 958,96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80,27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634 055,69</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634 055,69</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508 958,96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80,27</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"Профилактика экстремизма и гармонизация межнациональных и межконфессиональных отношений в Камышловском городском округе до 2028 года"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по гармонизации межэтнических отношений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53 177 173,20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53 177 173,20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10 248 832,92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19,27</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9900800000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12 217 957,20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12 217 957,20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10 248 832,92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83,88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12 217 957,20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12 217 957,20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10 248 832,92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83,88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бюджетные ассигнования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12 217 957,20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12 217 957,20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10 248 832,92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83,88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830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Исполнение судебных актов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12 217 957,20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12 217 957,20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10 248 832,92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83,88</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9900900000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40 959 216,00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40 959 216,00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40 959 216,00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40 959 216,00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120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бюджетные ассигнования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40 959 216,00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40 959 216,00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121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830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Исполнение судебных актов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40 959 216,00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40 959 216,00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w:t>
            </w:r>
          </w:p>
        </w:tc>
        <w:tc>
          <w:tcPr>
            <w:tcW w:w="556"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w:t>
            </w:r>
          </w:p>
        </w:tc>
        <w:tc>
          <w:tcPr>
            <w:tcW w:w="1107"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НАЦИОНАЛЬНАЯ БЕЗОПАСНОСТЬ И ПРАВООХРАНИТЕЛЬНАЯ ДЕЯТЕЛЬНОСТЬ</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10 346 638,00</w:t>
            </w:r>
          </w:p>
        </w:tc>
        <w:tc>
          <w:tcPr>
            <w:tcW w:w="1143"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10 346 638,00</w:t>
            </w:r>
          </w:p>
        </w:tc>
        <w:tc>
          <w:tcPr>
            <w:tcW w:w="1041"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1 626 194,98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15,72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Гражданская оборона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125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126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Подготовка и содержание в готовности необходимых сил и средств для защиты населения и территории от чрезвычайных ситуаций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127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128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129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9 658 438,00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9 658 438,00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1 626 194,98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16,84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9 658 438,00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9 658 438,00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1 626 194,98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16,84</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14,38</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14,38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14,38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14,38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14,38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Подпрограмма "Пожарная безопасность на территории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821 500,00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821 500,00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Повышения уровня пожарной защиты территории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91 500,00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91 500,00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91 500,00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91 500,00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Профилактика пожарной безопасности на территории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8 690 938,00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8 690 938,00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1 605 194,98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18,47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деятельности муниципальных учреждений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8 690 938,00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8 690 938,00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1 605 194,98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18,47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8 690 938,00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8 690 938,00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1 605 194,98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18,47</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7 895 030,00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7 895 030,00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1 542 423,22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19,54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7 895 030,00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7 895 030,00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1 542 423,22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19,54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795 908,00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795 908,00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62 771,76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7,89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795 908,00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795 908,00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62 771,76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7,89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Другие вопросы в области национальной безопасности и правоохранительной деятельности</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288 200,00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288 200,00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"Профилактика терроризма, а также минимизация и (или) ликвидация последствий его проявлений в Камышловском городском округе на 2022 - 2028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288 200,00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288 200,00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0500400000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Установка и содержание технических средств охраны (видеонаблюдение, сигнализация, тревожные кнопки, турникеты и т.д.)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268 200,00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268 200,00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268 200,00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268 200,00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268 200,00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268 200,00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268 200,00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268 200,00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0500600000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выпуска и размещения печатной продукции по вопросам профилактики терроризма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160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0500620000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161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0500620000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162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0500620000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163</w:t>
            </w:r>
          </w:p>
        </w:tc>
        <w:tc>
          <w:tcPr>
            <w:tcW w:w="556"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w:t>
            </w:r>
          </w:p>
        </w:tc>
        <w:tc>
          <w:tcPr>
            <w:tcW w:w="1107"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НАЦИОНАЛЬНАЯ ЭКОНОМИКА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152 685 248,79</w:t>
            </w:r>
          </w:p>
        </w:tc>
        <w:tc>
          <w:tcPr>
            <w:tcW w:w="1143"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152 685 248,79</w:t>
            </w:r>
          </w:p>
        </w:tc>
        <w:tc>
          <w:tcPr>
            <w:tcW w:w="1041"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14 371 641,93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Сельское хозяйство и рыболовство</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842 100,00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842 100,00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84 525,00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842 100,00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842 100,00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84 525,00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166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"Охрана окружающей среды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842 100,00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842 100,00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84 525,00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167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84 525,00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13,47</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168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0160242П00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84 525,00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169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0160242П00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84 525,00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0160242П00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84 525,00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13,47</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0160400000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214 400,00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214 400,00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0160442П10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214 400,00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214 400,00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0160442П10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214 400,00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214 400,00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0160442П10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214 400,00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214 400,00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Лесное хозяйство</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890 998,00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890 998,00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152 081,85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17,07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690 998,00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690 998,00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152 081,85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22,01</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690 998,00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690 998,00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152 081,85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22,01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деятельности муниципальных учреждений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690 998,00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690 998,00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152 081,85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22,01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690 998,00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690 998,00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152 081,85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22,01</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662 998,00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662 998,00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152 081,85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22,94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662 998,00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662 998,00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152 081,85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22,94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9901300000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осуществления мер пожарной безопасности в лесах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9902000000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использования и охраны городских лесов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9902020000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9902020000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9902020000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0408</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Транспорт</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1 632 700,00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1 632 700,00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0408</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1 632 700,00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1 632 700,00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0408</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0120000000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транспортного комплекса на территории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1 632 700,00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1 632 700,00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0408</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0120100000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осуществления регулярных перевозок пассажиров автомобильным транспортом (автобусами) на территории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1 632 700,00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1 632 700,00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0408</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0120120000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1 632 700,00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1 632 700,00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0408</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0120120000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1 632 700,00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1 632 700,00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0408</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0120120000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1 632 700,00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1 632 700,00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Дорожное хозяйство (дорожные фонды)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147 862 550,79</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147 862 550,79</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13 915 035,08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9,41</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147 862 550,79</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147 862 550,79</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13 915 035,08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9,41</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134 426 913,79</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134 426 913,79</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11 094 669,43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Содержание и ремонт автомобильных дорог местного значения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63 193 112,96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63 193 112,96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7 062 546,55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11,18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63 193 112,96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63 193 112,96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7 062 546,55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11,18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63 193 112,96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63 193 112,96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7 062 546,55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11,18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63 193 112,96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63 193 112,96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7 062 546,55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11,18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Обслуживание светофорных объектов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2 119 224,83</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2 119 224,83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332 156,88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15,67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2 119 224,83</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2 119 224,83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332 156,88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15,67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2 119 224,83</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2 119 224,83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332 156,88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15,67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2 119 224,83</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2 119 224,83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332 156,88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15,67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Строительство и реконструкция автомобильных дорог местного значения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69 114 576,00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69 114 576,00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3 699 966,00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0170526040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Реконструкция улицы Насоновской в городе Камышлове Свердловской области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3 699 966,00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92,50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0170526040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3 699 966,00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92,50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0170526040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3 699 966,00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92,50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0170526050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Реконструкция улично-дорожной сети в жилой застройке в городе Камышлове Свердловской области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1 034 681,26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1 034 681,26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0170526050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1 034 681,26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1 034 681,26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0170526050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1 034 681,26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1 034 681,26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0170544600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иных межбюджетных трансфертов из областного бюджета на реконструкцию улично-дорожной сети в жилой застройке в городе Камышлове Свердловской области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60 875 900,00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60 875 900,00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0170544600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60 875 900,00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60 875 900,00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0170544600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60 875 900,00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60 875 900,00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01705S4600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в целях софинансирования которых из областного бюджета предоставлены иные межбюджетные трансферты на реконструкцию улично-дорожной сети в жилой застройке в городе Камышлове Свердловской области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3 203 994,74</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3 203 994,74</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01705S4600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3 203 994,74</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3 203 994,74</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01705S4600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3 203 994,74</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3 203 994,74</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13 435 637,00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13 435 637,00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2 820 365,65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20,99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деятельности муниципальных учреждений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13 435 637,00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13 435 637,00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2 820 365,65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20,99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13 435 637,00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13 435 637,00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2 820 365,65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20,99</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10 976 053,00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10 976 053,00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2 478 902,03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22,58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10 976 053,00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10 976 053,00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2 478 902,03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22,58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2 427 584,00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2 427 584,00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337 150,62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13,89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2 427 584,00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2 427 584,00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337 150,62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13,89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бюджетные ассигнования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4 313,00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850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Уплата налогов, сборов и иных платежей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4 313,00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Другие вопросы в области национальной экономики</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1 456 900,00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1 456 900,00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1 456 900,00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1 456 900,00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"Стимулирование развития инфраструктуры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Подготовка документации по планировке территорий в целях создания условий для развития капитального строительства, в т.ч. жилищного</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0110300000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Создание,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0190000000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малого и среднего предпринимательства на территории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0190100000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250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0190120000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251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0190120000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бюджетные ассигнования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252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0190120000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253</w:t>
            </w:r>
          </w:p>
        </w:tc>
        <w:tc>
          <w:tcPr>
            <w:tcW w:w="556"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w:t>
            </w:r>
          </w:p>
        </w:tc>
        <w:tc>
          <w:tcPr>
            <w:tcW w:w="1107"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ЖИЛИЩНО-КОММУНАЛЬНОЕ ХОЗЯЙСТВО</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360 609 025,58</w:t>
            </w:r>
          </w:p>
        </w:tc>
        <w:tc>
          <w:tcPr>
            <w:tcW w:w="1143"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360 559 025,58</w:t>
            </w:r>
          </w:p>
        </w:tc>
        <w:tc>
          <w:tcPr>
            <w:tcW w:w="1041"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6 151 963,80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Жилищное хозяйство</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177 602 149,00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177 602 149,00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393 367,99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0,22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177 488 264,00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177 488 264,00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393 367,99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0,22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256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01J0000000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"Ремонт муниципального жилого фонда на территории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393 367,99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19,70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257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01J0100000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Уплата взноса на капитальный ремонт общего имущества в многоквартирных домах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393 367,99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19,70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258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01J0120000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393 367,99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19,70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259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01J0120000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393 367,99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19,70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01J0120000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393 367,99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19,70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"Переселение граждан на территории Камышловского городского округа из аварийного жилищного фонда"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175 491 413,45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175 491 413,45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Оценка жилых и нежилых помещений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Федеральный проект "Обеспечение устойчивого сокращения непригодного для проживания жилищного фонда"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175 131 413,45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175 131 413,45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01LF367483</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Переселение граждан на территории Камышловского городского округа из аварийного жилищного фонда в 2021-2025 годах (за счет средств государственной корпорации - Фонда содействия реформированию жилищно-коммунального хозяйства)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162 402 231,15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162 402 231,15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01LF367483</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162 402 231,15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162 402 231,15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01LF367483</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162 402 231,15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162 402 231,15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01LF367484</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Переселение граждан на территории Камышловского городского округа из аварийного жилищного фонда в 2021-2025 годах (за счет средств областного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10 977 868,16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10 977 868,16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01LF367484</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10 977 868,16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10 977 868,16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01LF367484</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10 977 868,16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10 977 868,16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01LF36748S</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Переселение граждан на территории Камышловского городского округа из аварийного жилищного фонда в 2021-2025 годах (за счет средств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1 751 314,14</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1 751 314,14</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01LF36748S</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1 751 314,14</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1 751 314,14</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01LF36748S</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1 751 314,14</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1 751 314,14</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0300300000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Содержание и ремонт муниципального имущества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280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Коммунальное хозяйство</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122 834 946,36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122 834 946,36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76 860,00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98 029 046,36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98 029 046,36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76 860,00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0,08</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283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жилищно-коммунального хозяйства и повышение энергетической эффективности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98 029 046,36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98 029 046,36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76 860,00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284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тепло-, водоснабжения и водоотведения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15 081 684,60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15 081 684,60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76 860,00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0,51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285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12 986 094,60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12 986 094,60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76 860,00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0,59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286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12 986 094,60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12 986 094,60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76 860,00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0,59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287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12 986 094,60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12 986 094,60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76 860,00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0,59</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288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0130126110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Реконструкция существующих наружных сетей водопровода по ул. Красных Партизан, ул. Зеленая, ул. Закамышловская, ул. Швельниса с установкой пожарных гидрантов и подключением объектов, с закольцовкой по ул. Ирбитская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2 095 590,00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2 095 590,00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289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0130126110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2 095 590,00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2 095 590,00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0130126110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2 095 590,00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2 095 590,00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Модернизация подземной системы водоотведения: коллектор от колодца №1, расположенного на территории КНС по ул. Пролетарская, 40 до колодца самотечного коллектора, расположенного на территории промплощадки по ул. Советская, 46 в г. Камышлов Свердловской области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81 754 651,76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81 754 651,76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0130542Б00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модернизацию подземной системы водоотведения: коллектор от колодца №1, расположенного на территории КНС по ул. Пролетарская, 40 до колодца самотечного коллектора, расположенного на территории промплощадки по ул. Советская, 46 г. Камышлов Свердловской области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73 580 000,00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73 580 000,00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0130542Б00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73 580 000,00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73 580 000,00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0130542Б00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73 580 000,00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73 580 000,00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78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01305S2Б00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в целях софинансирования которых из областного бюджета предоставлены субсидии на модернизацию подземной системы водоотведения: коллектор от колодца №1, расположенного на территории КНС по ул. Пролетарская, 40 до колодца самотечного коллектора, расположенного на территории промплощадки по ул. Советская, 46 г. Камышлов Свердловской области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8 174 651,76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8 174 651,76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01305S2Б00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8 174 651,76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8 174 651,76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01305S2Б00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8 174 651,76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8 174 651,76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0130700000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Капитальный ремонт тепловой сети от газовой котельной Строителей, 1 до теплопункта ул. Загородная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428 570,00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428 570,00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0130720000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428 570,00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428 570,00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0130720000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428 570,00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428 570,00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0130720000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428 570,00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428 570,00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0130800000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Капитальный ремонт квартальных участков тепловых сетей г. Камышлов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627 430,00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627 430,00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627 430,00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627 430,00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627 430,00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627 430,00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627 430,00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627 430,00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0130900000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Капитальный ремонт участков сети водоснабжения г. Камышлов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136 710,00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136 710,00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136 710,00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136 710,00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136 710,00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136 710,00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136 710,00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136 710,00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24 805 900,00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24 805 900,00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9901400000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муниципальной гарантии без права регрессного требования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24 805 900,00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24 805 900,00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24 805 900,00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24 805 900,00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бюджетные ассигнования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24 805 900,00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24 805 900,00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24 805 900,00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24 805 900,00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Благоустройство</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39 047 021,52</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39 047 021,52</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544 558,40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1,39</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22 532 655,32</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22 532 655,32</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121 558,40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0,54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"Благоустройство и озеленение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22 532 655,32</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22 532 655,32</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121 558,40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0,54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Организация уличного освещения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11 608 121,48</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11 608 121,48</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11 608 121,48</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11 608 121,48</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11 608 121,48</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11 608 121,48</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11 608 121,48</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11 608 121,48</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0150300000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благоустройства и озеленение на территории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6 740 602,84</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6 740 602,84</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121 558,40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6 740 602,84</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6 740 602,84</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121 558,40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6 740 602,84</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6 740 602,84</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121 558,40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6 740 602,84</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6 740 602,84</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121 558,40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в сфере обращения с твердыми коммунальными отходами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0150700000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субсидии АО "Облкоммунэнерго" на возмещение затрат (расходов) по обустройству уличного освещения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503 931,00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503 931,00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0150720000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503 931,00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503 931,00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0150720000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бюджетные ассигнования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503 931,00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503 931,00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0150720000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503 931,00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503 931,00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0150900000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Реализация проектов инициативного бюджетирования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0151000000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Обустройство уличного освещения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0151020000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0151020000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0151020000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"Формирование современной городской среды на территории Камышловского городского округа на 2017-2027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15 201 366,20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15 201 366,20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0400400000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субсидии АО "Облкоммунэнерго" на возмещение затрат (расходов) по переустройству инженерных коммуникаций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2 349 017,00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2 349 017,00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2 349 017,00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2 349 017,00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бюджетные ассигнования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2 349 017,00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2 349 017,00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2 349 017,00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2 349 017,00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Благоустройство общественных территорий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12 748 549,20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12 748 549,20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12 748 549,20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12 748 549,20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12 748 549,20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12 748 549,20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12 748 549,20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12 748 549,20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0409900000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Общепрограммные расходы</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103 800,00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103 800,00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103 800,00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103 800,00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32,22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и техническое обеспечение новогоднего городка на центральной площади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32,22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32,22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32,22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32,22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Другие вопросы в области жилищно-коммунального хозяйства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21 124 908,70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21 074 908,70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5 137 177,41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24,38</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21 124 908,70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21 074 908,70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5 137 177,41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24,38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"Стимулирование развития инфраструктуры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5 053 100,00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5 003 100,00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643 205,98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12,86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Разработка проектно-сметной документации и экспертиза объектов капитального строительства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5 053 100,00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5 003 100,00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643 205,98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12,86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4 326 100,00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4 276 100,00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643 205,98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15,04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4 326 100,00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4 276 100,00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643 205,98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15,04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4 326 100,00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4 276 100,00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643 205,98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15,04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0110226090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Строительство тепловой сети от жилого дома по ул.Красных Орлов, 103 до здания по ул. Вокзальная, 14</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358 000,00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358 000,00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0110226090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358 000,00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358 000,00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0110226090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358 000,00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358 000,00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0110226100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Строительство тепловой сети от теплового колодца по ул.Красных Орлов вблизи "Дома отдыха локомотивных бригад ст.Камышлов" до жилого дома по ул. Свердлова, 48 "а"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0110226100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0110226100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"Социальная поддержка отдельных категорий граждан на территории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0180800000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0180842700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0180842700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бюджетные ассигнования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0180842700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15 760 808,70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15 760 808,70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4 493 971,43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28,51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деятельности муниципальных учреждений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15 760 808,70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15 760 808,70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4 493 971,43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28,51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15 760 808,70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15 760 808,70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4 493 971,43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28,51</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10 290 481,00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10 290 481,00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2 181 940,72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21,20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10 290 481,00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10 290 481,00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2 181 940,72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21,20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5 335 336,70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5 335 336,70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2 312 030,71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43,33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5 335 336,70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5 335 336,70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2 312 030,71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43,33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бюджетные ассигнования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134 991,00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134 991,00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850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Уплата налогов, сборов и иных платежей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134 991,00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134 991,00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389</w:t>
            </w:r>
          </w:p>
        </w:tc>
        <w:tc>
          <w:tcPr>
            <w:tcW w:w="556"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0600</w:t>
            </w:r>
          </w:p>
        </w:tc>
        <w:tc>
          <w:tcPr>
            <w:tcW w:w="1107"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ОХРАНА ОКРУЖАЮЩЕЙ СРЕДЫ</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43"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041"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Другие вопросы в области охраны окружающей среды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"Охрана окружающей среды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Ликвидация несанкционированных свалок</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Транспортировка и утилизация автомобильных покрышек</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400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401</w:t>
            </w:r>
          </w:p>
        </w:tc>
        <w:tc>
          <w:tcPr>
            <w:tcW w:w="556"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0700</w:t>
            </w:r>
          </w:p>
        </w:tc>
        <w:tc>
          <w:tcPr>
            <w:tcW w:w="1107"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ОБРАЗОВАНИЕ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974 837 316,73</w:t>
            </w:r>
          </w:p>
        </w:tc>
        <w:tc>
          <w:tcPr>
            <w:tcW w:w="1143"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974 837 316,73</w:t>
            </w:r>
          </w:p>
        </w:tc>
        <w:tc>
          <w:tcPr>
            <w:tcW w:w="1041"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207 550 841,85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21,29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Дошкольное образование</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313 879 466,56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313 134 234,10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75 156 530,49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313 879 466,56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313 134 234,10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75 156 530,49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404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системы дошкольного образования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313 159 466,56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312 414 234,10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74 796 530,49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23,94</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405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104 861 915,00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104 831 915,00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25 204 924,22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406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104 861 915,00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104 831 915,00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25 204 924,22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407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104 861 915,00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104 831 915,00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25 204 924,22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408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104 861 915,00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104 831 915,00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25 204 924,22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24,04</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409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0210300000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9 410 628,69</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8 695 396,23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136 992,00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410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9 410 628,69</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8 695 396,23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136 992,00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1,58</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411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9 410 628,69</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8 695 396,23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136 992,00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412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9 410 628,69</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8 695 396,23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136 992,00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1,58</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413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0210400000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185 682 000,00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185 682 000,00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46 677 943,11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25,14</w:t>
            </w:r>
          </w:p>
        </w:tc>
      </w:tr>
      <w:tr>
        <w:trPr>
          <w:trHeight w:val="178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414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0210445110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185 682 000,00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185 682 000,00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46 677 943,11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25,14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415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0210445110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185 682 000,00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185 682 000,00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46 677 943,11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25,14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416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0210445110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185 682 000,00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185 682 000,00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46 677 943,11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25,14</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417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2 126 000,00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2 126 000,00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511 586,00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24,06</w:t>
            </w:r>
          </w:p>
        </w:tc>
      </w:tr>
      <w:tr>
        <w:trPr>
          <w:trHeight w:val="178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418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0210545120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2 126 000,00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2 126 000,00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511 586,00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419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0210545120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2 126 000,00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2 126 000,00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511 586,00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0210545120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2 126 000,00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2 126 000,00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511 586,00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24,06</w:t>
            </w:r>
          </w:p>
        </w:tc>
      </w:tr>
      <w:tr>
        <w:trPr>
          <w:trHeight w:val="229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0210600000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4 054 700,00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4 054 700,00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1 002 426,00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24,72</w:t>
            </w:r>
          </w:p>
        </w:tc>
      </w:tr>
      <w:tr>
        <w:trPr>
          <w:trHeight w:val="255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0210645310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4 054 700,00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4 054 700,00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1 002 426,00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24,72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0210645310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4 054 700,00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4 054 700,00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1 002 426,00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24,72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0210645310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4 054 700,00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4 054 700,00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1 002 426,00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24,72</w:t>
            </w:r>
          </w:p>
        </w:tc>
      </w:tr>
      <w:tr>
        <w:trPr>
          <w:trHeight w:val="255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0210700000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14 250,00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280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0210745320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14 250,00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0210745320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14 250,00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0210745320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14 250,00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0210800000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содержание детей в муниципальных общеобразовательных учреждениях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3 248 456,00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3 248 456,00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812 114,01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3 248 456,00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3 248 456,00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812 114,01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3 248 456,00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3 248 456,00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812 114,01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3 248 456,00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3 248 456,00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812 114,01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0211100000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конкурсных мероприятий городского, регионального, всероссийского уровня для детей дошкольного возраста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0211120000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0211120000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0211120000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0211200000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направленные на обеспечение антитеррористической безопасности учреждений дошкольного образования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3 478 766,87</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3 478 766,87</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436 295,15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12,54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0211220000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3 478 766,87</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3 478 766,87</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436 295,15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12,54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0211220000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3 478 766,87</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3 478 766,87</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436 295,15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12,54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0211220000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3 478 766,87</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3 478 766,87</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436 295,15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12,54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02E0000000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инженерной школы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02E0200000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178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02E0245П00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поддержку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02E0245П00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02E0245П00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Общее образование</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533 095 868,25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533 841 100,71</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99 000 182,60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18,54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139 696 458,73</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139 696 458,73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"Модернизация школьных систем образования"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139 696 458,73</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139 696 458,73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Реализация мероприятий по модернизации школьных систем образования на условиях софинансирования из федерального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121 377 458,73</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121 377 458,73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01Q01L7500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реализацию мероприятий по модернизации школьных систем образования на условиях софинансирования из федерального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121 377 458,73</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121 377 458,73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01Q01L7500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121 377 458,73</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121 377 458,73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01Q01L7500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121 377 458,73</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121 377 458,73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Реализация мероприятий по модернизации школьных систем образования за счет средств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18 319 000,00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18 319 000,00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18 319 000,00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18 319 000,00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18 319 000,00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18 319 000,00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18 319 000,00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18 319 000,00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393 399 409,52</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394 144 641,98</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99 000 182,60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25,12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Подпрограмма "Развитие системы общего образования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393 399 409,52</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394 144 641,98</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99 000 182,60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25,12</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84 795 802,00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84 795 802,00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21 162 450,51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24,96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84 795 802,00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84 795 802,00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21 162 450,51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24,96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84 795 802,00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84 795 802,00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21 162 450,51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24,96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84 795 802,00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84 795 802,00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21 162 450,51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24,96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0220300000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мероприятий по организации питания в муниципальных общеобразовательных организациях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24 455 969,00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24 455 969,00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9 744 373,45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39,84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0220345400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24 455 969,00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24 455 969,00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9 744 373,45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39,84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0220345400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24 455 969,00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24 455 969,00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9 744 373,45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39,84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0220345400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24 455 969,00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24 455 969,00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9 744 373,45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39,84</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0220400000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3 792 768,61</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4 272 768,61</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1 878 500,00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43,96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3 792 768,61</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4 272 768,61</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1 878 500,00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43,96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3 792 768,61</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4 272 768,61</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1 878 500,00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43,96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3 792 768,61</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4 272 768,61</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1 878 500,00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43,96</w:t>
            </w:r>
          </w:p>
        </w:tc>
      </w:tr>
      <w:tr>
        <w:trPr>
          <w:trHeight w:val="229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218 487 300,00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218 487 300,00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54 472 976,18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24,93</w:t>
            </w:r>
          </w:p>
        </w:tc>
      </w:tr>
      <w:tr>
        <w:trPr>
          <w:trHeight w:val="255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0220545310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218 487 300,00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218 487 300,00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54 472 976,18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24,93</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0220545310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218 487 300,00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218 487 300,00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54 472 976,18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24,93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0220545310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218 487 300,00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218 487 300,00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54 472 976,18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24,93</w:t>
            </w:r>
          </w:p>
        </w:tc>
      </w:tr>
      <w:tr>
        <w:trPr>
          <w:trHeight w:val="255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0220600000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12 508 000,00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12 508 000,00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3 082 850,00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24,65</w:t>
            </w:r>
          </w:p>
        </w:tc>
      </w:tr>
      <w:tr>
        <w:trPr>
          <w:trHeight w:val="194"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0220645320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12 508 000,00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12 508 000,00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3 082 850,00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24,65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0220645320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12 508 000,00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12 508 000,00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3 082 850,00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24,65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0220645320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12 508 000,00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12 508 000,00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3 082 850,00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24,65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направленные на обеспечение антитеррористической безопасности общеобразовательных учреждений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512 969,91</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512 969,91</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0221020000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512 969,91</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512 969,91</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0221020000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512 969,91</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512 969,91</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0221020000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512 969,91</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512 969,91</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Организация проведения государственной итоговой аттестации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465 232,46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465 232,46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465 232,46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465 232,46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465 232,46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465 232,46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465 232,46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465 232,46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0221300000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Сопровождение и поддержка талантливых детей с высокой мотивацией к обучению</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Ежемесячное денежное вознаграждение за классное руководство педагогическим работникам общеобразовательных организаций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14 374 000,00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14 374 000,00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3 594 000,00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0221553030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иных межбюджетных трансфертов из областного бюджета на ежемесячное денежное вознаграждение за классное руководство педагогическим работникам общеобразовательных организаций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14 374 000,00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0221553030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14 374 000,00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0221553030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14 374 000,00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02215L3030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иных межбюджетных трансфертов из областного бюджета на ежемесячное денежное вознаграждение за классное руководство педагогическим работникам общеобразовательных организаций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14 374 000,00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3 594 000,00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02215L3030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14 374 000,00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3 594 000,00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02215L3030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14 374 000,00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3 594 000,00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0221600000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20 249 200,00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20 249 200,00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4 499 800,00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22,22</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02216L3040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иных межбюджетных трансфертов из областного бюджета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20 249 200,00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20 249 200,00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4 499 800,00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22,22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02216L3040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20 249 200,00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20 249 200,00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4 499 800,00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22,22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02216L3040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20 249 200,00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20 249 200,00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4 499 800,00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22,22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0221700000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Создание в муниципальных общеобразовательных организациях условий для организации горячего питания обучающихся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3 383 400,00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3 383 400,00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0221745410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создание в муниципальных общеобразовательных организациях условий для организации горячего питания обучающихся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0221745410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0221745410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02217S5410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в целях софинансирования которых из областного бюджета предоставлены субсидии на создание в муниципальных общеобразовательных организациях условий для организации горячего питания обучающихся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02217S5410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02217S5410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0221800000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Подготовка и участие спортивных команд общеобразовательных организаций в спортивных мероприятиях различного уровня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25,64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25,64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25,64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25,64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0221900000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Оборудование спортивных площадок в общеобразовательных организациях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10 000 000,00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10 000 000,00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10 000 000,00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10 000 000,00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10 000 000,00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10 000 000,00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10 000 000,00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10 000 000,00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Дополнительное образование детей</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83 278 746,92</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83 278 746,92</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21 690 003,92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26,05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83 278 746,92</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83 278 746,92</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21 690 003,92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26,05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системы дополнительного образования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38 666 650,00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38 666 650,00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11 729 515,15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30,33</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предоставления дополнительного образования детей в муниципальных учреждениях дополнительного образования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28 688 250,00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28 688 250,00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7 172 062,50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28 688 250,00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28 688 250,00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7 172 062,50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28 688 250,00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28 688 250,00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7 172 062,50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28 688 250,00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28 688 250,00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7 172 062,50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0230400000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направленные на обеспечение антитеррористической безопасности образовательных организаций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Проведение городских мероприятий, участие коллективов в областных и международных мероприятиях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0230600000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персонифицированного финансирования дополнительного образования детей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4 508 400,00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4 508 400,00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1 127 100,00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0230620000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4 508 400,00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4 508 400,00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1 127 100,00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0230620000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4 508 400,00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4 508 400,00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1 127 100,00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0230620000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4 508 400,00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4 508 400,00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1 127 100,00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0230700000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Создание центра образования цифрового и гуманитарного профилей "Точка роста"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3 130 352,65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69,56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0230720000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3 130 352,65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69,56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0230720000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3 130 352,65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69,56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0230720000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3 130 352,65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69,56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образования в сфере культуры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44 612 096,92</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44 612 096,92</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9 960 488,77</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22,33</w:t>
            </w:r>
          </w:p>
        </w:tc>
      </w:tr>
      <w:tr>
        <w:trPr>
          <w:trHeight w:val="204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2 215 600,00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2 215 600,00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246 178,00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11,11</w:t>
            </w:r>
          </w:p>
        </w:tc>
      </w:tr>
      <w:tr>
        <w:trPr>
          <w:trHeight w:val="229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0250146600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иных межбюджетных трансфертов из областного бюджета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2 215 600,00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2 215 600,00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246 178,00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11,11</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0250146600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2 215 600,00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2 215 600,00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246 178,00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11,11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0250146600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бюджетным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469 970,00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469 970,00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52 219,00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11,11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0250146600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1 745 630,00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1 745 630,00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193 959,00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11,11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дополнительного образования в сфере культуры</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35 533 831,00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35 533 831,00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9 714 310,77</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27,34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35 533 831,00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35 533 831,00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9 714 310,77</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27,34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35 533 831,00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35 533 831,00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9 714 310,77</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27,34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бюджетным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9 905 516,00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9 905 516,00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2 652 620,01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26,78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25 628 315,00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25 628 315,00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7 061 690,76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27,55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направленные на обеспечение антитеррористической безопасности образовательных организаций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426 665,92</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426 665,92</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426 665,92</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426 665,92</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426 665,92</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426 665,92</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426 665,92</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426 665,92</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0250600000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Проведение городских мероприятий, участие коллективов в областных и международных мероприятиях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467 000,00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467 000,00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0250620000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467 000,00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467 000,00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0250620000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467 000,00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467 000,00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0250620000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бюджетным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0250620000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167 000,00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167 000,00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025A100000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Федеральный проект "Культурная среда"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5 969 000,00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5 969 000,00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025A155191</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Оснащение государственных профессиональных образовательных организаций, государственных и муниципальных организаций дополнительного образования (детские школы искусств) музыкальными инструментами, оборудованием и учебными материалами на условиях софинансирования из федерального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5 969 000,00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5 969 000,00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025A155191</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5 969 000,00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5 969 000,00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025A155191</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5 969 000,00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5 969 000,00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564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Молодежная политика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565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0280000000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молодежной политики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0280100000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0280120000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0280120000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0280120000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0290000000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"Патриотическое воспитание граждан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0290400000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военно-патриотического воспитания и допризывной подготовки молодых граждан</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0290420000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0290420000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0290420000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Другие вопросы в области образования</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43 283 235,00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43 283 235,00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11 704 124,84</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27,04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43 283 235,00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43 283 235,00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11 704 124,84</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27,04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Подпрограмма "Развитие системы общего образования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2 360 800,00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2 360 800,00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343 446,76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14,55</w:t>
            </w:r>
          </w:p>
        </w:tc>
      </w:tr>
      <w:tr>
        <w:trPr>
          <w:trHeight w:val="178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0220900000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300 100,00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300 100,00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204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0220945200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иных межбюджетных трансфертов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300 100,00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300 100,00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0220945200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300 100,00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300 100,00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0220945200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300 100,00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300 100,00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022EВ00000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Федеральный проект "Патриотическое воспитание граждан Российской Федерации"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2 060 700,00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2 060 700,00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343 446,76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16,67</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022EВ51790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2 060 700,00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2 060 700,00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343 446,76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16,67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022EВ51790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2 060 700,00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2 060 700,00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343 446,76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16,67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022EВ51790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2 060 700,00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2 060 700,00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343 446,76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16,67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"Организация отдыха и оздоровления детей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18 436 500,00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18 436 500,00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5 729 880,00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31,08</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14 768 800,00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14 768 800,00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30,47</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0270145600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10 968 800,00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10 968 800,00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2 700 000,00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24,62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0270145600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10 968 800,00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10 968 800,00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2 700 000,00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24,62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0270145600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10 968 800,00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10 968 800,00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2 700 000,00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24,62</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02701S5600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в целях софинансирования которых из областного бюджета предоставлены субсидии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47,37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02701S5600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47,37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02701S5600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47,37</w:t>
            </w:r>
          </w:p>
        </w:tc>
      </w:tr>
      <w:tr>
        <w:trPr>
          <w:trHeight w:val="178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1 303 700,00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1 303 700,00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1 229 880,00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94,34</w:t>
            </w:r>
          </w:p>
        </w:tc>
      </w:tr>
      <w:tr>
        <w:trPr>
          <w:trHeight w:val="204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0270245500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1 303 700,00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1 303 700,00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1 229 880,00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94,34</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0270245500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73 820,00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73 820,00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0270245500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73 820,00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73 820,00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0270245500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1 229 880,00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1 229 880,00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1 229 880,00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0270245500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1 229 880,00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1 229 880,00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1 229 880,00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0270300000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2 364 000,00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2 364 000,00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0270345610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иного межбюджетного трансферта из областного бюджета на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2 364 000,00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2 364 000,00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0270345610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2 364 000,00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2 364 000,00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0270345610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2 364 000,00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2 364 000,00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22 485 935,00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22 485 935,00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5 630 798,08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25,04</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21 185 935,00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21 185 935,00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5 305 799,08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21 185 935,00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21 185 935,00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5 305 799,08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25,04</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17 292 699,80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17 292 699,80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3 949 466,40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22,84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17 292 699,80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17 292 699,80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3 949 466,40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22,84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3 860 687,13</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3 860 687,13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1 325 051,61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34,32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3 860 687,13</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3 860 687,13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1 325 051,61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34,32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бюджетные ассигнования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32 548,07</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32 548,07</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31 281,07</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96,11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830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Исполнение судебных актов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31 048,07</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31 048,07</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31 048,07</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850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Уплата налогов, сборов и иных платежей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233,00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15,53</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деятельности Территориальной муниципальной психолого-медико-педагогической комиссии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324 999,00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324 999,00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324 999,00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324 999,00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619</w:t>
            </w:r>
          </w:p>
        </w:tc>
        <w:tc>
          <w:tcPr>
            <w:tcW w:w="556"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0800</w:t>
            </w:r>
          </w:p>
        </w:tc>
        <w:tc>
          <w:tcPr>
            <w:tcW w:w="1107"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КУЛЬТУРА, КИНЕМАТОГРАФИЯ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70 701 320,08</w:t>
            </w:r>
          </w:p>
        </w:tc>
        <w:tc>
          <w:tcPr>
            <w:tcW w:w="1143"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70 751 320,08</w:t>
            </w:r>
          </w:p>
        </w:tc>
        <w:tc>
          <w:tcPr>
            <w:tcW w:w="1041"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17 981 703,85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25,42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Культура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70 701 320,08</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70 751 320,08</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17 981 703,85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25,42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6 546 865,08</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6 596 865,08</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1 414 565,08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"Стимулирование развития инфраструктуры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6 546 865,08</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6 596 865,08</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1 414 565,08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0110400000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Сохранение объектов культурного наследия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6 546 865,08</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6 596 865,08</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1 414 565,08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6 166 865,08</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6 216 865,08</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1 414 565,08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22,75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6 166 865,08</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6 216 865,08</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1 414 565,08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22,75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6 166 865,08</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6 216 865,08</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1 414 565,08</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22,75</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0110426100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Строительство тепловой сети от теплового колодца по ул.Красных Орлов вблизи "Дома отдыха локомотивных бригад ст.Камышлов" до жилого дома по ул. Свердлова, 48 "а"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0110426100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0110426100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64 154 455,00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64 154 455,00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16 567 138,77</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25,82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Подпрограмма "Развитие системы общего образования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2 800 000,00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0222000000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Сохранение объектов культурного наследия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2 800 000,00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0222020000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2 800 000,00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0222020000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2 800 000,00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0222020000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2 800 000,00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культуры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58 554 455,00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58 554 455,00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13 767 138,77</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23,51</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деятельности муниципальных музеев, приобретение и хранение музейных предметов и музейных коллекций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8 915 798,00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8 915 798,00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2 228 949,51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8 915 798,00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8 915 798,00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2 228 949,51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8 915 798,00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8 915 798,00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2 228 949,51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бюджетным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8 915 798,00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8 915 798,00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2 228 949,51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библиотечного обслуживания населения, формирование и хранение библиотечных фондов муниципальных библиотек</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19 381 088,00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19 381 088,00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4 845 272,01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19 381 088,00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19 381 088,00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4 845 272,01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19 381 088,00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19 381 088,00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4 845 272,01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бюджетным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19 381 088,00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19 381 088,00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4 845 272,01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0240300000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Организация деятельности учреждений культурно-досуговой сферы</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26 451 669,00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26 451 669,00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6 612 917,25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26 451 669,00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26 451 669,00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6 612 917,25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26 451 669,00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26 451 669,00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6 612 917,25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26 451 669,00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26 451 669,00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6 612 917,25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Проведение городских мероприятий, участие коллективов в областных и международных мероприятиях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0240600000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Модернизация библиотек в части комплектования книжных фондов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37,77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02406L5190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модернизацию библиотек в части комплектования книжных фондов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37,77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02406L5190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37,77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02406L5190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бюджетным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37,77</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0240800000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по созданию и развитию деятельности модельной муниципальной библиотеки на базе Центральной детской библиотеки имени П.П. Бажова, структурное подразделение Муниципального бюджетного учреждения культуры "Камышловская централизованная библиотечная система"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1 194 100,00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1 194 100,00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1 194 100,00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1 194 100,00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1 194 100,00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1 194 100,00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660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бюджетным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1 194 100,00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1 194 100,00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661</w:t>
            </w:r>
          </w:p>
        </w:tc>
        <w:tc>
          <w:tcPr>
            <w:tcW w:w="556"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1000</w:t>
            </w:r>
          </w:p>
        </w:tc>
        <w:tc>
          <w:tcPr>
            <w:tcW w:w="1107"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СОЦИАЛЬНАЯ ПОЛИТИКА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107 943 244,60</w:t>
            </w:r>
          </w:p>
        </w:tc>
        <w:tc>
          <w:tcPr>
            <w:tcW w:w="1143"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107 943 244,60</w:t>
            </w:r>
          </w:p>
        </w:tc>
        <w:tc>
          <w:tcPr>
            <w:tcW w:w="1041"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33 663 033,10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Пенсионное обеспечение</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1 700 838,03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24,14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1 700 838,03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24,14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664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9900600000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Доплаты к пенсиям муниципальных служащих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1 700 838,03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24,14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665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9900623010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выплату пенсионного обеспечения за выслугу лет лицам, замещающим муниципальные должности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1 700 838,03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24,14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666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9900623010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1 700 838,03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24,14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667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9900623010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Публичные нормативные социальные выплаты гражданам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1 700 838,03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24,14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Социальное обеспечение населения</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91 166 074,16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91 166 074,16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30 317 863,97</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33,26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91 166 074,16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91 166 074,16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30 317 863,97</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33,26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"Социальная поддержка отдельных категорий граждан на территории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91 166 074,16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91 166 074,16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30 317 863,97</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33,26</w:t>
            </w:r>
          </w:p>
        </w:tc>
      </w:tr>
      <w:tr>
        <w:trPr>
          <w:trHeight w:val="255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27 139 164,89</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27 139 164,89</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5 620 099,86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20,71</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27 139 164,89</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27 139 164,89</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5 620 099,86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20,71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299 264,89</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299 264,89</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57 967,10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19,37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299 264,89</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299 264,89</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57 967,10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19,37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26 839 900,00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26 839 900,00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5 562 132,76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20,72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Социальные выплаты гражданам, кроме публичных нормативных социальных выплат</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26 839 900,00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26 839 900,00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5 562 132,76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20,72</w:t>
            </w:r>
          </w:p>
        </w:tc>
      </w:tr>
      <w:tr>
        <w:trPr>
          <w:trHeight w:val="280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компенсаций на оплату жилого помещения и коммунальных услуг", в том числе обеспечение деятельности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51 076 009,27</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51 076 009,27</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19 849 573,90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38,86</w:t>
            </w:r>
          </w:p>
        </w:tc>
      </w:tr>
      <w:tr>
        <w:trPr>
          <w:trHeight w:val="306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компенсаций на оплату жилого помещения и коммунальных услуг", в том числе обеспечение деятельности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51 076 009,27</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51 076 009,27</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19 849 573,90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38,86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618 109,27</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618 109,27</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201 136,33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32,54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680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618 109,27</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618 109,27</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201 136,33</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32,54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681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50 457 900,00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50 457 900,00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19 648 437,57</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38,94</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682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Социальные выплаты гражданам, кроме публичных нормативных социальных выплат</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50 457 900,00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50 457 900,00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19 648 437,57</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38,94</w:t>
            </w:r>
          </w:p>
        </w:tc>
      </w:tr>
      <w:tr>
        <w:trPr>
          <w:trHeight w:val="255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683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0180700000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12 920 900,00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12 920 900,00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4 818 190,21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37,29</w:t>
            </w:r>
          </w:p>
        </w:tc>
      </w:tr>
      <w:tr>
        <w:trPr>
          <w:trHeight w:val="280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684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0180752500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12 920 900,00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12 920 900,00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4 818 190,21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37,29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685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0180752500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190 949,26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190 949,26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52 884,46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27,70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686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0180752500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190 949,26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190 949,26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52 884,46</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27,70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687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0180752500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12 729 950,74</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12 729 950,74</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4 765 305,75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37,43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688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0180752500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Социальные выплаты гражданам, кроме публичных нормативных социальных выплат</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12 729 950,74</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12 729 950,74</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4 765 305,75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37,43</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689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0181100000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6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01811R4620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01811R4620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01811R4620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Социальные выплаты гражданам, кроме публичных нормативных социальных выплат</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Охрана семьи и детства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1 971 004,60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1 971 004,60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41 933,20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2,13</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1 767 973,60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1 767 973,60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01N0000000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жильем молодых семей"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01N0100000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по обеспечению жильем молодых семей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01N01L4970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мероприятия по обеспечению жильем молодых семей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01N01L4970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01N01L4970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Социальные выплаты гражданам, кроме публичных нормативных социальных выплат</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01P0000000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"Предоставление региональной поддержки молодым семьям на улучшение жилищных условий"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343 360,00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343 360,00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01P0100000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региональных социальных выплат молодым семьям на улучшение жилищных условий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343 360,00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343 360,00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01P0149500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предоставление региональных социальных выплат молодым семьям на улучшение жилищных условий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245 560,00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245 560,00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01P0149500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245 560,00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245 560,00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01P0149500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Социальные выплаты гражданам, кроме публичных нормативных социальных выплат</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245 560,00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245 560,00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01P01S9500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в целях софинансирования которых из областного бюджета предоставлены субсидии на предоставление региональной поддержки молодым семьям на улучшение жилищных условий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97 800,00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97 800,00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01P01S9500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97 800,00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97 800,00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01P01S9500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Социальные выплаты гражданам, кроме публичных нормативных социальных выплат</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97 800,00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97 800,00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41 933,20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20,65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Подпрограмма "Развитие системы общего образования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41 933,20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20,65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0220300000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мероприятий по организации питания в муниципальных общеобразовательных организациях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41 933,20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20,65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0220345400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41 933,20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20,65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0220345400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41 933,20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20,65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0220345400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Социальные выплаты гражданам, кроме публичных нормативных социальных выплат</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41 933,20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20,65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714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Другие вопросы в области социальной политики</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7 759 925,84</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7 759 925,84</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1 602 397,90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20,65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715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7 759 925,84</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7 759 925,84</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1 602 397,90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20,65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"Социальная поддержка отдельных категорий граждан на территории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7 759 925,84</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7 759 925,84</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1 602 397,90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20,65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организациям, оказывающим отдельным категориям граждан услуги бань</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518 000,00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438 500,00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518 000,00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438 500,00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бюджетные ассигнования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466 000,00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386 500,00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4,92</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466 000,00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386 500,00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0180200000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Выплаты единовременного денежного вознаграждения Почетным гражданам города Камышлова к Дню города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0180220000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360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выплаты населению</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0180300000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Выплаты председателям уличных комитетов ежеквартального денежного вознаграждения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0180320000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360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выплаты населению</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0180400000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Приобретение памятных подарков в соответствии с календарем знаменательных дат</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429 500,00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103 180,00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429 500,00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103 180,00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429 500,00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103 180,00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0180420000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429 500,00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103 180,00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24,02</w:t>
            </w:r>
          </w:p>
        </w:tc>
      </w:tr>
      <w:tr>
        <w:trPr>
          <w:trHeight w:val="255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1 685 735,11</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1 685 735,11</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387 573,95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22,99</w:t>
            </w:r>
          </w:p>
        </w:tc>
      </w:tr>
      <w:tr>
        <w:trPr>
          <w:trHeight w:val="280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1 685 735,11</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1 685 735,11</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387 573,95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22,99</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1 607 116,65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1 607 116,65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378 273,95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23,54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1 463 110,83</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1 463 110,83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355 599,65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24,30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144 005,82</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144 005,82</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22 674,30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15,75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78 618,46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78 618,46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9 300,00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11,83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78 618,46</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78 618,46</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9 300,00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11,83</w:t>
            </w:r>
          </w:p>
        </w:tc>
      </w:tr>
      <w:tr>
        <w:trPr>
          <w:trHeight w:val="280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компенсаций на оплату жилого помещения и коммунальных услуг", в том числе обеспечение деятельности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4 932 190,73</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4 932 190,73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1 092 643,95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22,15</w:t>
            </w:r>
          </w:p>
        </w:tc>
      </w:tr>
      <w:tr>
        <w:trPr>
          <w:trHeight w:val="306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компенсаций на оплату жилого помещения и коммунальных услуг", в том числе обеспечение деятельности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4 932 190,73</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4 932 190,73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1 092 643,95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22,15</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4 491 823,13</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4 491 823,13</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994 363,95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22,14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4 181 057,75</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4 181 057,75</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945 181,60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22,61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310 765,38</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310 765,38</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49 182,35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15,83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440 367,60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440 367,60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98 280,00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22,32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440 367,60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440 367,60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98 280,00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22,32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0180900000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Поддержка граждан старшего поколения на территории Камышловского городского округа, направленная на улучшение качества жизни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0180920000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0181000000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Поддержка социально ориентированных некоммерческих организаций на территории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0181020000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0181020000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0181020000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630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757</w:t>
            </w:r>
          </w:p>
        </w:tc>
        <w:tc>
          <w:tcPr>
            <w:tcW w:w="556"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1100</w:t>
            </w:r>
          </w:p>
        </w:tc>
        <w:tc>
          <w:tcPr>
            <w:tcW w:w="1107"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ФИЗИЧЕСКАЯ КУЛЬТУРА И СПОРТ</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47 405 714,00</w:t>
            </w:r>
          </w:p>
        </w:tc>
        <w:tc>
          <w:tcPr>
            <w:tcW w:w="1143"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47 405 714,00</w:t>
            </w:r>
          </w:p>
        </w:tc>
        <w:tc>
          <w:tcPr>
            <w:tcW w:w="1041"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12 374 919,71</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26,10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758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Физическая культура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24 205 974,00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24 205 974,00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6 318 709,72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26,10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759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24 205 974,00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24 205 974,00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6 318 709,72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26,10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системы дополнительного образования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3 723 513,00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3 723 513,00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930 878,25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предоставления дополнительного образования детей в муниципальных учреждениях дополнительного образования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3 723 513,00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3 723 513,00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930 878,25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3 723 513,00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3 723 513,00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930 878,25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3 723 513,00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3 723 513,00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930 878,25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3 723 513,00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3 723 513,00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930 878,25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физической культуры и спорта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20 482 461,00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20 482 461,00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5 387 831,47</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26,30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Предоставление услуг (выполнения работ) в сфере физической культуры и спорта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17 429 611,00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17 429 611,00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4 830 402,75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27,71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17 429 611,00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17 429 611,00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4 830 402,75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27,71</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17 429 611,00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17 429 611,00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4 830 402,75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27,71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17 429 611,00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17 429 611,00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4 830 402,75</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27,71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0260600000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Обустройство универсальных детских площадок</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0260620000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0260620000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0260620000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0260700000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Обустройство многофункциональных спортивных площадок для занятий физической культурой и спортом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0260720000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0260720000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0260720000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0260800000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по укреплению и развитию материально-технической базы муниципальных учреждений физической культуры и спорта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2 232 850,00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2 232 850,00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557 428,72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24,96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2 232 850,00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2 232 850,00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557 428,72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24,96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2 232 850,00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2 232 850,00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557 428,72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24,96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0260820000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2 232 850,00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2 232 850,00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557 428,72</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24,96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782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Массовый спорт</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1 970 740,00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1 970 740,00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448 959,99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22,78</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783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1 970 740,00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1 970 740,00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448 959,99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22,78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физической культуры и спорта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1 970 740,00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1 970 740,00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448 959,99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22,78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Предоставление услуг (выполнения работ) в сфере физической культуры и спорта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1 795 840,00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1 795 840,00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448 959,99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1 795 840,00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1 795 840,00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448 959,99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1 795 840,00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1 795 840,00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448 959,99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1 795 840,00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1 795 840,00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448 959,99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026P500000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Федеральный проект "Спорт - норма жизни"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174 900,00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174 900,00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026P548Г00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122 400,00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122 400,00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026P548Г00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122 400,00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122 400,00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026P548Г00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122 400,00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122 400,00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026P5S8Г00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в целях софинансирования которых из областного бюджета предоставлены субсидии на 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52 500,00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026P5S8Г00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52 500,00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026P5S8Г00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52 500,00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52 500,00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796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Спорт высших достижений</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21 229 000,00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21 229 000,00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5 607 250,00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26,41</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797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21 229 000,00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21 229 000,00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5 607 250,00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26,41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системы дополнительного образования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21 229 000,00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21 229 000,00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5 607 250,00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26,41</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предоставления дополнительного образования детей в муниципальных учреждениях дополнительного образования</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20 829 000,00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20 829 000,00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5 207 250,00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20 829 000,00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20 829 000,00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5 207 250,00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20 829 000,00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20 829 000,00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5 207 250,00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20 829 000,00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20 829 000,00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5 207 250,00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0230500000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Проведение городских мероприятий, участие коллективов в областных и международных мероприятиях</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806</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0230520000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Субсидии автономным учреждениям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физической культуры и спорта в Камышловском городском округе"</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808</w:t>
            </w:r>
          </w:p>
        </w:tc>
        <w:tc>
          <w:tcPr>
            <w:tcW w:w="556"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1200</w:t>
            </w:r>
          </w:p>
        </w:tc>
        <w:tc>
          <w:tcPr>
            <w:tcW w:w="1107"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СРЕДСТВА МАССОВОЙ ИНФОРМАЦИИ</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442 900,00</w:t>
            </w:r>
          </w:p>
        </w:tc>
        <w:tc>
          <w:tcPr>
            <w:tcW w:w="1143"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442 900,00</w:t>
            </w:r>
          </w:p>
        </w:tc>
        <w:tc>
          <w:tcPr>
            <w:tcW w:w="1041"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Периодическая печать и издательства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811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01G0000000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"Информационное обеспечение деятельности органов местного самоуправления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812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01G0100000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813</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01G0120000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814</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01G0120000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815</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1202</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01G0120000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630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442 900,00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442 900,00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816</w:t>
            </w:r>
          </w:p>
        </w:tc>
        <w:tc>
          <w:tcPr>
            <w:tcW w:w="556"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1300</w:t>
            </w:r>
          </w:p>
        </w:tc>
        <w:tc>
          <w:tcPr>
            <w:tcW w:w="1107"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ОБСЛУЖИВАНИЕ ГОСУДАРСТВЕННОГО (МУНИЦИПАЛЬНОГО) ДОЛГА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143"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041"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8 794,99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19,80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817</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1301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Обслуживание государственного (муниципального) внутреннего долга</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8 794,99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19,80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818</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1301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199"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8 794,99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19,80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819</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1301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9900700000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Обслуживание государственного внутреннего и муниципального долга (процентные платежи по муниципальному долгу)</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8 794,99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19,80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820</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1301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9900720000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местного бюджета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8 794,99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19,80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821</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1301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9900720000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700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Обслуживание государственного (муниципального) долга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8 794,99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19,80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822</w:t>
            </w:r>
          </w:p>
        </w:tc>
        <w:tc>
          <w:tcPr>
            <w:tcW w:w="556"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1301</w:t>
            </w:r>
          </w:p>
        </w:tc>
        <w:tc>
          <w:tcPr>
            <w:tcW w:w="1107"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9900720000</w:t>
            </w:r>
          </w:p>
        </w:tc>
        <w:tc>
          <w:tcPr>
            <w:tcW w:w="554"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730</w:t>
            </w:r>
          </w:p>
        </w:tc>
        <w:tc>
          <w:tcPr>
            <w:tcW w:w="2324"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Обслуживание муниципального долга</w:t>
            </w:r>
          </w:p>
        </w:tc>
        <w:tc>
          <w:tcPr>
            <w:tcW w:w="1199"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143"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041"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8 794,99</w:t>
            </w:r>
          </w:p>
        </w:tc>
        <w:tc>
          <w:tcPr>
            <w:tcW w:w="91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19,80</w:t>
            </w:r>
          </w:p>
        </w:tc>
      </w:tr>
      <w:tr>
        <w:trPr>
          <w:trHeight w:val="255" w:hRule="atLeast"/>
        </w:trPr>
        <w:tc>
          <w:tcPr>
            <w:tcW w:w="5061" w:type="dxa"/>
            <w:gridSpan w:val="5"/>
            <w:tcBorders>
              <w:top w:val="single" w:sz="4" w:space="0" w:color="000000"/>
              <w:left w:val="single" w:sz="4" w:space="0" w:color="000000"/>
              <w:bottom w:val="single" w:sz="4" w:space="0" w:color="000000"/>
              <w:right w:val="single" w:sz="4" w:space="0" w:color="000000"/>
            </w:tcBorders>
            <w:vAlign w:val="bottom"/>
          </w:tcPr>
          <w:p>
            <w:pPr>
              <w:pStyle w:val="Style20"/>
              <w:suppressAutoHyphens w:val="false"/>
              <w:textAlignment w:val="auto"/>
              <w:rPr>
                <w:rFonts w:ascii="Liberation Serif" w:hAnsi="Liberation Serif" w:cs="Arial"/>
                <w:bCs/>
                <w:color w:val="000000"/>
                <w:sz w:val="16"/>
                <w:szCs w:val="16"/>
              </w:rPr>
            </w:pPr>
            <w:r>
              <w:rPr>
                <w:rFonts w:cs="Arial" w:ascii="Liberation Serif" w:hAnsi="Liberation Serif"/>
                <w:bCs/>
                <w:color w:val="000000"/>
                <w:sz w:val="16"/>
                <w:szCs w:val="16"/>
              </w:rPr>
              <w:t>Итого: </w:t>
            </w:r>
          </w:p>
          <w:p>
            <w:pPr>
              <w:pStyle w:val="Style20"/>
              <w:suppressAutoHyphens w:val="false"/>
              <w:textAlignment w:val="auto"/>
              <w:rPr>
                <w:rFonts w:ascii="Liberation Serif" w:hAnsi="Liberation Serif" w:cs="Arial"/>
                <w:bCs/>
                <w:color w:val="000000"/>
                <w:sz w:val="16"/>
                <w:szCs w:val="16"/>
              </w:rPr>
            </w:pPr>
            <w:r>
              <w:rPr>
                <w:rFonts w:cs="Arial" w:ascii="Liberation Serif" w:hAnsi="Liberation Serif"/>
                <w:bCs/>
                <w:color w:val="000000"/>
                <w:sz w:val="16"/>
                <w:szCs w:val="16"/>
              </w:rPr>
              <w:t> </w:t>
            </w:r>
          </w:p>
        </w:tc>
        <w:tc>
          <w:tcPr>
            <w:tcW w:w="1199" w:type="dxa"/>
            <w:tcBorders>
              <w:top w:val="single" w:sz="4" w:space="0" w:color="000000"/>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w:bCs/>
                <w:color w:val="000000"/>
                <w:sz w:val="16"/>
                <w:szCs w:val="16"/>
              </w:rPr>
            </w:pPr>
            <w:r>
              <w:rPr>
                <w:rFonts w:cs="Arial" w:ascii="Liberation Serif" w:hAnsi="Liberation Serif"/>
                <w:bCs/>
                <w:color w:val="000000"/>
                <w:sz w:val="16"/>
                <w:szCs w:val="16"/>
              </w:rPr>
              <w:t>1 885 638 381,93</w:t>
            </w:r>
          </w:p>
        </w:tc>
        <w:tc>
          <w:tcPr>
            <w:tcW w:w="1143" w:type="dxa"/>
            <w:tcBorders>
              <w:top w:val="single" w:sz="4" w:space="0" w:color="000000"/>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w:bCs/>
                <w:color w:val="000000"/>
                <w:sz w:val="16"/>
                <w:szCs w:val="16"/>
              </w:rPr>
            </w:pPr>
            <w:r>
              <w:rPr>
                <w:rFonts w:cs="Arial" w:ascii="Liberation Serif" w:hAnsi="Liberation Serif"/>
                <w:bCs/>
                <w:color w:val="000000"/>
                <w:sz w:val="16"/>
                <w:szCs w:val="16"/>
              </w:rPr>
              <w:t>1 885 638 381,93</w:t>
            </w:r>
          </w:p>
        </w:tc>
        <w:tc>
          <w:tcPr>
            <w:tcW w:w="1041" w:type="dxa"/>
            <w:tcBorders>
              <w:top w:val="single" w:sz="4" w:space="0" w:color="000000"/>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w:bCs/>
                <w:color w:val="000000"/>
                <w:sz w:val="16"/>
                <w:szCs w:val="16"/>
              </w:rPr>
            </w:pPr>
            <w:r>
              <w:rPr>
                <w:rFonts w:cs="Arial" w:ascii="Liberation Serif" w:hAnsi="Liberation Serif"/>
                <w:bCs/>
                <w:color w:val="000000"/>
                <w:sz w:val="16"/>
                <w:szCs w:val="16"/>
              </w:rPr>
              <w:t>328 854 993,79</w:t>
            </w:r>
          </w:p>
        </w:tc>
        <w:tc>
          <w:tcPr>
            <w:tcW w:w="910" w:type="dxa"/>
            <w:tcBorders>
              <w:top w:val="single" w:sz="4" w:space="0" w:color="000000"/>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w:bCs/>
                <w:color w:val="000000"/>
                <w:sz w:val="16"/>
                <w:szCs w:val="16"/>
              </w:rPr>
            </w:pPr>
            <w:r>
              <w:rPr>
                <w:rFonts w:cs="Arial" w:ascii="Liberation Serif" w:hAnsi="Liberation Serif"/>
                <w:bCs/>
                <w:color w:val="000000"/>
                <w:sz w:val="16"/>
                <w:szCs w:val="16"/>
              </w:rPr>
              <w:t>17,44</w:t>
            </w:r>
          </w:p>
        </w:tc>
      </w:tr>
    </w:tbl>
    <w:p>
      <w:pPr>
        <w:sectPr>
          <w:headerReference w:type="default" r:id="rId4"/>
          <w:type w:val="nextPage"/>
          <w:pgSz w:w="11906" w:h="16838"/>
          <w:pgMar w:left="1701" w:right="851" w:gutter="0" w:header="720" w:top="1134" w:footer="0" w:bottom="720"/>
          <w:pgNumType w:start="1" w:fmt="decimal"/>
          <w:formProt w:val="false"/>
          <w:titlePg/>
          <w:textDirection w:val="lrTb"/>
          <w:docGrid w:type="default" w:linePitch="600" w:charSpace="40960"/>
        </w:sectPr>
        <w:pStyle w:val="Style20"/>
        <w:spacing w:before="0" w:after="120"/>
        <w:jc w:val="center"/>
        <w:rPr/>
      </w:pPr>
      <w:r>
        <w:rPr/>
      </w:r>
      <w:r>
        <w:br w:type="page"/>
      </w:r>
    </w:p>
    <w:p>
      <w:pPr>
        <w:pStyle w:val="Style20"/>
        <w:tabs>
          <w:tab w:val="clear" w:pos="708"/>
        </w:tabs>
        <w:ind w:left="5102" w:right="0" w:hanging="0"/>
        <w:jc w:val="left"/>
        <w:rPr>
          <w:rFonts w:ascii="Liberation Serif" w:hAnsi="Liberation Serif"/>
        </w:rPr>
      </w:pPr>
      <w:r>
        <w:rPr>
          <w:rFonts w:ascii="Liberation Serif" w:hAnsi="Liberation Serif"/>
        </w:rPr>
        <w:t>Приложение №3</w:t>
        <w:br/>
      </w:r>
      <w:r>
        <w:rPr>
          <w:rFonts w:ascii="Liberation Serif" w:hAnsi="Liberation Serif"/>
          <w:b/>
          <w:bCs/>
        </w:rPr>
        <w:t>УТВЕРЖДЕНЫ</w:t>
      </w:r>
    </w:p>
    <w:p>
      <w:pPr>
        <w:pStyle w:val="Style20"/>
        <w:tabs>
          <w:tab w:val="clear" w:pos="708"/>
        </w:tabs>
        <w:ind w:left="5102" w:right="0" w:hanging="0"/>
        <w:jc w:val="left"/>
        <w:rPr>
          <w:rFonts w:ascii="Liberation Serif" w:hAnsi="Liberation Serif"/>
        </w:rPr>
      </w:pPr>
      <w:r>
        <w:rPr>
          <w:rFonts w:ascii="Liberation Serif" w:hAnsi="Liberation Serif"/>
        </w:rPr>
        <w:t xml:space="preserve">постановлением администрации Камышловского городского округа от </w:t>
      </w:r>
      <w:r>
        <w:rPr>
          <w:rFonts w:ascii="Liberation Serif" w:hAnsi="Liberation Serif"/>
        </w:rPr>
        <w:t xml:space="preserve">20.04.2023 </w:t>
      </w:r>
      <w:r>
        <w:rPr>
          <w:rFonts w:ascii="Liberation Serif" w:hAnsi="Liberation Serif"/>
        </w:rPr>
        <w:t xml:space="preserve">№ </w:t>
      </w:r>
      <w:r>
        <w:rPr>
          <w:rFonts w:ascii="Liberation Serif" w:hAnsi="Liberation Serif"/>
        </w:rPr>
        <w:t>403</w:t>
      </w:r>
    </w:p>
    <w:p>
      <w:pPr>
        <w:pStyle w:val="Style20"/>
        <w:rPr>
          <w:rFonts w:ascii="Liberation Serif" w:hAnsi="Liberation Serif"/>
        </w:rPr>
      </w:pPr>
      <w:r>
        <w:rPr>
          <w:rFonts w:ascii="Liberation Serif" w:hAnsi="Liberation Serif"/>
        </w:rPr>
      </w:r>
    </w:p>
    <w:p>
      <w:pPr>
        <w:pStyle w:val="Style20"/>
        <w:spacing w:before="0" w:after="120"/>
        <w:jc w:val="center"/>
        <w:rPr/>
      </w:pPr>
      <w:r>
        <w:rPr>
          <w:rStyle w:val="Style14"/>
          <w:rFonts w:ascii="Liberation Serif" w:hAnsi="Liberation Serif"/>
          <w:b/>
          <w:bCs/>
        </w:rPr>
        <w:t>Сводные показатели исполнения бюджета Камышловского городского округа по источникам финансирования дефицита бюджета Камышловского городского округа за первый квартал 2023 года</w:t>
      </w:r>
    </w:p>
    <w:p>
      <w:pPr>
        <w:pStyle w:val="Style20"/>
        <w:spacing w:lineRule="exact" w:line="14"/>
        <w:rPr/>
      </w:pPr>
      <w:r>
        <w:rPr/>
      </w:r>
    </w:p>
    <w:p>
      <w:pPr>
        <w:pStyle w:val="Style20"/>
        <w:spacing w:lineRule="exact" w:line="14"/>
        <w:rPr/>
      </w:pPr>
      <w:r>
        <w:rPr/>
      </w:r>
    </w:p>
    <w:p>
      <w:pPr>
        <w:pStyle w:val="Style20"/>
        <w:spacing w:lineRule="exact" w:line="14"/>
        <w:rPr/>
      </w:pPr>
      <w:r>
        <w:rPr/>
      </w:r>
    </w:p>
    <w:tbl>
      <w:tblPr>
        <w:tblW w:w="5000" w:type="pct"/>
        <w:jc w:val="left"/>
        <w:tblInd w:w="-5" w:type="dxa"/>
        <w:tblLayout w:type="fixed"/>
        <w:tblCellMar>
          <w:top w:w="0" w:type="dxa"/>
          <w:left w:w="108" w:type="dxa"/>
          <w:bottom w:w="0" w:type="dxa"/>
          <w:right w:w="108" w:type="dxa"/>
        </w:tblCellMar>
      </w:tblPr>
      <w:tblGrid>
        <w:gridCol w:w="779"/>
        <w:gridCol w:w="3623"/>
        <w:gridCol w:w="2217"/>
        <w:gridCol w:w="1384"/>
        <w:gridCol w:w="1351"/>
      </w:tblGrid>
      <w:tr>
        <w:trPr>
          <w:trHeight w:val="525" w:hRule="atLeast"/>
        </w:trPr>
        <w:tc>
          <w:tcPr>
            <w:tcW w:w="779"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CYR" w:ascii="Liberation Serif" w:hAnsi="Liberation Serif"/>
                <w:bCs/>
                <w:sz w:val="20"/>
                <w:szCs w:val="20"/>
              </w:rPr>
              <w:t>Номер строки</w:t>
            </w:r>
          </w:p>
        </w:tc>
        <w:tc>
          <w:tcPr>
            <w:tcW w:w="3623"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CYR" w:ascii="Liberation Serif" w:hAnsi="Liberation Serif"/>
                <w:bCs/>
                <w:sz w:val="16"/>
                <w:szCs w:val="16"/>
              </w:rPr>
              <w:t xml:space="preserve"> </w:t>
            </w:r>
            <w:r>
              <w:rPr>
                <w:rStyle w:val="Style14"/>
                <w:rFonts w:cs="Arial CYR" w:ascii="Liberation Serif" w:hAnsi="Liberation Serif"/>
                <w:bCs/>
                <w:sz w:val="16"/>
                <w:szCs w:val="16"/>
              </w:rPr>
              <w:t>Наименование источника внутреннего финансирования дефицита местного бюджета</w:t>
            </w:r>
          </w:p>
        </w:tc>
        <w:tc>
          <w:tcPr>
            <w:tcW w:w="2217"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CYR" w:ascii="Liberation Serif" w:hAnsi="Liberation Serif"/>
                <w:bCs/>
                <w:sz w:val="16"/>
                <w:szCs w:val="16"/>
              </w:rPr>
              <w:t xml:space="preserve">Код классификации источника финансирования по бюджетной классификации </w:t>
            </w:r>
          </w:p>
        </w:tc>
        <w:tc>
          <w:tcPr>
            <w:tcW w:w="1384"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CYR" w:ascii="Liberation Serif" w:hAnsi="Liberation Serif"/>
                <w:bCs/>
                <w:sz w:val="16"/>
                <w:szCs w:val="16"/>
              </w:rPr>
              <w:t>Сумма средств, предусмотренная в решении о бюджете на 2023 год, рублей</w:t>
            </w:r>
          </w:p>
        </w:tc>
        <w:tc>
          <w:tcPr>
            <w:tcW w:w="1351"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CYR" w:ascii="Liberation Serif" w:hAnsi="Liberation Serif"/>
                <w:bCs/>
                <w:sz w:val="16"/>
                <w:szCs w:val="16"/>
              </w:rPr>
              <w:t>Суммы выбытия и поступления средств в местный бюджет за первый квартал 2023 года, в рублях</w:t>
            </w:r>
          </w:p>
        </w:tc>
      </w:tr>
      <w:tr>
        <w:trPr>
          <w:trHeight w:val="1080" w:hRule="atLeast"/>
        </w:trPr>
        <w:tc>
          <w:tcPr>
            <w:tcW w:w="779" w:type="dxa"/>
            <w:vMerge w:val="continue"/>
            <w:tcBorders>
              <w:top w:val="single" w:sz="4" w:space="0" w:color="000000"/>
              <w:left w:val="single" w:sz="4" w:space="0" w:color="000000"/>
              <w:right w:val="single" w:sz="4" w:space="0" w:color="000000"/>
            </w:tcBorders>
            <w:vAlign w:val="center"/>
          </w:tcPr>
          <w:p>
            <w:pPr>
              <w:pStyle w:val="Normal"/>
              <w:rPr/>
            </w:pPr>
            <w:r>
              <w:rPr/>
            </w:r>
          </w:p>
        </w:tc>
        <w:tc>
          <w:tcPr>
            <w:tcW w:w="3623" w:type="dxa"/>
            <w:vMerge w:val="continue"/>
            <w:tcBorders>
              <w:top w:val="single" w:sz="4" w:space="0" w:color="000000"/>
              <w:left w:val="single" w:sz="4" w:space="0" w:color="000000"/>
              <w:right w:val="single" w:sz="4" w:space="0" w:color="000000"/>
            </w:tcBorders>
            <w:vAlign w:val="center"/>
          </w:tcPr>
          <w:p>
            <w:pPr>
              <w:pStyle w:val="Normal"/>
              <w:rPr/>
            </w:pPr>
            <w:r>
              <w:rPr/>
            </w:r>
          </w:p>
        </w:tc>
        <w:tc>
          <w:tcPr>
            <w:tcW w:w="2217" w:type="dxa"/>
            <w:vMerge w:val="continue"/>
            <w:tcBorders>
              <w:top w:val="single" w:sz="4" w:space="0" w:color="000000"/>
              <w:left w:val="single" w:sz="4" w:space="0" w:color="000000"/>
              <w:right w:val="single" w:sz="4" w:space="0" w:color="000000"/>
            </w:tcBorders>
            <w:vAlign w:val="center"/>
          </w:tcPr>
          <w:p>
            <w:pPr>
              <w:pStyle w:val="Normal"/>
              <w:rPr/>
            </w:pPr>
            <w:r>
              <w:rPr/>
            </w:r>
          </w:p>
        </w:tc>
        <w:tc>
          <w:tcPr>
            <w:tcW w:w="1384" w:type="dxa"/>
            <w:vMerge w:val="continue"/>
            <w:tcBorders>
              <w:top w:val="single" w:sz="4" w:space="0" w:color="000000"/>
              <w:left w:val="single" w:sz="4" w:space="0" w:color="000000"/>
              <w:right w:val="single" w:sz="4" w:space="0" w:color="000000"/>
            </w:tcBorders>
            <w:vAlign w:val="center"/>
          </w:tcPr>
          <w:p>
            <w:pPr>
              <w:pStyle w:val="Normal"/>
              <w:rPr/>
            </w:pPr>
            <w:r>
              <w:rPr/>
            </w:r>
          </w:p>
        </w:tc>
        <w:tc>
          <w:tcPr>
            <w:tcW w:w="1351" w:type="dxa"/>
            <w:vMerge w:val="continue"/>
            <w:tcBorders>
              <w:top w:val="single" w:sz="4" w:space="0" w:color="000000"/>
              <w:left w:val="single" w:sz="4" w:space="0" w:color="000000"/>
              <w:right w:val="single" w:sz="4" w:space="0" w:color="000000"/>
            </w:tcBorders>
            <w:vAlign w:val="center"/>
          </w:tcPr>
          <w:p>
            <w:pPr>
              <w:pStyle w:val="Normal"/>
              <w:rPr/>
            </w:pPr>
            <w:r>
              <w:rPr/>
            </w:r>
          </w:p>
        </w:tc>
      </w:tr>
    </w:tbl>
    <w:p>
      <w:pPr>
        <w:pStyle w:val="Style20"/>
        <w:spacing w:lineRule="exact" w:line="14"/>
        <w:rPr/>
      </w:pPr>
      <w:r>
        <w:rPr/>
      </w:r>
    </w:p>
    <w:tbl>
      <w:tblPr>
        <w:tblW w:w="5000" w:type="pct"/>
        <w:jc w:val="left"/>
        <w:tblInd w:w="-5" w:type="dxa"/>
        <w:tblLayout w:type="fixed"/>
        <w:tblCellMar>
          <w:top w:w="0" w:type="dxa"/>
          <w:left w:w="108" w:type="dxa"/>
          <w:bottom w:w="0" w:type="dxa"/>
          <w:right w:w="108" w:type="dxa"/>
        </w:tblCellMar>
      </w:tblPr>
      <w:tblGrid>
        <w:gridCol w:w="779"/>
        <w:gridCol w:w="3623"/>
        <w:gridCol w:w="2217"/>
        <w:gridCol w:w="1384"/>
        <w:gridCol w:w="1351"/>
      </w:tblGrid>
      <w:tr>
        <w:trPr>
          <w:tblHeader w:val="true"/>
          <w:trHeight w:val="255" w:hRule="atLeast"/>
        </w:trPr>
        <w:tc>
          <w:tcPr>
            <w:tcW w:w="779" w:type="dxa"/>
            <w:tcBorders>
              <w:top w:val="single" w:sz="4" w:space="0" w:color="000000"/>
              <w:left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w:t>
            </w:r>
          </w:p>
        </w:tc>
        <w:tc>
          <w:tcPr>
            <w:tcW w:w="3623"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2</w:t>
            </w:r>
          </w:p>
        </w:tc>
        <w:tc>
          <w:tcPr>
            <w:tcW w:w="2217"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3</w:t>
            </w:r>
          </w:p>
        </w:tc>
        <w:tc>
          <w:tcPr>
            <w:tcW w:w="1384"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4</w:t>
            </w:r>
          </w:p>
        </w:tc>
        <w:tc>
          <w:tcPr>
            <w:tcW w:w="1351"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5</w:t>
            </w:r>
          </w:p>
        </w:tc>
      </w:tr>
      <w:tr>
        <w:trPr>
          <w:trHeight w:val="255"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bCs/>
                <w:sz w:val="20"/>
                <w:szCs w:val="20"/>
              </w:rPr>
            </w:pPr>
            <w:r>
              <w:rPr>
                <w:rFonts w:cs="Arial CYR" w:ascii="Liberation Serif" w:hAnsi="Liberation Serif"/>
                <w:bCs/>
                <w:sz w:val="20"/>
                <w:szCs w:val="20"/>
              </w:rPr>
              <w:t>1</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bCs/>
                <w:sz w:val="16"/>
                <w:szCs w:val="16"/>
              </w:rPr>
              <w:t>Источники внутреннего финансирования дефицитов бюджетов</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bCs/>
                <w:sz w:val="16"/>
                <w:szCs w:val="16"/>
              </w:rPr>
            </w:pPr>
            <w:r>
              <w:rPr>
                <w:rFonts w:cs="Arial CYR" w:ascii="Liberation Serif" w:hAnsi="Liberation Serif"/>
                <w:bCs/>
                <w:sz w:val="16"/>
                <w:szCs w:val="16"/>
              </w:rPr>
              <w:t>000 01 00 00 00 00 0000 000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bCs/>
                <w:sz w:val="16"/>
                <w:szCs w:val="16"/>
              </w:rPr>
            </w:pPr>
            <w:r>
              <w:rPr>
                <w:rFonts w:cs="Arial CYR" w:ascii="Liberation Serif" w:hAnsi="Liberation Serif"/>
                <w:bCs/>
                <w:sz w:val="16"/>
                <w:szCs w:val="16"/>
              </w:rPr>
              <w:t>62 142 644,68</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bCs/>
                <w:sz w:val="16"/>
                <w:szCs w:val="16"/>
              </w:rPr>
            </w:pPr>
            <w:r>
              <w:rPr>
                <w:rFonts w:cs="Arial CYR" w:ascii="Liberation Serif" w:hAnsi="Liberation Serif"/>
                <w:bCs/>
                <w:sz w:val="16"/>
                <w:szCs w:val="16"/>
              </w:rPr>
              <w:t>851 421,61</w:t>
            </w:r>
          </w:p>
        </w:tc>
      </w:tr>
      <w:tr>
        <w:trPr>
          <w:trHeight w:val="420"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bCs/>
                <w:sz w:val="20"/>
                <w:szCs w:val="20"/>
              </w:rPr>
            </w:pPr>
            <w:r>
              <w:rPr>
                <w:rFonts w:cs="Arial CYR" w:ascii="Liberation Serif" w:hAnsi="Liberation Serif"/>
                <w:bCs/>
                <w:sz w:val="20"/>
                <w:szCs w:val="20"/>
              </w:rPr>
              <w:t>2</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bCs/>
                <w:sz w:val="16"/>
                <w:szCs w:val="16"/>
              </w:rPr>
              <w:t>Бюджетные кредиты из других бюджетов бюджетной системы Российской Федерации</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bCs/>
                <w:sz w:val="16"/>
                <w:szCs w:val="16"/>
              </w:rPr>
            </w:pPr>
            <w:r>
              <w:rPr>
                <w:rFonts w:cs="Arial CYR" w:ascii="Liberation Serif" w:hAnsi="Liberation Serif"/>
                <w:bCs/>
                <w:sz w:val="16"/>
                <w:szCs w:val="16"/>
              </w:rPr>
              <w:t>000 01 03 00 00 00 0000 000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bCs/>
                <w:sz w:val="16"/>
                <w:szCs w:val="16"/>
              </w:rPr>
            </w:pPr>
            <w:r>
              <w:rPr>
                <w:rFonts w:cs="Arial CYR" w:ascii="Liberation Serif" w:hAnsi="Liberation Serif"/>
                <w:bCs/>
                <w:sz w:val="16"/>
                <w:szCs w:val="16"/>
              </w:rPr>
              <w:t>2 074 239,00</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bCs/>
                <w:sz w:val="16"/>
                <w:szCs w:val="16"/>
              </w:rPr>
            </w:pPr>
            <w:r>
              <w:rPr>
                <w:rFonts w:cs="Arial CYR" w:ascii="Liberation Serif" w:hAnsi="Liberation Serif"/>
                <w:bCs/>
                <w:sz w:val="16"/>
                <w:szCs w:val="16"/>
              </w:rPr>
              <w:t>-4 000 000,00</w:t>
            </w:r>
          </w:p>
        </w:tc>
      </w:tr>
      <w:tr>
        <w:trPr>
          <w:trHeight w:val="540"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3</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919 01 03 01 00 00 0000 700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10 000 000,00</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0,00</w:t>
            </w:r>
          </w:p>
        </w:tc>
      </w:tr>
      <w:tr>
        <w:trPr>
          <w:trHeight w:val="675"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4</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16"/>
                <w:szCs w:val="16"/>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919 01 03 01 00 04 0000 710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10 000 000,00</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0,00</w:t>
            </w:r>
          </w:p>
        </w:tc>
      </w:tr>
      <w:tr>
        <w:trPr>
          <w:trHeight w:val="630"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5</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 xml:space="preserve"> </w:t>
            </w:r>
            <w:r>
              <w:rPr>
                <w:rFonts w:cs="Arial CYR" w:ascii="Liberation Serif" w:hAnsi="Liberation Serif"/>
                <w:sz w:val="16"/>
                <w:szCs w:val="16"/>
              </w:rPr>
              <w:t>919 01 03 01 00 00 0000 800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-7 925 761,00</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-4 000 000,00</w:t>
            </w:r>
          </w:p>
        </w:tc>
      </w:tr>
      <w:tr>
        <w:trPr>
          <w:trHeight w:val="630"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6</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16"/>
                <w:szCs w:val="16"/>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919 01 03 01 00 04 0000 810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-7 925 761,00</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-4 000 000,00</w:t>
            </w:r>
          </w:p>
        </w:tc>
      </w:tr>
      <w:tr>
        <w:trPr>
          <w:trHeight w:val="420"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bCs/>
                <w:sz w:val="20"/>
                <w:szCs w:val="20"/>
              </w:rPr>
            </w:pPr>
            <w:r>
              <w:rPr>
                <w:rFonts w:cs="Arial CYR" w:ascii="Liberation Serif" w:hAnsi="Liberation Serif"/>
                <w:bCs/>
                <w:sz w:val="20"/>
                <w:szCs w:val="20"/>
              </w:rPr>
              <w:t>7</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bCs/>
                <w:sz w:val="16"/>
                <w:szCs w:val="16"/>
              </w:rPr>
              <w:t>Иные источники внутреннего финансирования  дефицитов бюджетов</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bCs/>
                <w:sz w:val="16"/>
                <w:szCs w:val="16"/>
              </w:rPr>
            </w:pPr>
            <w:r>
              <w:rPr>
                <w:rFonts w:cs="Arial CYR" w:ascii="Liberation Serif" w:hAnsi="Liberation Serif"/>
                <w:bCs/>
                <w:sz w:val="16"/>
                <w:szCs w:val="16"/>
              </w:rPr>
              <w:t>000 01 06 00 00 00 0000 000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bCs/>
                <w:sz w:val="16"/>
                <w:szCs w:val="16"/>
              </w:rPr>
            </w:pPr>
            <w:r>
              <w:rPr>
                <w:rFonts w:cs="Arial CYR" w:ascii="Liberation Serif" w:hAnsi="Liberation Serif"/>
                <w:bCs/>
                <w:sz w:val="16"/>
                <w:szCs w:val="16"/>
              </w:rPr>
              <w:t>628 485,72</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bCs/>
                <w:sz w:val="16"/>
                <w:szCs w:val="16"/>
              </w:rPr>
            </w:pPr>
            <w:r>
              <w:rPr>
                <w:rFonts w:cs="Arial CYR" w:ascii="Liberation Serif" w:hAnsi="Liberation Serif"/>
                <w:bCs/>
                <w:sz w:val="16"/>
                <w:szCs w:val="16"/>
              </w:rPr>
              <w:t>0,00</w:t>
            </w:r>
          </w:p>
        </w:tc>
      </w:tr>
      <w:tr>
        <w:trPr>
          <w:trHeight w:val="255"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8</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16"/>
                <w:szCs w:val="16"/>
              </w:rPr>
              <w:t>Исполнение государственных и муниципальных гарантий</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901 01 06 04 00 00 0000 000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0,00</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0,00</w:t>
            </w:r>
          </w:p>
        </w:tc>
      </w:tr>
      <w:tr>
        <w:trPr>
          <w:trHeight w:val="1215"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16"/>
                <w:szCs w:val="16"/>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901 01 06 04 01 00 0000 800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0,00</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0,00</w:t>
            </w:r>
          </w:p>
        </w:tc>
      </w:tr>
      <w:tr>
        <w:trPr>
          <w:trHeight w:val="1215"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10</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16"/>
                <w:szCs w:val="16"/>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901 01 06 04 01 04 0000 810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0,00</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0,00</w:t>
            </w:r>
          </w:p>
        </w:tc>
      </w:tr>
      <w:tr>
        <w:trPr>
          <w:trHeight w:val="420"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11</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16"/>
                <w:szCs w:val="16"/>
              </w:rPr>
              <w:t>Бюджетные кредиты, предоставленные внутри страны в валюте Российской Федерации</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901 01 06 05 00 00 0000 000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628 485,72</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0,00</w:t>
            </w:r>
          </w:p>
        </w:tc>
      </w:tr>
      <w:tr>
        <w:trPr>
          <w:trHeight w:val="420"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12</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16"/>
                <w:szCs w:val="16"/>
              </w:rPr>
              <w:t>Возврат бюджетных кредитов, предоставленных юридическим лицам в валюте Российской Федерации</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901 01 06 05 01 00 0000 600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628 485,72</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0,00</w:t>
            </w:r>
          </w:p>
        </w:tc>
      </w:tr>
      <w:tr>
        <w:trPr>
          <w:trHeight w:val="420"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13</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16"/>
                <w:szCs w:val="16"/>
              </w:rPr>
              <w:t>Возврат бюджетных кредитов, предоставленных юридическим лицам из бюджетов городских округов в валюте Российской Федерации</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901 01 06 05 01 04 0000 640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628 485,72</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0,00</w:t>
            </w:r>
          </w:p>
        </w:tc>
      </w:tr>
      <w:tr>
        <w:trPr>
          <w:trHeight w:val="480"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bCs/>
                <w:sz w:val="20"/>
                <w:szCs w:val="20"/>
              </w:rPr>
            </w:pPr>
            <w:r>
              <w:rPr>
                <w:rFonts w:cs="Arial CYR" w:ascii="Liberation Serif" w:hAnsi="Liberation Serif"/>
                <w:bCs/>
                <w:sz w:val="20"/>
                <w:szCs w:val="20"/>
              </w:rPr>
              <w:t>14</w:t>
            </w:r>
          </w:p>
        </w:tc>
        <w:tc>
          <w:tcPr>
            <w:tcW w:w="3623" w:type="dxa"/>
            <w:tcBorders>
              <w:bottom w:val="single" w:sz="4" w:space="0" w:color="000000"/>
              <w:right w:val="single" w:sz="4" w:space="0" w:color="000000"/>
            </w:tcBorders>
            <w:vAlign w:val="center"/>
          </w:tcPr>
          <w:p>
            <w:pPr>
              <w:pStyle w:val="Style20"/>
              <w:suppressAutoHyphens w:val="false"/>
              <w:textAlignment w:val="auto"/>
              <w:rPr>
                <w:rFonts w:ascii="Liberation Serif" w:hAnsi="Liberation Serif" w:cs="Arial CYR"/>
                <w:bCs/>
                <w:sz w:val="16"/>
                <w:szCs w:val="16"/>
              </w:rPr>
            </w:pPr>
            <w:r>
              <w:rPr>
                <w:rFonts w:cs="Arial CYR" w:ascii="Liberation Serif" w:hAnsi="Liberation Serif"/>
                <w:bCs/>
                <w:sz w:val="16"/>
                <w:szCs w:val="16"/>
              </w:rPr>
              <w:t>Изменение остатков средств на счетах по учету средств бюджетов</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bCs/>
                <w:sz w:val="16"/>
                <w:szCs w:val="16"/>
              </w:rPr>
            </w:pPr>
            <w:r>
              <w:rPr>
                <w:rFonts w:cs="Arial CYR" w:ascii="Liberation Serif" w:hAnsi="Liberation Serif"/>
                <w:bCs/>
                <w:sz w:val="16"/>
                <w:szCs w:val="16"/>
              </w:rPr>
              <w:t>000 01 05 00 00 00 0000 000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bCs/>
                <w:sz w:val="16"/>
                <w:szCs w:val="16"/>
              </w:rPr>
            </w:pPr>
            <w:r>
              <w:rPr>
                <w:rFonts w:cs="Arial CYR" w:ascii="Liberation Serif" w:hAnsi="Liberation Serif"/>
                <w:bCs/>
                <w:sz w:val="16"/>
                <w:szCs w:val="16"/>
              </w:rPr>
              <w:t>59 439 919,96</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bCs/>
                <w:sz w:val="16"/>
                <w:szCs w:val="16"/>
              </w:rPr>
            </w:pPr>
            <w:r>
              <w:rPr>
                <w:rFonts w:cs="Arial CYR" w:ascii="Liberation Serif" w:hAnsi="Liberation Serif"/>
                <w:bCs/>
                <w:sz w:val="16"/>
                <w:szCs w:val="16"/>
              </w:rPr>
              <w:t>4 851 421,61</w:t>
            </w:r>
          </w:p>
        </w:tc>
      </w:tr>
      <w:tr>
        <w:trPr>
          <w:trHeight w:val="255"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15</w:t>
            </w:r>
          </w:p>
        </w:tc>
        <w:tc>
          <w:tcPr>
            <w:tcW w:w="3623" w:type="dxa"/>
            <w:tcBorders>
              <w:bottom w:val="single" w:sz="4" w:space="0" w:color="000000"/>
              <w:right w:val="single" w:sz="4" w:space="0" w:color="000000"/>
            </w:tcBorders>
            <w:vAlign w:val="center"/>
          </w:tcPr>
          <w:p>
            <w:pPr>
              <w:pStyle w:val="Style20"/>
              <w:suppressAutoHyphens w:val="false"/>
              <w:textAlignment w:val="auto"/>
              <w:rPr>
                <w:rFonts w:ascii="Liberation Serif" w:hAnsi="Liberation Serif" w:cs="Arial CYR"/>
                <w:sz w:val="16"/>
                <w:szCs w:val="16"/>
              </w:rPr>
            </w:pPr>
            <w:r>
              <w:rPr>
                <w:rFonts w:cs="Arial CYR" w:ascii="Liberation Serif" w:hAnsi="Liberation Serif"/>
                <w:sz w:val="16"/>
                <w:szCs w:val="16"/>
              </w:rPr>
              <w:t>Увеличение остатков средств бюджетов</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919 01 05 00 00 00 0000 500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-1 834 124 222,97</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-359 105 788,04</w:t>
            </w:r>
          </w:p>
        </w:tc>
      </w:tr>
      <w:tr>
        <w:trPr>
          <w:trHeight w:val="420"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16</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16"/>
                <w:szCs w:val="16"/>
              </w:rPr>
              <w:t>Увеличение прочих остатков средств бюджетов</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919 01 05 02 00 00 0000 500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-1 834 124 222,97</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-359 105 788,04</w:t>
            </w:r>
          </w:p>
        </w:tc>
      </w:tr>
      <w:tr>
        <w:trPr>
          <w:trHeight w:val="255"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17</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16"/>
                <w:szCs w:val="16"/>
              </w:rPr>
              <w:t>Увеличение прочих остатков денежных средств бюджетов</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919 01 05 02 01 00 0000 510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-1 834 124 222,97</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-359 105 788,04</w:t>
            </w:r>
          </w:p>
        </w:tc>
      </w:tr>
      <w:tr>
        <w:trPr>
          <w:trHeight w:val="420"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18</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16"/>
                <w:szCs w:val="16"/>
              </w:rPr>
              <w:t>Увеличение прочих остатков денежных средств бюджетов городских округов</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919 01 05 02 01 04 0000 510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-1 834 124 222,97</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-359 105 788,04</w:t>
            </w:r>
          </w:p>
        </w:tc>
      </w:tr>
      <w:tr>
        <w:trPr>
          <w:trHeight w:val="255"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19</w:t>
            </w:r>
          </w:p>
        </w:tc>
        <w:tc>
          <w:tcPr>
            <w:tcW w:w="3623" w:type="dxa"/>
            <w:tcBorders>
              <w:bottom w:val="single" w:sz="4" w:space="0" w:color="000000"/>
              <w:right w:val="single" w:sz="4" w:space="0" w:color="000000"/>
            </w:tcBorders>
            <w:vAlign w:val="center"/>
          </w:tcPr>
          <w:p>
            <w:pPr>
              <w:pStyle w:val="Style20"/>
              <w:suppressAutoHyphens w:val="false"/>
              <w:textAlignment w:val="auto"/>
              <w:rPr>
                <w:rFonts w:ascii="Liberation Serif" w:hAnsi="Liberation Serif" w:cs="Arial CYR"/>
                <w:sz w:val="16"/>
                <w:szCs w:val="16"/>
              </w:rPr>
            </w:pPr>
            <w:r>
              <w:rPr>
                <w:rFonts w:cs="Arial CYR" w:ascii="Liberation Serif" w:hAnsi="Liberation Serif"/>
                <w:sz w:val="16"/>
                <w:szCs w:val="16"/>
              </w:rPr>
              <w:t>Уменьшение остатков средств бюджетов</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919 01 05 00 00 00 0000 600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1 893 564 142,93</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363 957 209,65</w:t>
            </w:r>
          </w:p>
        </w:tc>
      </w:tr>
      <w:tr>
        <w:trPr>
          <w:trHeight w:val="255"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20</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16"/>
                <w:szCs w:val="16"/>
              </w:rPr>
              <w:t>Уменьшение прочих остатков средств бюджетов</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919 01 05 02 00 00 0000 600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1 893 564 142,93</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363 957 209,65</w:t>
            </w:r>
          </w:p>
        </w:tc>
      </w:tr>
      <w:tr>
        <w:trPr>
          <w:trHeight w:val="255"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21</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16"/>
                <w:szCs w:val="16"/>
              </w:rPr>
              <w:t>Уменьшение прочих остатков денежных средств  бюджетов</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919 01 05 02 01 00 0000 610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1 893 564 142,93</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363 957 209,65</w:t>
            </w:r>
          </w:p>
        </w:tc>
      </w:tr>
      <w:tr>
        <w:trPr>
          <w:trHeight w:val="420" w:hRule="atLeast"/>
        </w:trPr>
        <w:tc>
          <w:tcPr>
            <w:tcW w:w="779"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22</w:t>
            </w:r>
          </w:p>
        </w:tc>
        <w:tc>
          <w:tcPr>
            <w:tcW w:w="3623"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16"/>
                <w:szCs w:val="16"/>
              </w:rPr>
              <w:t>Уменьшение прочих остатков денежных средств  бюджетов городских округов</w:t>
            </w:r>
          </w:p>
        </w:tc>
        <w:tc>
          <w:tcPr>
            <w:tcW w:w="2217"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16"/>
                <w:szCs w:val="16"/>
              </w:rPr>
            </w:pPr>
            <w:r>
              <w:rPr>
                <w:rFonts w:cs="Arial CYR" w:ascii="Liberation Serif" w:hAnsi="Liberation Serif"/>
                <w:sz w:val="16"/>
                <w:szCs w:val="16"/>
              </w:rPr>
              <w:t>919 01 05 02 01 04 0000 610</w:t>
            </w:r>
          </w:p>
        </w:tc>
        <w:tc>
          <w:tcPr>
            <w:tcW w:w="1384"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1 893 564 142,93</w:t>
            </w:r>
          </w:p>
        </w:tc>
        <w:tc>
          <w:tcPr>
            <w:tcW w:w="135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16"/>
                <w:szCs w:val="16"/>
              </w:rPr>
            </w:pPr>
            <w:r>
              <w:rPr>
                <w:rFonts w:cs="Arial CYR" w:ascii="Liberation Serif" w:hAnsi="Liberation Serif"/>
                <w:sz w:val="16"/>
                <w:szCs w:val="16"/>
              </w:rPr>
              <w:t>363 957 209,65</w:t>
            </w:r>
          </w:p>
        </w:tc>
      </w:tr>
    </w:tbl>
    <w:p>
      <w:pPr>
        <w:sectPr>
          <w:headerReference w:type="default" r:id="rId5"/>
          <w:type w:val="nextPage"/>
          <w:pgSz w:w="11906" w:h="16838"/>
          <w:pgMar w:left="1701" w:right="851" w:gutter="0" w:header="720" w:top="1134" w:footer="0" w:bottom="720"/>
          <w:pgNumType w:start="1" w:fmt="decimal"/>
          <w:formProt w:val="false"/>
          <w:titlePg/>
          <w:textDirection w:val="lrTb"/>
          <w:docGrid w:type="default" w:linePitch="600" w:charSpace="40960"/>
        </w:sectPr>
      </w:pPr>
      <w:r>
        <w:br w:type="page"/>
      </w:r>
    </w:p>
    <w:p>
      <w:pPr>
        <w:pStyle w:val="Style20"/>
        <w:tabs>
          <w:tab w:val="clear" w:pos="708"/>
        </w:tabs>
        <w:ind w:left="5102" w:right="0" w:hanging="0"/>
        <w:jc w:val="left"/>
        <w:rPr>
          <w:rFonts w:ascii="Liberation Serif" w:hAnsi="Liberation Serif"/>
        </w:rPr>
      </w:pPr>
      <w:r>
        <w:rPr>
          <w:rFonts w:ascii="Liberation Serif" w:hAnsi="Liberation Serif"/>
        </w:rPr>
        <w:t>Приложение №4</w:t>
        <w:br/>
      </w:r>
      <w:r>
        <w:rPr>
          <w:rFonts w:ascii="Liberation Serif" w:hAnsi="Liberation Serif"/>
          <w:b/>
          <w:bCs/>
        </w:rPr>
        <w:t>УТВЕРЖДЕНЫ</w:t>
      </w:r>
    </w:p>
    <w:p>
      <w:pPr>
        <w:pStyle w:val="Style20"/>
        <w:tabs>
          <w:tab w:val="clear" w:pos="708"/>
        </w:tabs>
        <w:ind w:left="5102" w:right="0" w:hanging="0"/>
        <w:jc w:val="left"/>
        <w:rPr>
          <w:rFonts w:ascii="Liberation Serif" w:hAnsi="Liberation Serif"/>
        </w:rPr>
      </w:pPr>
      <w:r>
        <w:rPr>
          <w:rFonts w:ascii="Liberation Serif" w:hAnsi="Liberation Serif"/>
        </w:rPr>
        <w:t xml:space="preserve">постановлением администрации Камышловского городского округа от </w:t>
      </w:r>
      <w:r>
        <w:rPr>
          <w:rFonts w:ascii="Liberation Serif" w:hAnsi="Liberation Serif"/>
        </w:rPr>
        <w:t xml:space="preserve">20.04.2023 </w:t>
      </w:r>
      <w:r>
        <w:rPr>
          <w:rFonts w:ascii="Liberation Serif" w:hAnsi="Liberation Serif"/>
        </w:rPr>
        <w:t xml:space="preserve">№ </w:t>
      </w:r>
      <w:r>
        <w:rPr>
          <w:rFonts w:ascii="Liberation Serif" w:hAnsi="Liberation Serif"/>
        </w:rPr>
        <w:t>403</w:t>
      </w:r>
    </w:p>
    <w:p>
      <w:pPr>
        <w:pStyle w:val="ConsPlusNormal"/>
        <w:spacing w:before="0" w:after="120"/>
        <w:jc w:val="center"/>
        <w:rPr>
          <w:rFonts w:ascii="Liberation Serif" w:hAnsi="Liberation Serif"/>
          <w:b/>
          <w:b/>
          <w:sz w:val="28"/>
          <w:szCs w:val="28"/>
        </w:rPr>
      </w:pPr>
      <w:r>
        <w:rPr>
          <w:rFonts w:ascii="Liberation Serif" w:hAnsi="Liberation Serif"/>
          <w:b/>
          <w:sz w:val="28"/>
          <w:szCs w:val="28"/>
        </w:rPr>
      </w:r>
    </w:p>
    <w:p>
      <w:pPr>
        <w:pStyle w:val="ConsPlusNormal"/>
        <w:spacing w:before="0" w:after="120"/>
        <w:jc w:val="center"/>
        <w:rPr>
          <w:rFonts w:ascii="Liberation Serif" w:hAnsi="Liberation Serif"/>
          <w:b/>
          <w:b/>
          <w:sz w:val="28"/>
          <w:szCs w:val="28"/>
        </w:rPr>
      </w:pPr>
      <w:r>
        <w:rPr>
          <w:rFonts w:ascii="Liberation Serif" w:hAnsi="Liberation Serif"/>
          <w:b/>
          <w:sz w:val="28"/>
          <w:szCs w:val="28"/>
        </w:rPr>
        <w:t>Сведения о численности муниципальных служащих Камышловского городского округа и работников муниципальных учреждений Камышловского городского округа за первый квартал 2023 года</w:t>
      </w:r>
    </w:p>
    <w:tbl>
      <w:tblPr>
        <w:tblW w:w="5000" w:type="pct"/>
        <w:jc w:val="left"/>
        <w:tblInd w:w="-10" w:type="dxa"/>
        <w:tblLayout w:type="fixed"/>
        <w:tblCellMar>
          <w:top w:w="75" w:type="dxa"/>
          <w:left w:w="40" w:type="dxa"/>
          <w:bottom w:w="75" w:type="dxa"/>
          <w:right w:w="40" w:type="dxa"/>
        </w:tblCellMar>
      </w:tblPr>
      <w:tblGrid>
        <w:gridCol w:w="3459"/>
        <w:gridCol w:w="2289"/>
        <w:gridCol w:w="3606"/>
      </w:tblGrid>
      <w:tr>
        <w:trPr>
          <w:trHeight w:val="252" w:hRule="atLeast"/>
        </w:trPr>
        <w:tc>
          <w:tcPr>
            <w:tcW w:w="3459" w:type="dxa"/>
            <w:tcBorders>
              <w:top w:val="single" w:sz="8" w:space="0" w:color="000000"/>
              <w:left w:val="single" w:sz="8" w:space="0" w:color="000000"/>
              <w:bottom w:val="single" w:sz="8" w:space="0" w:color="000000"/>
              <w:right w:val="single" w:sz="8" w:space="0" w:color="000000"/>
            </w:tcBorders>
            <w:vAlign w:val="center"/>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Наименование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категории работников</w:t>
            </w:r>
          </w:p>
        </w:tc>
        <w:tc>
          <w:tcPr>
            <w:tcW w:w="2289" w:type="dxa"/>
            <w:tcBorders>
              <w:top w:val="single" w:sz="8" w:space="0" w:color="000000"/>
              <w:left w:val="single" w:sz="8" w:space="0" w:color="000000"/>
              <w:bottom w:val="single" w:sz="8" w:space="0" w:color="000000"/>
              <w:right w:val="single" w:sz="8" w:space="0" w:color="000000"/>
            </w:tcBorders>
            <w:vAlign w:val="center"/>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Среднесписочная</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численность</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работников</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за отчетный</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период</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(без внешних</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совместителей),</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человек</w:t>
            </w:r>
          </w:p>
        </w:tc>
        <w:tc>
          <w:tcPr>
            <w:tcW w:w="3606" w:type="dxa"/>
            <w:tcBorders>
              <w:top w:val="single" w:sz="8" w:space="0" w:color="000000"/>
              <w:left w:val="single" w:sz="8" w:space="0" w:color="000000"/>
              <w:bottom w:val="single" w:sz="8" w:space="0" w:color="000000"/>
              <w:right w:val="single" w:sz="8" w:space="0" w:color="000000"/>
            </w:tcBorders>
            <w:vAlign w:val="center"/>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Фактические затраты</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на денежное содержание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(заработную плату)</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за первый квартал 2023 года</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(тыс. руб.)</w:t>
            </w:r>
          </w:p>
        </w:tc>
      </w:tr>
      <w:tr>
        <w:trPr>
          <w:trHeight w:val="252" w:hRule="atLeast"/>
        </w:trPr>
        <w:tc>
          <w:tcPr>
            <w:tcW w:w="3459" w:type="dxa"/>
            <w:tcBorders>
              <w:left w:val="single" w:sz="8" w:space="0" w:color="000000"/>
              <w:bottom w:val="single" w:sz="8" w:space="0" w:color="000000"/>
              <w:right w:val="single" w:sz="8" w:space="0" w:color="000000"/>
            </w:tcBorders>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1</w:t>
            </w:r>
          </w:p>
        </w:tc>
        <w:tc>
          <w:tcPr>
            <w:tcW w:w="2289" w:type="dxa"/>
            <w:tcBorders>
              <w:left w:val="single" w:sz="8" w:space="0" w:color="000000"/>
              <w:bottom w:val="single" w:sz="8" w:space="0" w:color="000000"/>
              <w:right w:val="single" w:sz="8" w:space="0" w:color="000000"/>
            </w:tcBorders>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2</w:t>
            </w:r>
          </w:p>
        </w:tc>
        <w:tc>
          <w:tcPr>
            <w:tcW w:w="3606" w:type="dxa"/>
            <w:tcBorders>
              <w:left w:val="single" w:sz="8" w:space="0" w:color="000000"/>
              <w:bottom w:val="single" w:sz="8" w:space="0" w:color="000000"/>
              <w:right w:val="single" w:sz="8" w:space="0" w:color="000000"/>
            </w:tcBorders>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3</w:t>
            </w:r>
          </w:p>
        </w:tc>
      </w:tr>
      <w:tr>
        <w:trPr>
          <w:trHeight w:val="252" w:hRule="atLeast"/>
        </w:trPr>
        <w:tc>
          <w:tcPr>
            <w:tcW w:w="3459"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Муниципальные служащие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Камышловского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городского округа      </w:t>
            </w:r>
          </w:p>
        </w:tc>
        <w:tc>
          <w:tcPr>
            <w:tcW w:w="2289" w:type="dxa"/>
            <w:tcBorders>
              <w:left w:val="single" w:sz="8" w:space="0" w:color="000000"/>
              <w:bottom w:val="single" w:sz="8" w:space="0" w:color="000000"/>
              <w:right w:val="single" w:sz="8" w:space="0" w:color="000000"/>
            </w:tcBorders>
            <w:vAlign w:val="center"/>
          </w:tcPr>
          <w:p>
            <w:pPr>
              <w:pStyle w:val="Style20"/>
              <w:jc w:val="center"/>
              <w:rPr/>
            </w:pPr>
            <w:r>
              <w:rPr/>
              <w:t>62</w:t>
            </w:r>
          </w:p>
        </w:tc>
        <w:tc>
          <w:tcPr>
            <w:tcW w:w="3606" w:type="dxa"/>
            <w:tcBorders>
              <w:left w:val="single" w:sz="8" w:space="0" w:color="000000"/>
              <w:bottom w:val="single" w:sz="8" w:space="0" w:color="000000"/>
              <w:right w:val="single" w:sz="8" w:space="0" w:color="000000"/>
            </w:tcBorders>
            <w:vAlign w:val="center"/>
          </w:tcPr>
          <w:p>
            <w:pPr>
              <w:pStyle w:val="Style20"/>
              <w:jc w:val="center"/>
              <w:rPr/>
            </w:pPr>
            <w:r>
              <w:rPr/>
              <w:t>13 195,00</w:t>
            </w:r>
          </w:p>
        </w:tc>
      </w:tr>
      <w:tr>
        <w:trPr>
          <w:trHeight w:val="252" w:hRule="atLeast"/>
        </w:trPr>
        <w:tc>
          <w:tcPr>
            <w:tcW w:w="3459"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t>Работники муниципальных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учреждений,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подведомственных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исполнительному органу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Камышловского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городского округа      </w:t>
            </w:r>
          </w:p>
        </w:tc>
        <w:tc>
          <w:tcPr>
            <w:tcW w:w="2289" w:type="dxa"/>
            <w:tcBorders>
              <w:left w:val="single" w:sz="8" w:space="0" w:color="000000"/>
              <w:bottom w:val="single" w:sz="8" w:space="0" w:color="000000"/>
              <w:right w:val="single" w:sz="8" w:space="0" w:color="000000"/>
            </w:tcBorders>
            <w:vAlign w:val="center"/>
          </w:tcPr>
          <w:p>
            <w:pPr>
              <w:pStyle w:val="Style20"/>
              <w:jc w:val="center"/>
              <w:rPr/>
            </w:pPr>
            <w:r>
              <w:rPr/>
              <w:t>1193</w:t>
            </w:r>
          </w:p>
        </w:tc>
        <w:tc>
          <w:tcPr>
            <w:tcW w:w="3606" w:type="dxa"/>
            <w:tcBorders>
              <w:left w:val="single" w:sz="8" w:space="0" w:color="000000"/>
              <w:bottom w:val="single" w:sz="8" w:space="0" w:color="000000"/>
              <w:right w:val="single" w:sz="8" w:space="0" w:color="000000"/>
            </w:tcBorders>
            <w:vAlign w:val="center"/>
          </w:tcPr>
          <w:p>
            <w:pPr>
              <w:pStyle w:val="Style20"/>
              <w:jc w:val="center"/>
              <w:rPr/>
            </w:pPr>
            <w:r>
              <w:rPr/>
              <w:t>140 807,5</w:t>
            </w:r>
          </w:p>
        </w:tc>
      </w:tr>
    </w:tbl>
    <w:p>
      <w:pPr>
        <w:pStyle w:val="Style20"/>
        <w:autoSpaceDE w:val="false"/>
        <w:ind w:left="0" w:right="0" w:firstLine="540"/>
        <w:rPr>
          <w:rFonts w:ascii="Liberation Serif" w:hAnsi="Liberation Serif"/>
        </w:rPr>
      </w:pPr>
      <w:r>
        <w:rPr>
          <w:rFonts w:ascii="Liberation Serif" w:hAnsi="Liberation Serif"/>
        </w:rPr>
      </w:r>
    </w:p>
    <w:sectPr>
      <w:headerReference w:type="default" r:id="rId6"/>
      <w:type w:val="nextPage"/>
      <w:pgSz w:w="11906" w:h="16838"/>
      <w:pgMar w:left="1701" w:right="851" w:gutter="0" w:header="720" w:top="1134" w:footer="0" w:bottom="720"/>
      <w:pgNumType w:start="1"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swiss"/>
    <w:pitch w:val="variable"/>
  </w:font>
  <w:font w:name="Courier New">
    <w:charset w:val="01"/>
    <w:family w:val="modern"/>
    <w:pitch w:val="fixed"/>
  </w:font>
  <w:font w:name="Arial CYR">
    <w:charset w:val="01"/>
    <w:family w:val="swiss"/>
    <w:pitch w:val="variable"/>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fldChar w:fldCharType="begin"/>
    </w:r>
    <w:r>
      <w:rPr/>
      <w:instrText xml:space="preserve"> PAGE </w:instrText>
    </w:r>
    <w:r>
      <w:rPr/>
      <w:fldChar w:fldCharType="separate"/>
    </w:r>
    <w:r>
      <w:rPr/>
      <w:t>4</w:t>
    </w:r>
    <w:r>
      <w:rPr/>
      <w:fldChar w:fldCharType="end"/>
    </w:r>
  </w:p>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fldChar w:fldCharType="begin"/>
    </w:r>
    <w:r>
      <w:rPr/>
      <w:instrText xml:space="preserve"> PAGE </w:instrText>
    </w:r>
    <w:r>
      <w:rPr/>
      <w:fldChar w:fldCharType="separate"/>
    </w:r>
    <w:r>
      <w:rPr/>
      <w:t>48</w:t>
    </w:r>
    <w:r>
      <w:rPr/>
      <w:fldChar w:fldCharType="end"/>
    </w:r>
  </w:p>
  <w:p>
    <w:pPr>
      <w:pStyle w:val="Style2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fldChar w:fldCharType="begin"/>
    </w:r>
    <w:r>
      <w:rPr/>
      <w:instrText xml:space="preserve"> PAGE </w:instrText>
    </w:r>
    <w:r>
      <w:rPr/>
      <w:fldChar w:fldCharType="separate"/>
    </w:r>
    <w:r>
      <w:rPr/>
      <w:t>2</w:t>
    </w:r>
    <w:r>
      <w:rPr/>
      <w:fldChar w:fldCharType="end"/>
    </w:r>
  </w:p>
  <w:p>
    <w:pPr>
      <w:pStyle w:val="Style23"/>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fldChar w:fldCharType="begin"/>
    </w:r>
    <w:r>
      <w:rPr/>
      <w:instrText xml:space="preserve"> PAGE </w:instrText>
    </w:r>
    <w:r>
      <w:rPr/>
      <w:fldChar w:fldCharType="separate"/>
    </w:r>
    <w:r>
      <w:rPr/>
      <w:t>0</w:t>
    </w:r>
    <w:r>
      <w:rPr/>
      <w:fldChar w:fldCharType="end"/>
    </w:r>
  </w:p>
  <w:p>
    <w:pPr>
      <w:pStyle w:val="Style23"/>
      <w:rPr/>
    </w:pPr>
    <w:r>
      <w:rPr/>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character" w:styleId="Style14">
    <w:name w:val="Основной шрифт абзаца"/>
    <w:qFormat/>
    <w:rPr/>
  </w:style>
  <w:style w:type="character" w:styleId="Style15">
    <w:name w:val="Верхний колонтитул Знак"/>
    <w:basedOn w:val="Style14"/>
    <w:qFormat/>
    <w:rPr>
      <w:sz w:val="28"/>
      <w:szCs w:val="28"/>
    </w:rPr>
  </w:style>
  <w:style w:type="character" w:styleId="Style16">
    <w:name w:val="Нижний колонтитул Знак"/>
    <w:basedOn w:val="Style14"/>
    <w:qFormat/>
    <w:rPr>
      <w:sz w:val="28"/>
      <w:szCs w:val="28"/>
    </w:rPr>
  </w:style>
  <w:style w:type="character" w:styleId="Style17">
    <w:name w:val="Гиперссылка"/>
    <w:basedOn w:val="Style14"/>
    <w:qFormat/>
    <w:rPr>
      <w:color w:val="0000FF"/>
      <w:u w:val="single"/>
    </w:rPr>
  </w:style>
  <w:style w:type="character" w:styleId="Style18">
    <w:name w:val="Просмотренная гиперссылка"/>
    <w:basedOn w:val="Style14"/>
    <w:qFormat/>
    <w:rPr>
      <w:color w:val="800080"/>
      <w:u w:val="single"/>
    </w:rPr>
  </w:style>
  <w:style w:type="character" w:styleId="Style19">
    <w:name w:val="Интернет-ссылка"/>
    <w:rPr>
      <w:color w:val="000080"/>
      <w:u w:val="single"/>
      <w:lang w:val="zxx" w:eastAsia="zxx" w:bidi="zxx"/>
    </w:rPr>
  </w:style>
  <w:style w:type="paragraph" w:styleId="Style20">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8"/>
      <w:sz w:val="28"/>
      <w:szCs w:val="28"/>
      <w:u w:val="none"/>
      <w:shd w:fill="auto" w:val="clear"/>
      <w:vertAlign w:val="baseline"/>
      <w:em w:val="none"/>
      <w:lang w:val="ru-RU" w:eastAsia="ru-RU" w:bidi="ar-SA"/>
    </w:rPr>
  </w:style>
  <w:style w:type="paragraph" w:styleId="Style21">
    <w:name w:val="Знак Знак Знак Знак Знак Знак Знак Знак Знак Знак Знак Знак Знак Знак Знак Знак Знак Знак Знак Знак Знак Знак Знак Знак Знак"/>
    <w:basedOn w:val="Style20"/>
    <w:qFormat/>
    <w:pPr>
      <w:suppressAutoHyphens w:val="true"/>
    </w:pPr>
    <w:rPr>
      <w:rFonts w:ascii="Verdana" w:hAnsi="Verdana" w:cs="Verdana"/>
      <w:sz w:val="24"/>
      <w:szCs w:val="24"/>
      <w:lang w:eastAsia="en-US"/>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8"/>
      <w:sz w:val="28"/>
      <w:szCs w:val="28"/>
      <w:u w:val="none"/>
      <w:shd w:fill="auto" w:val="clear"/>
      <w:vertAlign w:val="baseline"/>
      <w:em w:val="none"/>
      <w:lang w:val="ru-RU" w:eastAsia="ru-RU" w:bidi="ar-SA"/>
    </w:rPr>
  </w:style>
  <w:style w:type="paragraph" w:styleId="Style22">
    <w:name w:val="Колонтитул"/>
    <w:basedOn w:val="Normal"/>
    <w:qFormat/>
    <w:pPr>
      <w:suppressLineNumbers/>
      <w:tabs>
        <w:tab w:val="clear" w:pos="708"/>
        <w:tab w:val="center" w:pos="4819" w:leader="none"/>
        <w:tab w:val="right" w:pos="9638" w:leader="none"/>
      </w:tabs>
    </w:pPr>
    <w:rPr/>
  </w:style>
  <w:style w:type="paragraph" w:styleId="Style23">
    <w:name w:val="Header"/>
    <w:basedOn w:val="Style20"/>
    <w:pPr>
      <w:tabs>
        <w:tab w:val="clear" w:pos="708"/>
        <w:tab w:val="center" w:pos="4677" w:leader="none"/>
        <w:tab w:val="right" w:pos="9355" w:leader="none"/>
      </w:tabs>
      <w:suppressAutoHyphens w:val="true"/>
    </w:pPr>
    <w:rPr/>
  </w:style>
  <w:style w:type="paragraph" w:styleId="Style24">
    <w:name w:val="Footer"/>
    <w:basedOn w:val="Style20"/>
    <w:pPr>
      <w:tabs>
        <w:tab w:val="clear" w:pos="708"/>
        <w:tab w:val="center" w:pos="4677" w:leader="none"/>
        <w:tab w:val="right" w:pos="9355" w:leader="none"/>
      </w:tabs>
      <w:suppressAutoHyphens w:val="true"/>
    </w:pPr>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4"/>
      <w:sz w:val="24"/>
      <w:szCs w:val="20"/>
      <w:u w:val="none"/>
      <w:shd w:fill="auto" w:val="clear"/>
      <w:vertAlign w:val="baseline"/>
      <w:em w:val="none"/>
      <w:lang w:val="ru-RU" w:eastAsia="ru-RU" w:bidi="ar-SA"/>
    </w:rPr>
  </w:style>
  <w:style w:type="paragraph" w:styleId="ConsPlusNonformat">
    <w:name w:val="ConsPlusNonforma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Courier New" w:hAnsi="Courier New" w:cs="Courier New"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Xl97">
    <w:name w:val="xl97"/>
    <w:basedOn w:val="Style20"/>
    <w:qFormat/>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center"/>
    </w:pPr>
    <w:rPr>
      <w:rFonts w:ascii="Arial CYR" w:hAnsi="Arial CYR" w:cs="Arial CYR"/>
      <w:color w:val="000000"/>
      <w:sz w:val="20"/>
      <w:szCs w:val="20"/>
    </w:rPr>
  </w:style>
  <w:style w:type="paragraph" w:styleId="Xl98">
    <w:name w:val="xl98"/>
    <w:basedOn w:val="Style20"/>
    <w:qFormat/>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center"/>
    </w:pPr>
    <w:rPr>
      <w:rFonts w:ascii="Arial CYR" w:hAnsi="Arial CYR" w:cs="Arial CYR"/>
      <w:color w:val="000000"/>
      <w:sz w:val="20"/>
      <w:szCs w:val="20"/>
    </w:rPr>
  </w:style>
  <w:style w:type="paragraph" w:styleId="Xl99">
    <w:name w:val="xl99"/>
    <w:basedOn w:val="Style20"/>
    <w:qFormat/>
    <w:pPr>
      <w:pBdr>
        <w:top w:val="single" w:sz="4" w:space="0" w:color="000000"/>
        <w:left w:val="single" w:sz="4" w:space="0" w:color="000000"/>
        <w:bottom w:val="single" w:sz="4" w:space="0" w:color="000000"/>
        <w:right w:val="single" w:sz="4" w:space="0" w:color="000000"/>
      </w:pBdr>
      <w:suppressAutoHyphens w:val="true"/>
      <w:spacing w:before="100" w:after="100"/>
      <w:textAlignment w:val="top"/>
    </w:pPr>
    <w:rPr>
      <w:rFonts w:ascii="Arial CYR" w:hAnsi="Arial CYR" w:cs="Arial CYR"/>
      <w:color w:val="000000"/>
      <w:sz w:val="20"/>
      <w:szCs w:val="20"/>
    </w:rPr>
  </w:style>
  <w:style w:type="paragraph" w:styleId="Xl100">
    <w:name w:val="xl100"/>
    <w:basedOn w:val="Style20"/>
    <w:qFormat/>
    <w:pPr>
      <w:pBdr>
        <w:top w:val="single" w:sz="4" w:space="0" w:color="000000"/>
        <w:left w:val="single" w:sz="4" w:space="0" w:color="000000"/>
        <w:bottom w:val="single" w:sz="4" w:space="0" w:color="000000"/>
        <w:right w:val="single" w:sz="4" w:space="0" w:color="000000"/>
      </w:pBdr>
      <w:shd w:fill="CCFFFF" w:val="clear"/>
      <w:suppressAutoHyphens w:val="true"/>
      <w:spacing w:before="100" w:after="100"/>
      <w:jc w:val="right"/>
      <w:textAlignment w:val="top"/>
    </w:pPr>
    <w:rPr>
      <w:rFonts w:ascii="Arial CYR" w:hAnsi="Arial CYR" w:cs="Arial CYR"/>
      <w:color w:val="000000"/>
      <w:sz w:val="20"/>
      <w:szCs w:val="20"/>
    </w:rPr>
  </w:style>
  <w:style w:type="paragraph" w:styleId="Xl101">
    <w:name w:val="xl101"/>
    <w:basedOn w:val="Style20"/>
    <w:qFormat/>
    <w:pPr>
      <w:pBdr>
        <w:top w:val="single" w:sz="4" w:space="0" w:color="000000"/>
        <w:left w:val="single" w:sz="4" w:space="0" w:color="000000"/>
        <w:bottom w:val="single" w:sz="4" w:space="0" w:color="000000"/>
        <w:right w:val="single" w:sz="4" w:space="0" w:color="000000"/>
      </w:pBdr>
      <w:suppressAutoHyphens w:val="true"/>
      <w:spacing w:before="100" w:after="100"/>
    </w:pPr>
    <w:rPr>
      <w:rFonts w:ascii="Arial CYR" w:hAnsi="Arial CYR" w:cs="Arial CYR"/>
      <w:b/>
      <w:bCs/>
      <w:color w:val="000000"/>
      <w:sz w:val="20"/>
      <w:szCs w:val="20"/>
    </w:rPr>
  </w:style>
  <w:style w:type="paragraph" w:styleId="Xl102">
    <w:name w:val="xl102"/>
    <w:basedOn w:val="Style20"/>
    <w:qFormat/>
    <w:pPr>
      <w:pBdr>
        <w:top w:val="single" w:sz="4" w:space="0" w:color="000000"/>
        <w:left w:val="single" w:sz="4" w:space="0" w:color="000000"/>
        <w:bottom w:val="single" w:sz="4" w:space="0" w:color="000000"/>
        <w:right w:val="single" w:sz="4" w:space="0" w:color="000000"/>
      </w:pBdr>
      <w:shd w:fill="FFFF99" w:val="clear"/>
      <w:suppressAutoHyphens w:val="true"/>
      <w:spacing w:before="100" w:after="100"/>
      <w:jc w:val="right"/>
      <w:textAlignment w:val="top"/>
    </w:pPr>
    <w:rPr>
      <w:rFonts w:ascii="Arial CYR" w:hAnsi="Arial CYR" w:cs="Arial CYR"/>
      <w:b/>
      <w:bCs/>
      <w:color w:val="000000"/>
      <w:sz w:val="20"/>
      <w:szCs w:val="20"/>
    </w:rPr>
  </w:style>
  <w:style w:type="paragraph" w:styleId="Xl103">
    <w:name w:val="xl103"/>
    <w:basedOn w:val="Style20"/>
    <w:qFormat/>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top"/>
    </w:pPr>
    <w:rPr>
      <w:rFonts w:ascii="Arial CYR" w:hAnsi="Arial CYR" w:cs="Arial CYR"/>
      <w:color w:val="000000"/>
      <w:sz w:val="20"/>
      <w:szCs w:val="20"/>
    </w:rPr>
  </w:style>
  <w:style w:type="paragraph" w:styleId="Xl104">
    <w:name w:val="xl104"/>
    <w:basedOn w:val="Style20"/>
    <w:qFormat/>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center"/>
    </w:pPr>
    <w:rPr>
      <w:rFonts w:ascii="Arial CYR" w:hAnsi="Arial CYR" w:cs="Arial CYR"/>
      <w:color w:val="000000"/>
      <w:sz w:val="20"/>
      <w:szCs w:val="20"/>
    </w:rPr>
  </w:style>
  <w:style w:type="paragraph" w:styleId="Xl89">
    <w:name w:val="xl89"/>
    <w:basedOn w:val="Style20"/>
    <w:qFormat/>
    <w:pPr>
      <w:pBdr>
        <w:top w:val="single" w:sz="4" w:space="0" w:color="000000"/>
        <w:left w:val="single" w:sz="4" w:space="0" w:color="000000"/>
        <w:right w:val="single" w:sz="4" w:space="0" w:color="000000"/>
      </w:pBdr>
      <w:suppressAutoHyphens w:val="false"/>
      <w:spacing w:before="100" w:after="100"/>
      <w:jc w:val="center"/>
      <w:textAlignment w:val="center"/>
    </w:pPr>
    <w:rPr>
      <w:rFonts w:ascii="Arial CYR" w:hAnsi="Arial CYR" w:cs="Arial CYR"/>
      <w:color w:val="000000"/>
      <w:sz w:val="20"/>
      <w:szCs w:val="20"/>
    </w:rPr>
  </w:style>
  <w:style w:type="paragraph" w:styleId="Xl90">
    <w:name w:val="xl90"/>
    <w:basedOn w:val="Style20"/>
    <w:qFormat/>
    <w:pPr>
      <w:pBdr>
        <w:top w:val="single" w:sz="4" w:space="0" w:color="000000"/>
        <w:left w:val="single" w:sz="4" w:space="0" w:color="000000"/>
        <w:bottom w:val="single" w:sz="4" w:space="0" w:color="000000"/>
        <w:right w:val="single" w:sz="4" w:space="0" w:color="000000"/>
      </w:pBdr>
      <w:suppressAutoHyphens w:val="false"/>
      <w:spacing w:before="100" w:after="100"/>
      <w:jc w:val="center"/>
      <w:textAlignment w:val="center"/>
    </w:pPr>
    <w:rPr>
      <w:rFonts w:ascii="Arial CYR" w:hAnsi="Arial CYR" w:cs="Arial CYR"/>
      <w:color w:val="000000"/>
      <w:sz w:val="20"/>
      <w:szCs w:val="20"/>
    </w:rPr>
  </w:style>
  <w:style w:type="paragraph" w:styleId="Xl91">
    <w:name w:val="xl91"/>
    <w:basedOn w:val="Style20"/>
    <w:qFormat/>
    <w:pPr>
      <w:pBdr>
        <w:top w:val="single" w:sz="4" w:space="0" w:color="000000"/>
        <w:left w:val="single" w:sz="4" w:space="0" w:color="000000"/>
        <w:bottom w:val="single" w:sz="4" w:space="0" w:color="000000"/>
        <w:right w:val="single" w:sz="4" w:space="0" w:color="000000"/>
      </w:pBdr>
      <w:suppressAutoHyphens w:val="false"/>
      <w:spacing w:before="100" w:after="100"/>
      <w:textAlignment w:val="top"/>
    </w:pPr>
    <w:rPr>
      <w:rFonts w:ascii="Arial CYR" w:hAnsi="Arial CYR" w:cs="Arial CYR"/>
      <w:color w:val="000000"/>
      <w:sz w:val="20"/>
      <w:szCs w:val="20"/>
    </w:rPr>
  </w:style>
  <w:style w:type="paragraph" w:styleId="Xl92">
    <w:name w:val="xl92"/>
    <w:basedOn w:val="Style20"/>
    <w:qFormat/>
    <w:pPr>
      <w:pBdr>
        <w:top w:val="single" w:sz="4" w:space="0" w:color="000000"/>
        <w:left w:val="single" w:sz="4" w:space="0" w:color="000000"/>
        <w:bottom w:val="single" w:sz="4" w:space="0" w:color="000000"/>
        <w:right w:val="single" w:sz="4" w:space="0" w:color="000000"/>
      </w:pBdr>
      <w:shd w:fill="CCFFFF" w:val="clear"/>
      <w:suppressAutoHyphens w:val="false"/>
      <w:spacing w:before="100" w:after="100"/>
      <w:jc w:val="right"/>
      <w:textAlignment w:val="top"/>
    </w:pPr>
    <w:rPr>
      <w:rFonts w:ascii="Arial CYR" w:hAnsi="Arial CYR" w:cs="Arial CYR"/>
      <w:color w:val="000000"/>
      <w:sz w:val="20"/>
      <w:szCs w:val="20"/>
    </w:rPr>
  </w:style>
  <w:style w:type="paragraph" w:styleId="Xl93">
    <w:name w:val="xl93"/>
    <w:basedOn w:val="Style20"/>
    <w:qFormat/>
    <w:pPr>
      <w:pBdr>
        <w:top w:val="single" w:sz="4" w:space="0" w:color="000000"/>
        <w:left w:val="single" w:sz="4" w:space="0" w:color="000000"/>
        <w:bottom w:val="single" w:sz="4" w:space="0" w:color="000000"/>
      </w:pBdr>
      <w:suppressAutoHyphens w:val="false"/>
      <w:spacing w:before="100" w:after="100"/>
      <w:textAlignment w:val="auto"/>
    </w:pPr>
    <w:rPr>
      <w:rFonts w:ascii="Arial CYR" w:hAnsi="Arial CYR" w:cs="Arial CYR"/>
      <w:b/>
      <w:bCs/>
      <w:color w:val="000000"/>
      <w:sz w:val="20"/>
      <w:szCs w:val="20"/>
    </w:rPr>
  </w:style>
  <w:style w:type="paragraph" w:styleId="Xl94">
    <w:name w:val="xl94"/>
    <w:basedOn w:val="Style20"/>
    <w:qFormat/>
    <w:pPr>
      <w:pBdr>
        <w:top w:val="single" w:sz="4" w:space="0" w:color="000000"/>
        <w:left w:val="single" w:sz="4" w:space="0" w:color="000000"/>
        <w:bottom w:val="single" w:sz="4" w:space="0" w:color="000000"/>
        <w:right w:val="single" w:sz="4" w:space="0" w:color="000000"/>
      </w:pBdr>
      <w:shd w:fill="FFFF99" w:val="clear"/>
      <w:suppressAutoHyphens w:val="false"/>
      <w:spacing w:before="100" w:after="100"/>
      <w:jc w:val="right"/>
      <w:textAlignment w:val="top"/>
    </w:pPr>
    <w:rPr>
      <w:rFonts w:ascii="Arial CYR" w:hAnsi="Arial CYR" w:cs="Arial CYR"/>
      <w:b/>
      <w:bCs/>
      <w:color w:val="000000"/>
      <w:sz w:val="20"/>
      <w:szCs w:val="20"/>
    </w:rPr>
  </w:style>
  <w:style w:type="paragraph" w:styleId="Xl95">
    <w:name w:val="xl95"/>
    <w:basedOn w:val="Style20"/>
    <w:qFormat/>
    <w:pPr>
      <w:pBdr>
        <w:top w:val="single" w:sz="4" w:space="0" w:color="000000"/>
        <w:left w:val="single" w:sz="4" w:space="0" w:color="000000"/>
        <w:right w:val="single" w:sz="4" w:space="0" w:color="000000"/>
      </w:pBdr>
      <w:suppressAutoHyphens w:val="false"/>
      <w:spacing w:before="100" w:after="100"/>
      <w:jc w:val="center"/>
      <w:textAlignment w:val="center"/>
    </w:pPr>
    <w:rPr>
      <w:rFonts w:ascii="Arial CYR" w:hAnsi="Arial CYR" w:cs="Arial CYR"/>
      <w:color w:val="000000"/>
      <w:sz w:val="20"/>
      <w:szCs w:val="20"/>
    </w:rPr>
  </w:style>
  <w:style w:type="paragraph" w:styleId="Xl96">
    <w:name w:val="xl96"/>
    <w:basedOn w:val="Style20"/>
    <w:qFormat/>
    <w:pPr>
      <w:pBdr>
        <w:left w:val="single" w:sz="4" w:space="0" w:color="000000"/>
        <w:right w:val="single" w:sz="4" w:space="0" w:color="000000"/>
      </w:pBdr>
      <w:suppressAutoHyphens w:val="false"/>
      <w:spacing w:before="100" w:after="100"/>
      <w:jc w:val="center"/>
      <w:textAlignment w:val="center"/>
    </w:pPr>
    <w:rPr>
      <w:rFonts w:ascii="Arial CYR" w:hAnsi="Arial CYR" w:cs="Arial CYR"/>
      <w:color w:val="000000"/>
      <w:sz w:val="20"/>
      <w:szCs w:val="20"/>
    </w:rPr>
  </w:style>
  <w:style w:type="paragraph" w:styleId="Style25">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553</TotalTime>
  <Application>LibreOffice/7.3.6.2$Linux_X86_64 LibreOffice_project/30$Build-2</Application>
  <AppVersion>15.0000</AppVersion>
  <Pages>55</Pages>
  <Words>19904</Words>
  <Characters>120942</Characters>
  <CharactersWithSpaces>142407</CharactersWithSpaces>
  <Paragraphs>7878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2021-04-16T09:16:00Z</dcterms:created>
  <dc:creator>Меньшенина Татьяна Борисовна</dc:creator>
  <dc:description/>
  <dc:language>ru-RU</dc:language>
  <cp:lastModifiedBy/>
  <cp:lastPrinted>2023-04-20T14:39:36Z</cp:lastPrinted>
  <dcterms:modified xsi:type="dcterms:W3CDTF">2023-04-20T14:39:41Z</dcterms:modified>
  <cp:revision>33</cp:revision>
  <dc:subject/>
  <dc:title/>
</cp:coreProperties>
</file>