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4"/>
        <w:jc w:val="center"/>
        <w:rPr>
          <w:rFonts w:ascii="Liberation Serif" w:hAnsi="Liberation Serif" w:cs="Arial"/>
          <w:color w:val="333333"/>
          <w:kern w:val="2"/>
          <w:sz w:val="28"/>
          <w:szCs w:val="28"/>
        </w:rPr>
      </w:pPr>
      <w:r>
        <w:rPr/>
        <w:drawing>
          <wp:inline distT="0" distB="0" distL="0" distR="0">
            <wp:extent cx="420370" cy="5930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0370" cy="593090"/>
                    </a:xfrm>
                    <a:prstGeom prst="rect">
                      <a:avLst/>
                    </a:prstGeom>
                  </pic:spPr>
                </pic:pic>
              </a:graphicData>
            </a:graphic>
          </wp:inline>
        </w:drawing>
      </w:r>
    </w:p>
    <w:p>
      <w:pPr>
        <w:pStyle w:val="Style24"/>
        <w:jc w:val="center"/>
        <w:rPr>
          <w:rFonts w:ascii="Liberation Serif" w:hAnsi="Liberation Serif" w:cs="Arial"/>
          <w:color w:val="333333"/>
          <w:kern w:val="2"/>
          <w:sz w:val="28"/>
          <w:szCs w:val="28"/>
        </w:rPr>
      </w:pPr>
      <w:r>
        <w:rPr>
          <w:rFonts w:ascii="Liberation Serif" w:hAnsi="Liberation Serif"/>
          <w:b/>
          <w:sz w:val="28"/>
          <w:szCs w:val="28"/>
        </w:rPr>
        <w:t>АДМИНИСТРАЦИЯ КАМЫШЛОВСКОГО ГОРОДСКОГО ОКРУГА</w:t>
      </w:r>
    </w:p>
    <w:p>
      <w:pPr>
        <w:pStyle w:val="Style24"/>
        <w:jc w:val="center"/>
        <w:rPr>
          <w:rFonts w:ascii="Liberation Serif" w:hAnsi="Liberation Serif" w:cs="Arial"/>
          <w:color w:val="333333"/>
          <w:kern w:val="2"/>
          <w:sz w:val="28"/>
          <w:szCs w:val="28"/>
        </w:rPr>
      </w:pPr>
      <w:r>
        <w:rPr>
          <w:rFonts w:ascii="Liberation Serif" w:hAnsi="Liberation Serif"/>
          <w:b/>
          <w:sz w:val="28"/>
          <w:szCs w:val="28"/>
        </w:rPr>
        <w:t>П О С Т А Н О В Л Е Н И Е</w:t>
      </w:r>
    </w:p>
    <w:p>
      <w:pPr>
        <w:pStyle w:val="Style24"/>
        <w:pBdr>
          <w:top w:val="double" w:sz="12" w:space="1" w:color="000000"/>
        </w:pBdr>
        <w:jc w:val="center"/>
        <w:rPr>
          <w:rFonts w:ascii="Liberation Serif" w:hAnsi="Liberation Serif"/>
          <w:b/>
          <w:sz w:val="28"/>
          <w:szCs w:val="28"/>
        </w:rPr>
      </w:pPr>
      <w:r>
        <w:rPr>
          <w:rFonts w:ascii="Liberation Serif" w:hAnsi="Liberation Serif"/>
          <w:b/>
          <w:sz w:val="28"/>
          <w:szCs w:val="28"/>
        </w:rPr>
      </w:r>
    </w:p>
    <w:p>
      <w:pPr>
        <w:pStyle w:val="Normal"/>
        <w:widowControl/>
        <w:suppressAutoHyphens w:val="true"/>
        <w:bidi w:val="0"/>
        <w:spacing w:lineRule="auto" w:line="240" w:before="0" w:after="0"/>
        <w:ind w:left="0" w:right="0" w:hanging="0"/>
        <w:jc w:val="both"/>
        <w:rPr>
          <w:rFonts w:ascii="Liberation Serif" w:hAnsi="Liberation Serif" w:cs="Arial"/>
          <w:color w:val="333333"/>
          <w:kern w:val="2"/>
          <w:sz w:val="28"/>
          <w:szCs w:val="28"/>
        </w:rPr>
      </w:pPr>
      <w:r>
        <w:rPr>
          <w:rStyle w:val="Style16"/>
          <w:rFonts w:cs="Liberation Serif" w:ascii="Liberation Serif" w:hAnsi="Liberation Serif"/>
          <w:b/>
          <w:bCs/>
          <w:color w:val="333333"/>
          <w:kern w:val="2"/>
          <w:sz w:val="28"/>
          <w:szCs w:val="28"/>
        </w:rPr>
        <w:t>от  0</w:t>
      </w:r>
      <w:r>
        <w:rPr>
          <w:rStyle w:val="Style16"/>
          <w:rFonts w:cs="Liberation Serif" w:ascii="Liberation Serif" w:hAnsi="Liberation Serif"/>
          <w:b/>
          <w:bCs/>
          <w:color w:val="333333"/>
          <w:kern w:val="2"/>
          <w:sz w:val="28"/>
          <w:szCs w:val="28"/>
        </w:rPr>
        <w:t>3</w:t>
      </w:r>
      <w:r>
        <w:rPr>
          <w:rStyle w:val="Style16"/>
          <w:rFonts w:cs="Liberation Serif" w:ascii="Liberation Serif" w:hAnsi="Liberation Serif"/>
          <w:b/>
          <w:bCs/>
          <w:color w:val="333333"/>
          <w:kern w:val="2"/>
          <w:sz w:val="28"/>
          <w:szCs w:val="28"/>
        </w:rPr>
        <w:t>.04.2024 № 2</w:t>
      </w:r>
      <w:r>
        <w:rPr>
          <w:rStyle w:val="Style16"/>
          <w:rFonts w:cs="Liberation Serif" w:ascii="Liberation Serif" w:hAnsi="Liberation Serif"/>
          <w:b/>
          <w:bCs/>
          <w:color w:val="333333"/>
          <w:kern w:val="2"/>
          <w:sz w:val="28"/>
          <w:szCs w:val="28"/>
        </w:rPr>
        <w:t>94</w:t>
      </w:r>
      <w:r>
        <w:rPr>
          <w:rStyle w:val="Style16"/>
          <w:rFonts w:cs="Liberation Serif" w:ascii="Liberation Serif" w:hAnsi="Liberation Serif"/>
          <w:b/>
          <w:bCs/>
          <w:color w:val="333333"/>
          <w:kern w:val="2"/>
          <w:sz w:val="28"/>
          <w:szCs w:val="28"/>
        </w:rPr>
        <w:tab/>
      </w:r>
      <w:r>
        <w:rPr>
          <w:rStyle w:val="Style16"/>
          <w:rFonts w:cs="Liberation Serif" w:ascii="Liberation Serif" w:hAnsi="Liberation Serif"/>
          <w:bCs/>
          <w:color w:val="333333"/>
          <w:kern w:val="2"/>
          <w:sz w:val="28"/>
          <w:szCs w:val="28"/>
        </w:rPr>
        <w:tab/>
        <w:tab/>
        <w:tab/>
      </w:r>
    </w:p>
    <w:p>
      <w:pPr>
        <w:pStyle w:val="Normal"/>
        <w:ind w:left="5103" w:hanging="0"/>
        <w:jc w:val="both"/>
        <w:rPr>
          <w:rFonts w:ascii="Liberation Serif" w:hAnsi="Liberation Serif" w:cs="Arial"/>
          <w:color w:val="333333"/>
          <w:kern w:val="2"/>
          <w:sz w:val="28"/>
          <w:szCs w:val="28"/>
        </w:rPr>
      </w:pPr>
      <w:r>
        <w:rPr>
          <w:rFonts w:cs="Arial" w:ascii="Liberation Serif" w:hAnsi="Liberation Serif"/>
          <w:color w:val="333333"/>
          <w:kern w:val="2"/>
          <w:sz w:val="28"/>
          <w:szCs w:val="28"/>
        </w:rPr>
      </w:r>
    </w:p>
    <w:p>
      <w:pPr>
        <w:pStyle w:val="Normal"/>
        <w:jc w:val="center"/>
        <w:rPr/>
      </w:pPr>
      <w:r>
        <w:rPr>
          <w:rFonts w:cs="Liberation Serif;Times New Roman" w:ascii="Liberation Serif;Times New Roman" w:hAnsi="Liberation Serif;Times New Roman"/>
          <w:b/>
          <w:sz w:val="28"/>
          <w:szCs w:val="28"/>
        </w:rPr>
        <w:t xml:space="preserve">О внесении изменений в перечень </w:t>
      </w:r>
      <w:r>
        <w:rPr>
          <w:rFonts w:cs="Liberation Serif;Times New Roman" w:ascii="Liberation Serif;Times New Roman" w:hAnsi="Liberation Serif;Times New Roman"/>
          <w:b/>
          <w:bCs/>
          <w:color w:val="000000"/>
          <w:sz w:val="28"/>
          <w:szCs w:val="28"/>
        </w:rPr>
        <w:t>главных администраторов доходов бюджета Камышловского городского округа, утвержденный</w:t>
      </w:r>
    </w:p>
    <w:p>
      <w:pPr>
        <w:pStyle w:val="Normal"/>
        <w:jc w:val="center"/>
        <w:rPr/>
      </w:pPr>
      <w:r>
        <w:rPr>
          <w:rFonts w:eastAsia="Calibri" w:cs="Liberation Serif;Times New Roman" w:ascii="Liberation Serif;Times New Roman" w:hAnsi="Liberation Serif;Times New Roman"/>
          <w:b/>
          <w:color w:val="000000"/>
          <w:sz w:val="28"/>
          <w:szCs w:val="28"/>
          <w:lang w:eastAsia="en-US"/>
        </w:rPr>
        <w:t>постановлением администрации Камышловского городского округа от 22.12.2021 № 973 «Об утверждении</w:t>
      </w:r>
      <w:r>
        <w:rPr>
          <w:rFonts w:eastAsia="Calibri" w:cs="Liberation Serif;Times New Roman" w:ascii="Liberation Serif;Times New Roman" w:hAnsi="Liberation Serif;Times New Roman"/>
          <w:b/>
          <w:bCs/>
          <w:color w:val="000000"/>
          <w:sz w:val="28"/>
          <w:szCs w:val="28"/>
          <w:lang w:eastAsia="en-US"/>
        </w:rPr>
        <w:t xml:space="preserve"> перечня главных администраторов доходов бюджета Камышловского городского округа, перечня главных администраторов источников финансирования дефицита бюджета Камышловского городского округа»</w:t>
      </w:r>
    </w:p>
    <w:p>
      <w:pPr>
        <w:pStyle w:val="Normal"/>
        <w:ind w:left="0" w:right="0" w:firstLine="709"/>
        <w:jc w:val="both"/>
        <w:rPr>
          <w:rFonts w:ascii="Liberation Serif;Times New Roman" w:hAnsi="Liberation Serif;Times New Roman" w:eastAsia="Calibri" w:cs="Liberation Serif;Times New Roman"/>
          <w:color w:val="000000"/>
          <w:sz w:val="28"/>
          <w:szCs w:val="28"/>
          <w:lang w:eastAsia="en-US"/>
        </w:rPr>
      </w:pPr>
      <w:r>
        <w:rPr>
          <w:rFonts w:eastAsia="Calibri" w:cs="Liberation Serif;Times New Roman" w:ascii="Liberation Serif;Times New Roman" w:hAnsi="Liberation Serif;Times New Roman"/>
          <w:color w:val="000000"/>
          <w:sz w:val="28"/>
          <w:szCs w:val="28"/>
          <w:lang w:eastAsia="en-US"/>
        </w:rPr>
      </w:r>
    </w:p>
    <w:p>
      <w:pPr>
        <w:pStyle w:val="Normal"/>
        <w:ind w:left="0" w:right="0" w:firstLine="709"/>
        <w:jc w:val="both"/>
        <w:rPr/>
      </w:pPr>
      <w:r>
        <w:rPr>
          <w:rFonts w:cs="Liberation Serif;Times New Roman" w:ascii="Liberation Serif;Times New Roman" w:hAnsi="Liberation Serif;Times New Roman"/>
          <w:color w:val="000000"/>
          <w:sz w:val="28"/>
          <w:szCs w:val="28"/>
        </w:rPr>
        <w:t>В соответствии с пунктом 3.2 статьи 160.1, Бюджетного кодекса Российской Федерации,</w:t>
      </w:r>
      <w:r>
        <w:rPr>
          <w:rFonts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8"/>
          <w:szCs w:val="28"/>
        </w:rPr>
        <w:t>Приказом Минфина России от</w:t>
      </w:r>
      <w:r>
        <w:rPr>
          <w:rFonts w:cs="Arial" w:ascii="Arial" w:hAnsi="Arial"/>
          <w:sz w:val="20"/>
          <w:szCs w:val="20"/>
        </w:rPr>
        <w:t xml:space="preserve"> </w:t>
      </w:r>
      <w:r>
        <w:rPr>
          <w:rFonts w:cs="Liberation Serif;Times New Roman" w:ascii="Liberation Serif;Times New Roman" w:hAnsi="Liberation Serif;Times New Roman"/>
          <w:sz w:val="28"/>
          <w:szCs w:val="28"/>
        </w:rPr>
        <w:t xml:space="preserve">01.06.2023 N 80н "Об утверждении кодов (перечней кодов) бюджетной классификации Российской Федерации на 2024 год (на 2024 год и на плановый период 2025 и 2026 годов)", </w:t>
      </w:r>
      <w:r>
        <w:rPr>
          <w:rFonts w:cs="Liberation Serif;Times New Roman" w:ascii="Liberation Serif;Times New Roman" w:hAnsi="Liberation Serif;Times New Roman"/>
          <w:color w:val="000000"/>
          <w:sz w:val="28"/>
          <w:szCs w:val="28"/>
        </w:rPr>
        <w:t>Постановлением Правительства Российской Федерации от 16.09.2021</w:t>
      </w:r>
      <w:r>
        <w:rPr>
          <w:rFonts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8"/>
          <w:szCs w:val="28"/>
        </w:rPr>
        <w:t>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cs="Liberation Serif;Times New Roman" w:ascii="Liberation Serif;Times New Roman" w:hAnsi="Liberation Serif;Times New Roman"/>
          <w:color w:val="000000"/>
          <w:sz w:val="28"/>
          <w:szCs w:val="28"/>
        </w:rPr>
        <w:t>, администрация Камышловского городского округа</w:t>
      </w:r>
    </w:p>
    <w:p>
      <w:pPr>
        <w:pStyle w:val="Normal"/>
        <w:widowControl/>
        <w:suppressAutoHyphens w:val="true"/>
        <w:bidi w:val="0"/>
        <w:spacing w:lineRule="auto" w:line="240" w:before="0" w:after="0"/>
        <w:ind w:left="0" w:right="0" w:hanging="0"/>
        <w:jc w:val="both"/>
        <w:rPr>
          <w:b/>
          <w:bCs/>
        </w:rPr>
      </w:pPr>
      <w:r>
        <w:rPr>
          <w:rFonts w:cs="Liberation Serif;Times New Roman" w:ascii="Liberation Serif;Times New Roman" w:hAnsi="Liberation Serif;Times New Roman"/>
          <w:b/>
          <w:bCs/>
          <w:color w:val="000000"/>
          <w:sz w:val="28"/>
          <w:szCs w:val="28"/>
        </w:rPr>
        <w:t>ПОСТАНОВЛЯЕТ:</w:t>
      </w:r>
    </w:p>
    <w:p>
      <w:pPr>
        <w:pStyle w:val="Normal"/>
        <w:numPr>
          <w:ilvl w:val="0"/>
          <w:numId w:val="2"/>
        </w:numPr>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Внести изменения в Перечень</w:t>
      </w:r>
      <w:r>
        <w:rPr>
          <w:rFonts w:cs="Liberation Serif;Times New Roman" w:ascii="Liberation Serif;Times New Roman" w:hAnsi="Liberation Serif;Times New Roman"/>
          <w:b/>
          <w:bCs/>
          <w:color w:val="000000"/>
          <w:sz w:val="28"/>
          <w:szCs w:val="28"/>
        </w:rPr>
        <w:t xml:space="preserve"> </w:t>
      </w:r>
      <w:r>
        <w:rPr>
          <w:rFonts w:cs="Liberation Serif;Times New Roman" w:ascii="Liberation Serif;Times New Roman" w:hAnsi="Liberation Serif;Times New Roman"/>
          <w:bCs/>
          <w:color w:val="000000"/>
          <w:sz w:val="28"/>
          <w:szCs w:val="28"/>
        </w:rPr>
        <w:t>главных администраторов доходов бюджета Камышловского городского округа, утвержденный</w:t>
      </w:r>
      <w:r>
        <w:rPr>
          <w:rFonts w:cs="Liberation Serif;Times New Roman" w:ascii="Liberation Serif;Times New Roman" w:hAnsi="Liberation Serif;Times New Roman"/>
          <w:sz w:val="28"/>
          <w:szCs w:val="28"/>
        </w:rPr>
        <w:t xml:space="preserve"> постановлением администрации Камышловского городского округа от 22.12.2021 № 973 «Об утверждении</w:t>
      </w:r>
      <w:r>
        <w:rPr>
          <w:rFonts w:cs="Liberation Serif;Times New Roman" w:ascii="Liberation Serif;Times New Roman" w:hAnsi="Liberation Serif;Times New Roman"/>
          <w:bCs/>
          <w:color w:val="000000"/>
          <w:sz w:val="28"/>
          <w:szCs w:val="28"/>
        </w:rPr>
        <w:t xml:space="preserve"> перечня главных администраторов доходов бюджета Камышловского городского округа, перечня главных администраторов источников финансирования дефицита бюджета Камышловского городского округа»</w:t>
      </w:r>
      <w:r>
        <w:rPr>
          <w:rFonts w:cs="Liberation Serif;Times New Roman" w:ascii="Liberation Serif;Times New Roman" w:hAnsi="Liberation Serif;Times New Roman"/>
          <w:sz w:val="28"/>
          <w:szCs w:val="28"/>
        </w:rPr>
        <w:t>, изложив его в новой редакции (прилагается).</w:t>
      </w:r>
    </w:p>
    <w:p>
      <w:pPr>
        <w:pStyle w:val="Normal"/>
        <w:numPr>
          <w:ilvl w:val="0"/>
          <w:numId w:val="2"/>
        </w:numPr>
        <w:tabs>
          <w:tab w:val="clear" w:pos="708"/>
          <w:tab w:val="left" w:pos="0" w:leader="none"/>
          <w:tab w:val="left" w:pos="142" w:leader="none"/>
        </w:tabs>
        <w:ind w:left="0" w:right="0" w:firstLine="709"/>
        <w:jc w:val="both"/>
        <w:rPr>
          <w:rFonts w:ascii="Liberation Serif;Times New Roman" w:hAnsi="Liberation Serif;Times New Roman" w:eastAsia="Calibri" w:cs="Liberation Serif;Times New Roman"/>
          <w:sz w:val="28"/>
          <w:szCs w:val="28"/>
          <w:lang w:eastAsia="en-US"/>
        </w:rPr>
      </w:pPr>
      <w:r>
        <w:rPr>
          <w:rFonts w:cs="Liberation Serif;Times New Roman" w:ascii="Liberation Serif;Times New Roman" w:hAnsi="Liberation Serif;Times New Roman"/>
          <w:sz w:val="28"/>
          <w:szCs w:val="28"/>
        </w:rPr>
        <w:t>Настоящее Постановление вступает в силу со дня его принятия.</w:t>
      </w:r>
    </w:p>
    <w:p>
      <w:pPr>
        <w:pStyle w:val="Normal"/>
        <w:numPr>
          <w:ilvl w:val="0"/>
          <w:numId w:val="2"/>
        </w:numPr>
        <w:tabs>
          <w:tab w:val="clear" w:pos="708"/>
          <w:tab w:val="left" w:pos="0" w:leader="none"/>
          <w:tab w:val="left" w:pos="142" w:leader="none"/>
        </w:tabs>
        <w:ind w:left="0" w:right="0" w:firstLine="709"/>
        <w:jc w:val="both"/>
        <w:rPr>
          <w:rFonts w:ascii="Liberation Serif;Times New Roman" w:hAnsi="Liberation Serif;Times New Roman" w:eastAsia="Liberation Serif;Times New Roman" w:cs="Liberation Serif;Times New Roman"/>
          <w:sz w:val="28"/>
          <w:szCs w:val="28"/>
        </w:rPr>
      </w:pPr>
      <w:r>
        <w:rPr>
          <w:rFonts w:eastAsia="Calibri" w:cs="Liberation Serif;Times New Roman" w:ascii="Liberation Serif;Times New Roman" w:hAnsi="Liberation Serif;Times New Roman"/>
          <w:sz w:val="28"/>
          <w:szCs w:val="28"/>
          <w:lang w:eastAsia="en-US"/>
        </w:rPr>
        <w:t>Настоящее постановление разместить на официальном сайте Камышловского городского округа.</w:t>
      </w:r>
    </w:p>
    <w:p>
      <w:pPr>
        <w:pStyle w:val="Normal"/>
        <w:numPr>
          <w:ilvl w:val="0"/>
          <w:numId w:val="2"/>
        </w:numPr>
        <w:tabs>
          <w:tab w:val="clear" w:pos="708"/>
          <w:tab w:val="left" w:pos="0" w:leader="none"/>
          <w:tab w:val="left" w:pos="142" w:leader="none"/>
        </w:tabs>
        <w:ind w:left="0" w:right="0" w:firstLine="709"/>
        <w:jc w:val="both"/>
        <w:rPr>
          <w:rFonts w:ascii="Liberation Serif;Times New Roman" w:hAnsi="Liberation Serif;Times New Roman" w:eastAsia="Calibri" w:cs="Liberation Serif;Times New Roman"/>
          <w:sz w:val="28"/>
          <w:szCs w:val="28"/>
          <w:lang w:eastAsia="en-US"/>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Контроль за исполнением настоящего постановления оставляю за собой.</w:t>
      </w:r>
    </w:p>
    <w:p>
      <w:pPr>
        <w:pStyle w:val="Normal"/>
        <w:rPr>
          <w:rFonts w:ascii="Liberation Serif;Times New Roman" w:hAnsi="Liberation Serif;Times New Roman" w:eastAsia="Calibri" w:cs="Liberation Serif;Times New Roman"/>
          <w:sz w:val="28"/>
          <w:szCs w:val="28"/>
          <w:lang w:eastAsia="en-US"/>
        </w:rPr>
      </w:pPr>
      <w:r>
        <w:rPr>
          <w:rFonts w:eastAsia="Calibri" w:cs="Liberation Serif;Times New Roman" w:ascii="Liberation Serif;Times New Roman" w:hAnsi="Liberation Serif;Times New Roman"/>
          <w:sz w:val="28"/>
          <w:szCs w:val="28"/>
          <w:lang w:eastAsia="en-US"/>
        </w:rPr>
      </w:r>
    </w:p>
    <w:p>
      <w:pPr>
        <w:pStyle w:val="Normal"/>
        <w:widowControl/>
        <w:suppressAutoHyphens w:val="true"/>
        <w:bidi w:val="0"/>
        <w:spacing w:lineRule="auto" w:line="240" w:before="0" w:after="0"/>
        <w:ind w:left="0" w:right="0" w:hanging="0"/>
        <w:jc w:val="both"/>
        <w:rPr>
          <w:rFonts w:ascii="Liberation Serif" w:hAnsi="Liberation Serif" w:cs="Arial"/>
          <w:color w:val="333333"/>
          <w:kern w:val="2"/>
          <w:sz w:val="28"/>
          <w:szCs w:val="28"/>
        </w:rPr>
      </w:pPr>
      <w:r>
        <w:rPr>
          <w:rFonts w:cs="Arial" w:ascii="Liberation Serif" w:hAnsi="Liberation Serif"/>
          <w:color w:val="333333"/>
          <w:kern w:val="2"/>
          <w:sz w:val="28"/>
          <w:szCs w:val="28"/>
        </w:rPr>
        <w:t>Глава</w:t>
      </w:r>
    </w:p>
    <w:p>
      <w:pPr>
        <w:sectPr>
          <w:type w:val="nextPage"/>
          <w:pgSz w:w="11906" w:h="16838"/>
          <w:pgMar w:left="1701" w:right="567" w:gutter="0" w:header="0" w:top="907" w:footer="0" w:bottom="907"/>
          <w:pgNumType w:fmt="decimal"/>
          <w:formProt w:val="false"/>
          <w:textDirection w:val="lrTb"/>
        </w:sectPr>
        <w:pStyle w:val="Normal"/>
        <w:widowControl/>
        <w:suppressAutoHyphens w:val="true"/>
        <w:bidi w:val="0"/>
        <w:spacing w:lineRule="auto" w:line="240" w:before="0" w:after="0"/>
        <w:ind w:left="0" w:right="0" w:hanging="0"/>
        <w:jc w:val="both"/>
        <w:rPr>
          <w:rFonts w:ascii="Liberation Serif" w:hAnsi="Liberation Serif" w:cs="Arial"/>
          <w:color w:val="333333"/>
          <w:kern w:val="2"/>
          <w:sz w:val="28"/>
          <w:szCs w:val="28"/>
        </w:rPr>
      </w:pPr>
      <w:r>
        <w:rPr>
          <w:rFonts w:cs="Arial" w:ascii="Liberation Serif" w:hAnsi="Liberation Serif"/>
          <w:color w:val="333333"/>
          <w:kern w:val="2"/>
          <w:sz w:val="28"/>
          <w:szCs w:val="28"/>
        </w:rPr>
        <w:t>Камышловского городского округа                                                 А.В. Половников</w:t>
      </w:r>
    </w:p>
    <w:p>
      <w:pPr>
        <w:pStyle w:val="Normal"/>
        <w:ind w:left="5103" w:hanging="0"/>
        <w:jc w:val="both"/>
        <w:rPr>
          <w:rFonts w:ascii="Liberation Serif" w:hAnsi="Liberation Serif" w:cs="Arial"/>
          <w:color w:val="333333"/>
          <w:kern w:val="2"/>
          <w:sz w:val="28"/>
          <w:szCs w:val="28"/>
        </w:rPr>
      </w:pPr>
      <w:r>
        <w:rPr>
          <w:rFonts w:cs="Arial" w:ascii="Liberation Serif" w:hAnsi="Liberation Serif"/>
          <w:color w:val="333333"/>
          <w:kern w:val="2"/>
          <w:sz w:val="28"/>
          <w:szCs w:val="28"/>
        </w:rPr>
        <w:t xml:space="preserve">Приложение </w:t>
      </w:r>
    </w:p>
    <w:p>
      <w:pPr>
        <w:pStyle w:val="Normal"/>
        <w:ind w:left="5103" w:hanging="0"/>
        <w:jc w:val="both"/>
        <w:rPr>
          <w:rFonts w:ascii="Liberation Serif" w:hAnsi="Liberation Serif" w:cs="Arial"/>
          <w:color w:val="333333"/>
          <w:kern w:val="2"/>
          <w:sz w:val="28"/>
          <w:szCs w:val="28"/>
        </w:rPr>
      </w:pPr>
      <w:r>
        <w:rPr>
          <w:rFonts w:cs="Arial" w:ascii="Liberation Serif" w:hAnsi="Liberation Serif"/>
          <w:color w:val="333333"/>
          <w:kern w:val="2"/>
          <w:sz w:val="28"/>
          <w:szCs w:val="28"/>
        </w:rPr>
        <w:t xml:space="preserve">к постановлению </w:t>
      </w:r>
      <w:r>
        <w:rPr>
          <w:rFonts w:cs="Calibri" w:ascii="Liberation Serif" w:hAnsi="Liberation Serif"/>
          <w:sz w:val="28"/>
          <w:szCs w:val="28"/>
        </w:rPr>
        <w:t>администрации Камышловского городского округа</w:t>
      </w:r>
    </w:p>
    <w:p>
      <w:pPr>
        <w:pStyle w:val="Normal"/>
        <w:widowControl w:val="false"/>
        <w:ind w:left="5103" w:hanging="0"/>
        <w:jc w:val="both"/>
        <w:rPr>
          <w:rFonts w:ascii="Liberation Serif" w:hAnsi="Liberation Serif" w:cs="Calibri"/>
          <w:sz w:val="28"/>
          <w:szCs w:val="28"/>
        </w:rPr>
      </w:pPr>
      <w:r>
        <w:rPr>
          <w:rFonts w:cs="Calibri" w:ascii="Liberation Serif" w:hAnsi="Liberation Serif"/>
          <w:sz w:val="28"/>
          <w:szCs w:val="28"/>
        </w:rPr>
        <w:t xml:space="preserve">от </w:t>
      </w:r>
      <w:r>
        <w:rPr>
          <w:rFonts w:cs="Calibri" w:ascii="Liberation Serif" w:hAnsi="Liberation Serif"/>
          <w:sz w:val="28"/>
          <w:szCs w:val="28"/>
        </w:rPr>
        <w:t xml:space="preserve">03.04.2024 </w:t>
      </w:r>
      <w:r>
        <w:rPr>
          <w:rFonts w:cs="Calibri" w:ascii="Liberation Serif" w:hAnsi="Liberation Serif"/>
          <w:sz w:val="28"/>
          <w:szCs w:val="28"/>
        </w:rPr>
        <w:t xml:space="preserve">N </w:t>
      </w:r>
      <w:r>
        <w:rPr>
          <w:rFonts w:cs="Calibri" w:ascii="Liberation Serif" w:hAnsi="Liberation Serif"/>
          <w:sz w:val="28"/>
          <w:szCs w:val="28"/>
        </w:rPr>
        <w:t>294</w:t>
      </w:r>
    </w:p>
    <w:p>
      <w:pPr>
        <w:pStyle w:val="Normal"/>
        <w:ind w:firstLine="709"/>
        <w:jc w:val="right"/>
        <w:rPr>
          <w:rFonts w:ascii="Liberation Serif" w:hAnsi="Liberation Serif" w:cs="Arial"/>
          <w:color w:val="333333"/>
          <w:kern w:val="2"/>
          <w:sz w:val="28"/>
          <w:szCs w:val="28"/>
        </w:rPr>
      </w:pPr>
      <w:r>
        <w:rPr>
          <w:rFonts w:cs="Arial" w:ascii="Liberation Serif" w:hAnsi="Liberation Serif"/>
          <w:color w:val="333333"/>
          <w:kern w:val="2"/>
          <w:sz w:val="28"/>
          <w:szCs w:val="28"/>
        </w:rPr>
      </w:r>
    </w:p>
    <w:p>
      <w:pPr>
        <w:pStyle w:val="Normal"/>
        <w:ind w:firstLine="709"/>
        <w:jc w:val="center"/>
        <w:rPr>
          <w:rFonts w:ascii="Liberation Serif" w:hAnsi="Liberation Serif" w:cs="Arial"/>
          <w:b/>
          <w:color w:val="333333"/>
          <w:kern w:val="2"/>
          <w:sz w:val="28"/>
          <w:szCs w:val="28"/>
        </w:rPr>
      </w:pPr>
      <w:r>
        <w:rPr>
          <w:rFonts w:cs="Arial" w:ascii="Liberation Serif" w:hAnsi="Liberation Serif"/>
          <w:b/>
          <w:color w:val="333333"/>
          <w:kern w:val="2"/>
          <w:sz w:val="28"/>
          <w:szCs w:val="28"/>
        </w:rPr>
      </w:r>
    </w:p>
    <w:tbl>
      <w:tblPr>
        <w:tblW w:w="9478" w:type="dxa"/>
        <w:jc w:val="left"/>
        <w:tblInd w:w="201" w:type="dxa"/>
        <w:tblLayout w:type="fixed"/>
        <w:tblCellMar>
          <w:top w:w="0" w:type="dxa"/>
          <w:left w:w="108" w:type="dxa"/>
          <w:bottom w:w="0" w:type="dxa"/>
          <w:right w:w="108" w:type="dxa"/>
        </w:tblCellMar>
        <w:tblLook w:val="04a0"/>
      </w:tblPr>
      <w:tblGrid>
        <w:gridCol w:w="755"/>
        <w:gridCol w:w="1526"/>
        <w:gridCol w:w="2361"/>
        <w:gridCol w:w="4835"/>
      </w:tblGrid>
      <w:tr>
        <w:trPr>
          <w:trHeight w:val="1125" w:hRule="atLeast"/>
        </w:trPr>
        <w:tc>
          <w:tcPr>
            <w:tcW w:w="9477" w:type="dxa"/>
            <w:gridSpan w:val="4"/>
            <w:tcBorders>
              <w:bottom w:val="single" w:sz="4" w:space="0" w:color="000000"/>
            </w:tcBorders>
            <w:vAlign w:val="center"/>
          </w:tcPr>
          <w:p>
            <w:pPr>
              <w:pStyle w:val="Normal"/>
              <w:widowControl w:val="false"/>
              <w:jc w:val="center"/>
              <w:rPr>
                <w:rFonts w:ascii="Liberation Serif" w:hAnsi="Liberation Serif" w:cs="Calibri"/>
                <w:b/>
                <w:bCs/>
                <w:sz w:val="28"/>
                <w:szCs w:val="28"/>
              </w:rPr>
            </w:pPr>
            <w:r>
              <w:rPr>
                <w:rFonts w:cs="Calibri" w:ascii="Liberation Serif" w:hAnsi="Liberation Serif"/>
                <w:b/>
                <w:bCs/>
                <w:sz w:val="28"/>
                <w:szCs w:val="28"/>
              </w:rPr>
              <w:t>Перечень главных администраторов доходов бюджета Камышловского городского округа</w:t>
            </w:r>
          </w:p>
        </w:tc>
      </w:tr>
      <w:tr>
        <w:trPr>
          <w:trHeight w:val="525" w:hRule="atLeast"/>
        </w:trPr>
        <w:tc>
          <w:tcPr>
            <w:tcW w:w="75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Но-мер стро-ки</w:t>
            </w:r>
          </w:p>
        </w:tc>
        <w:tc>
          <w:tcPr>
            <w:tcW w:w="388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Код бюджетной классификации</w:t>
            </w:r>
          </w:p>
        </w:tc>
        <w:tc>
          <w:tcPr>
            <w:tcW w:w="483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Наименование главного администратора доходов бюджета города и доходов бюджета города</w:t>
            </w:r>
          </w:p>
        </w:tc>
      </w:tr>
      <w:tr>
        <w:trPr>
          <w:trHeight w:val="765" w:hRule="atLeast"/>
        </w:trPr>
        <w:tc>
          <w:tcPr>
            <w:tcW w:w="755"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cs="Calibri"/>
                <w:b/>
                <w:bCs/>
                <w:sz w:val="20"/>
                <w:szCs w:val="20"/>
              </w:rPr>
            </w:pPr>
            <w:r>
              <w:rPr>
                <w:rFonts w:cs="Calibri" w:ascii="Liberation Serif" w:hAnsi="Liberation Serif"/>
                <w:b/>
                <w:bCs/>
                <w:sz w:val="20"/>
                <w:szCs w:val="20"/>
              </w:rPr>
            </w:r>
          </w:p>
        </w:tc>
        <w:tc>
          <w:tcPr>
            <w:tcW w:w="1526" w:type="dxa"/>
            <w:tcBorders>
              <w:right w:val="single" w:sz="4" w:space="0" w:color="000000"/>
            </w:tcBorders>
            <w:vAlign w:val="center"/>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главного администра-тора доходов</w:t>
            </w:r>
          </w:p>
        </w:tc>
        <w:tc>
          <w:tcPr>
            <w:tcW w:w="2361" w:type="dxa"/>
            <w:tcBorders>
              <w:right w:val="single" w:sz="4" w:space="0" w:color="000000"/>
            </w:tcBorders>
            <w:vAlign w:val="center"/>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доходов бюджета</w:t>
            </w:r>
          </w:p>
        </w:tc>
        <w:tc>
          <w:tcPr>
            <w:tcW w:w="4835"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cs="Calibri"/>
                <w:b/>
                <w:bCs/>
                <w:sz w:val="20"/>
                <w:szCs w:val="20"/>
              </w:rPr>
            </w:pPr>
            <w:r>
              <w:rPr>
                <w:rFonts w:cs="Calibri" w:ascii="Liberation Serif" w:hAnsi="Liberation Serif"/>
                <w:b/>
                <w:bCs/>
                <w:sz w:val="20"/>
                <w:szCs w:val="20"/>
              </w:rPr>
            </w:r>
          </w:p>
        </w:tc>
      </w:tr>
      <w:tr>
        <w:trPr>
          <w:trHeight w:val="300" w:hRule="atLeast"/>
        </w:trPr>
        <w:tc>
          <w:tcPr>
            <w:tcW w:w="75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1</w:t>
            </w:r>
          </w:p>
        </w:tc>
        <w:tc>
          <w:tcPr>
            <w:tcW w:w="1526" w:type="dxa"/>
            <w:tcBorders>
              <w:top w:val="single" w:sz="4" w:space="0" w:color="000000"/>
              <w:bottom w:val="single" w:sz="4" w:space="0" w:color="000000"/>
              <w:right w:val="single" w:sz="4" w:space="0" w:color="000000"/>
            </w:tcBorders>
            <w:vAlign w:val="bottom"/>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2</w:t>
            </w:r>
          </w:p>
        </w:tc>
        <w:tc>
          <w:tcPr>
            <w:tcW w:w="2361" w:type="dxa"/>
            <w:tcBorders>
              <w:top w:val="single" w:sz="4" w:space="0" w:color="000000"/>
              <w:bottom w:val="single" w:sz="4" w:space="0" w:color="000000"/>
              <w:right w:val="single" w:sz="4" w:space="0" w:color="000000"/>
            </w:tcBorders>
            <w:vAlign w:val="bottom"/>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3</w:t>
            </w:r>
          </w:p>
        </w:tc>
        <w:tc>
          <w:tcPr>
            <w:tcW w:w="4835" w:type="dxa"/>
            <w:tcBorders>
              <w:bottom w:val="single" w:sz="4" w:space="0" w:color="000000"/>
              <w:right w:val="single" w:sz="4" w:space="0" w:color="000000"/>
            </w:tcBorders>
            <w:vAlign w:val="bottom"/>
          </w:tcPr>
          <w:p>
            <w:pPr>
              <w:pStyle w:val="Normal"/>
              <w:widowControl w:val="false"/>
              <w:jc w:val="center"/>
              <w:rPr>
                <w:rFonts w:ascii="Liberation Serif" w:hAnsi="Liberation Serif" w:cs="Calibri"/>
                <w:b/>
                <w:bCs/>
                <w:sz w:val="20"/>
                <w:szCs w:val="20"/>
              </w:rPr>
            </w:pPr>
            <w:r>
              <w:rPr>
                <w:rFonts w:cs="Calibri" w:ascii="Liberation Serif" w:hAnsi="Liberation Serif"/>
                <w:b/>
                <w:bCs/>
                <w:sz w:val="20"/>
                <w:szCs w:val="20"/>
              </w:rPr>
              <w:t>4</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tabs>
                <w:tab w:val="clear" w:pos="708"/>
                <w:tab w:val="left" w:pos="0" w:leader="none"/>
              </w:tabs>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012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Arial"/>
                <w:b/>
                <w:bCs/>
                <w:color w:val="000000"/>
              </w:rPr>
            </w:pPr>
            <w:r>
              <w:rPr>
                <w:rFonts w:cs="Arial" w:ascii="Liberation Serif" w:hAnsi="Liberation Serif"/>
                <w:b/>
                <w:bCs/>
                <w:color w:val="000000"/>
                <w:sz w:val="22"/>
                <w:szCs w:val="22"/>
              </w:rPr>
              <w:t>Министерство образования и молодежной политики Свердловской области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tabs>
                <w:tab w:val="clear" w:pos="708"/>
                <w:tab w:val="left" w:pos="0" w:leader="none"/>
              </w:tabs>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Cs/>
                <w:color w:val="000000"/>
              </w:rPr>
            </w:pPr>
            <w:r>
              <w:rPr>
                <w:rFonts w:cs="Calibri" w:ascii="Liberation Serif" w:hAnsi="Liberation Serif"/>
                <w:bCs/>
                <w:color w:val="000000"/>
                <w:sz w:val="22"/>
                <w:szCs w:val="22"/>
              </w:rPr>
              <w:t>012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eastAsia="Calibri" w:cs="Arial" w:ascii="Liberation Serif" w:hAnsi="Liberation Serif" w:eastAsiaTheme="minorHAnsi"/>
                <w:sz w:val="22"/>
                <w:szCs w:val="22"/>
                <w:lang w:eastAsia="en-US"/>
              </w:rPr>
              <w:t>1 16 01193 01 0000 140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 xml:space="preserve">Административные штрафы, установленные </w:t>
            </w:r>
            <w:hyperlink r:id="rId3">
              <w:r>
                <w:rPr>
                  <w:rFonts w:eastAsia="Calibri" w:cs="Arial" w:ascii="Liberation Serif" w:hAnsi="Liberation Serif" w:eastAsiaTheme="minorHAnsi"/>
                  <w:sz w:val="22"/>
                  <w:szCs w:val="22"/>
                  <w:lang w:eastAsia="en-US"/>
                </w:rPr>
                <w:t>главой 19</w:t>
              </w:r>
            </w:hyperlink>
            <w:r>
              <w:rPr>
                <w:rFonts w:eastAsia="Calibri" w:cs="Arial" w:ascii="Liberation Serif" w:hAnsi="Liberation Serif" w:eastAsiaTheme="minorHAnsi"/>
                <w:sz w:val="22"/>
                <w:szCs w:val="22"/>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tabs>
                <w:tab w:val="clear" w:pos="708"/>
                <w:tab w:val="left" w:pos="0" w:leader="none"/>
              </w:tabs>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017</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sz w:val="22"/>
                <w:szCs w:val="22"/>
              </w:rPr>
              <w:t>Министерство природных ресурсов и экологии Свердловской области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tabs>
                <w:tab w:val="clear" w:pos="708"/>
                <w:tab w:val="left" w:pos="0" w:leader="none"/>
              </w:tabs>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Cs/>
                <w:color w:val="000000"/>
              </w:rPr>
            </w:pPr>
            <w:r>
              <w:rPr>
                <w:rFonts w:cs="Calibri" w:ascii="Liberation Serif" w:hAnsi="Liberation Serif"/>
                <w:bCs/>
                <w:color w:val="000000"/>
                <w:sz w:val="22"/>
                <w:szCs w:val="22"/>
              </w:rPr>
              <w:t>017</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Cs/>
                <w:color w:val="000000"/>
              </w:rPr>
            </w:pPr>
            <w:r>
              <w:rPr>
                <w:rFonts w:cs="Calibri" w:ascii="Liberation Serif" w:hAnsi="Liberation Serif"/>
                <w:color w:val="000000"/>
                <w:sz w:val="22"/>
                <w:szCs w:val="22"/>
              </w:rPr>
              <w:t>1 16 11050 01 0000 140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tabs>
                <w:tab w:val="clear" w:pos="708"/>
                <w:tab w:val="left" w:pos="0" w:leader="none"/>
              </w:tabs>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sz w:val="22"/>
                <w:szCs w:val="22"/>
              </w:rPr>
              <w:t>Департамент по обеспечению деятельности мировых судей Свердловской области</w:t>
            </w:r>
          </w:p>
        </w:tc>
      </w:tr>
      <w:tr>
        <w:trPr>
          <w:trHeight w:val="151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1 16 01053 01 0000 140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trPr>
          <w:trHeight w:val="17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1 16 01063 01 0000 140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1 16 01073 01 0000 140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trPr>
          <w:trHeight w:val="156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1 16 01083 01 0000 140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1 16 01133 01 0000 140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1 16 01143 01 0000 140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trPr>
          <w:trHeight w:val="228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1 16 01153 01 0000 140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1 16 01163 01 0000 140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1 16 01173 01 0000 140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1 16 01193 01 0000 140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1 16 01203 01 0000 140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035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sz w:val="20"/>
                <w:szCs w:val="20"/>
              </w:rPr>
            </w:pPr>
            <w:r>
              <w:rPr>
                <w:rFonts w:cs="Arial" w:ascii="Liberation Serif" w:hAnsi="Liberation Serif"/>
                <w:b/>
                <w:bCs/>
                <w:color w:val="000000"/>
                <w:sz w:val="20"/>
                <w:szCs w:val="20"/>
              </w:rPr>
              <w:t>Администрация Восточного управленческого округа Свердловской области</w:t>
            </w:r>
          </w:p>
        </w:tc>
      </w:tr>
      <w:tr>
        <w:trPr>
          <w:trHeight w:val="15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035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1 16 01053 01 0000 140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035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1 16 01063 01 0000 140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035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1 16 01073 01 0000 140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035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1 16 01203 01 0000 140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035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1 16 10123 01 0000 140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042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rPr>
            </w:pPr>
            <w:r>
              <w:rPr>
                <w:rFonts w:cs="Arial" w:ascii="Liberation Serif" w:hAnsi="Liberation Serif"/>
                <w:b/>
                <w:bCs/>
                <w:color w:val="000000"/>
                <w:sz w:val="22"/>
                <w:szCs w:val="22"/>
              </w:rPr>
              <w:t>Департамент государственного жилищного и строительного надзора Свердловской области</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Cs/>
                <w:color w:val="000000"/>
              </w:rPr>
            </w:pPr>
            <w:r>
              <w:rPr>
                <w:rFonts w:cs="Calibri" w:ascii="Liberation Serif" w:hAnsi="Liberation Serif"/>
                <w:bCs/>
                <w:color w:val="000000"/>
                <w:sz w:val="22"/>
                <w:szCs w:val="22"/>
              </w:rPr>
              <w:t>042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1 16 01193 01 0000 140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 xml:space="preserve">Административные штрафы, установленные </w:t>
            </w:r>
            <w:hyperlink r:id="rId4">
              <w:r>
                <w:rPr>
                  <w:rFonts w:eastAsia="Calibri" w:cs="Arial" w:ascii="Liberation Serif" w:hAnsi="Liberation Serif" w:eastAsiaTheme="minorHAnsi"/>
                  <w:sz w:val="22"/>
                  <w:szCs w:val="22"/>
                  <w:lang w:eastAsia="en-US"/>
                </w:rPr>
                <w:t>главой 19</w:t>
              </w:r>
            </w:hyperlink>
            <w:r>
              <w:rPr>
                <w:rFonts w:eastAsia="Calibri" w:cs="Arial" w:ascii="Liberation Serif" w:hAnsi="Liberation Serif" w:eastAsiaTheme="minorHAnsi"/>
                <w:sz w:val="22"/>
                <w:szCs w:val="22"/>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sz w:val="22"/>
                <w:szCs w:val="22"/>
                <w:lang w:val="en-US"/>
              </w:rPr>
            </w:pPr>
            <w:r>
              <w:rPr>
                <w:rFonts w:cs="Calibri" w:ascii="Liberation Serif" w:hAnsi="Liberation Serif"/>
                <w:b/>
                <w:bCs/>
                <w:color w:val="000000"/>
                <w:sz w:val="22"/>
                <w:szCs w:val="22"/>
                <w:lang w:val="en-US"/>
              </w:rPr>
              <w:t>045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sz w:val="22"/>
                <w:szCs w:val="22"/>
              </w:rPr>
            </w:pPr>
            <w:r>
              <w:rPr>
                <w:rFonts w:cs="Calibri" w:ascii="Liberation Serif" w:hAnsi="Liberation Serif"/>
                <w:color w:val="000000"/>
                <w:sz w:val="22"/>
                <w:szCs w:val="22"/>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sz w:val="22"/>
                <w:szCs w:val="22"/>
              </w:rPr>
            </w:pPr>
            <w:r>
              <w:rPr>
                <w:rFonts w:cs="Arial" w:ascii="Liberation Serif" w:hAnsi="Liberation Serif"/>
                <w:b/>
                <w:bCs/>
                <w:color w:val="000000"/>
                <w:sz w:val="22"/>
                <w:szCs w:val="22"/>
              </w:rPr>
              <w:t>Департамент по охране, контролю и регулированию использования животного мира Свердловской области</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Cs/>
                <w:color w:val="000000"/>
                <w:sz w:val="22"/>
                <w:szCs w:val="22"/>
                <w:lang w:val="en-US"/>
              </w:rPr>
            </w:pPr>
            <w:r>
              <w:rPr>
                <w:rFonts w:cs="Calibri" w:ascii="Liberation Serif" w:hAnsi="Liberation Serif"/>
                <w:bCs/>
                <w:color w:val="000000"/>
                <w:sz w:val="22"/>
                <w:szCs w:val="22"/>
                <w:lang w:val="en-US"/>
              </w:rPr>
              <w:t>045</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sz w:val="22"/>
                <w:szCs w:val="22"/>
              </w:rPr>
            </w:pPr>
            <w:r>
              <w:rPr>
                <w:rFonts w:eastAsia="Calibri" w:cs="Arial" w:ascii="Liberation Serif" w:hAnsi="Liberation Serif" w:eastAsiaTheme="minorHAnsi"/>
                <w:sz w:val="22"/>
                <w:szCs w:val="22"/>
                <w:lang w:eastAsia="en-US"/>
              </w:rPr>
              <w:t>1 16 11050 01 0000 140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sz w:val="22"/>
                <w:szCs w:val="22"/>
                <w:lang w:eastAsia="en-US"/>
              </w:rPr>
            </w:pPr>
            <w:r>
              <w:rPr>
                <w:rFonts w:eastAsia="Calibri" w:cs="Arial" w:ascii="Liberation Serif" w:hAnsi="Liberation Serif" w:eastAsiaTheme="minorHAnsi"/>
                <w:sz w:val="22"/>
                <w:szCs w:val="22"/>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048</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rPr>
            </w:pPr>
            <w:r>
              <w:rPr>
                <w:rFonts w:cs="Arial" w:ascii="Liberation Serif" w:hAnsi="Liberation Serif"/>
                <w:b/>
                <w:bCs/>
                <w:color w:val="000000"/>
                <w:sz w:val="22"/>
                <w:szCs w:val="22"/>
              </w:rPr>
              <w:t>Уральское межрегиональное управление Федеральной службы по надзору в сфере природопользования</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048</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1 12 01010 01 0000 120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Плата за выбросы загрязняющих веществ в атмосферный воздух стационарными объектами</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048</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1 12 01041 01 0000 120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Плата за размещение отходов производства</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048</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1 12 01042 01 0000 120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Плата за размещение твердых коммунальных отходов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081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b/>
                <w:lang w:eastAsia="en-US"/>
              </w:rPr>
            </w:pPr>
            <w:r>
              <w:rPr>
                <w:rFonts w:cs="Calibri" w:ascii="Liberation Serif" w:hAnsi="Liberation Serif"/>
                <w:b/>
                <w:bCs/>
                <w:color w:val="000000"/>
                <w:sz w:val="22"/>
                <w:szCs w:val="22"/>
              </w:rPr>
              <w:t xml:space="preserve">Управление Федеральной службы </w:t>
            </w:r>
            <w:r>
              <w:rPr>
                <w:rFonts w:eastAsia="Calibri" w:cs="Arial" w:ascii="Liberation Serif" w:hAnsi="Liberation Serif" w:eastAsiaTheme="minorHAnsi"/>
                <w:b/>
                <w:sz w:val="22"/>
                <w:szCs w:val="22"/>
                <w:lang w:eastAsia="en-US"/>
              </w:rPr>
              <w:t>по ветеринарному и фитосанитарному надзору</w:t>
            </w:r>
          </w:p>
          <w:p>
            <w:pPr>
              <w:pStyle w:val="Normal"/>
              <w:widowControl w:val="false"/>
              <w:jc w:val="both"/>
              <w:rPr>
                <w:rFonts w:ascii="Liberation Serif" w:hAnsi="Liberation Serif" w:cs="Calibri"/>
                <w:b/>
                <w:bCs/>
                <w:color w:val="000000"/>
              </w:rPr>
            </w:pPr>
            <w:r>
              <w:rPr>
                <w:rFonts w:cs="Calibri" w:ascii="Liberation Serif" w:hAnsi="Liberation Serif"/>
                <w:b/>
                <w:bCs/>
                <w:color w:val="000000"/>
                <w:sz w:val="22"/>
                <w:szCs w:val="22"/>
              </w:rPr>
              <w:t>по Свердловской области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Cs/>
                <w:color w:val="000000"/>
              </w:rPr>
            </w:pPr>
            <w:r>
              <w:rPr>
                <w:rFonts w:cs="Calibri" w:ascii="Liberation Serif" w:hAnsi="Liberation Serif"/>
                <w:bCs/>
                <w:color w:val="000000"/>
                <w:sz w:val="22"/>
                <w:szCs w:val="22"/>
              </w:rPr>
              <w:t>081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eastAsia="Calibri" w:cs="Arial" w:ascii="Liberation Serif" w:hAnsi="Liberation Serif" w:eastAsiaTheme="minorHAnsi"/>
                <w:sz w:val="22"/>
                <w:szCs w:val="22"/>
                <w:lang w:eastAsia="en-US"/>
              </w:rPr>
              <w:t>1 16 10123 01 0000 140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pPr>
              <w:pStyle w:val="Normal"/>
              <w:widowControl w:val="false"/>
              <w:rPr>
                <w:rFonts w:ascii="Liberation Serif" w:hAnsi="Liberation Serif" w:cs="Calibri"/>
                <w:bCs/>
                <w:color w:val="000000"/>
              </w:rPr>
            </w:pPr>
            <w:r>
              <w:rPr>
                <w:rFonts w:cs="Calibri" w:ascii="Liberation Serif" w:hAnsi="Liberation Serif"/>
                <w:bCs/>
                <w:color w:val="000000"/>
              </w:rPr>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100</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sz w:val="22"/>
                <w:szCs w:val="22"/>
              </w:rPr>
              <w:t>Управление Федерального казначейства по Свердловской области</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100</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1 03 02231 01 0000 110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228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100</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1 03 02241 01 0000 110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100</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1 03 02251 01 0000 110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100</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1 03 02261 01 0000 110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141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b/>
                <w:lang w:eastAsia="en-US"/>
              </w:rPr>
            </w:pPr>
            <w:r>
              <w:rPr>
                <w:rFonts w:eastAsia="Calibri" w:cs="Arial" w:ascii="Liberation Serif" w:hAnsi="Liberation Serif" w:eastAsiaTheme="minorHAnsi"/>
                <w:b/>
                <w:sz w:val="22"/>
                <w:szCs w:val="22"/>
                <w:lang w:eastAsia="en-US"/>
              </w:rPr>
              <w:t>Управление Федеральной службы по надзору в сфере защиты прав потребителей и благополучия человека по Свердловской области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Cs/>
                <w:color w:val="000000"/>
              </w:rPr>
            </w:pPr>
            <w:r>
              <w:rPr>
                <w:rFonts w:cs="Calibri" w:ascii="Liberation Serif" w:hAnsi="Liberation Serif"/>
                <w:bCs/>
                <w:color w:val="000000"/>
                <w:sz w:val="22"/>
                <w:szCs w:val="22"/>
              </w:rPr>
              <w:t>141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eastAsia="Calibri" w:cs="Arial" w:ascii="Liberation Serif" w:hAnsi="Liberation Serif" w:eastAsiaTheme="minorHAnsi"/>
                <w:sz w:val="22"/>
                <w:szCs w:val="22"/>
                <w:lang w:eastAsia="en-US"/>
              </w:rPr>
              <w:t>1 16 10123 01 0000 140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pPr>
              <w:pStyle w:val="Normal"/>
              <w:widowControl w:val="false"/>
              <w:rPr>
                <w:rFonts w:ascii="Liberation Serif" w:hAnsi="Liberation Serif" w:cs="Calibri"/>
                <w:bCs/>
                <w:color w:val="000000"/>
              </w:rPr>
            </w:pPr>
            <w:r>
              <w:rPr>
                <w:rFonts w:cs="Calibri" w:ascii="Liberation Serif" w:hAnsi="Liberation Serif"/>
                <w:bCs/>
                <w:color w:val="000000"/>
              </w:rPr>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sz w:val="22"/>
                <w:szCs w:val="22"/>
              </w:rPr>
              <w:t>Управление  Федеральной налоговой службы по Свердловской области</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1 01 02010 01 0000 110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1 01 02020 01 0000 110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1 01 02030 01 0000 110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1 01 02040 01 0000 110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1 01 02050 01 0000 110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1 01 02080 01 0000 110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1 01 02090 01 0000 110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1 01 02130 01 0000 110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1 01 02140 01 0000 110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1 03 02231 01 0000 110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1 03 02241 01 0000 110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1 03 02251 01 0000 110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1 03 02261 01 0000 110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1 05 01011 01 0000 110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взимаемый с налогоплательщиков, выбравших в качестве объекта налогообложения доходы</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1 05 01012 01 0000 110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1 05 01021 01 0000 110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1 05 01022 01 0000 110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1 05 01050 01 0000 110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Минимальный налог, зачисляемый в бюджеты субъектов Российской Федерации (за налоговые периоды, истекшие до 1 января 2016 года)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1 05 02010 02 0000 110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Единый налог на вмененный доход для отдельных видов деятельности</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1 05 02020 02 0000 110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Единый налог на вмененный доход для отдельных видов деятельности (за налоговые периоды, истекшие до 1 января 2011 года)</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1 05 03010 01 0000 110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Единый сельскохозяйственный налог</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1 05 04010 02 0000 110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взимаемый в связи с применением патентной системы налогообложения, зачисляемый в бюджеты городских округов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1 06 01020 04 0000 110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1 06 06032 04 0000 110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Земельный налог с организаций, обладающих земельным участком, расположенным в границах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1 06 06042 04 0000 110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Земельный налог с физических лиц, обладающих земельным участком, расположенным в границах городских округов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1 08 03010 01 0000 110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1 09 04052 04 0000 110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Земельный налог (по обязательствам, возникшим до 1 января 2006 года), мобилизуемый на территориях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1 09 07052 04 0000 110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местные налоги и сборы, мобилизуемые на территориях городских округов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1 16 10129 01 0000 140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188</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cs="Arial"/>
                <w:b/>
                <w:bCs/>
                <w:sz w:val="20"/>
                <w:szCs w:val="20"/>
              </w:rPr>
            </w:pPr>
            <w:r>
              <w:rPr>
                <w:rFonts w:cs="Arial" w:ascii="Liberation Serif" w:hAnsi="Liberation Serif"/>
                <w:b/>
                <w:bCs/>
                <w:sz w:val="20"/>
                <w:szCs w:val="20"/>
              </w:rPr>
              <w:t>Межмуниципальный отдел Министерства внутренних дел Российской Федерации "Камышловский"</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188</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1 16 10123 01 0000 140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b/>
                <w:bCs/>
                <w:color w:val="000000"/>
              </w:rPr>
            </w:pPr>
            <w:r>
              <w:rPr>
                <w:rFonts w:cs="Calibri" w:ascii="Liberation Serif" w:hAnsi="Liberation Serif"/>
                <w:b/>
                <w:bCs/>
                <w:color w:val="000000"/>
              </w:rPr>
            </w:r>
          </w:p>
        </w:tc>
        <w:tc>
          <w:tcPr>
            <w:tcW w:w="4835" w:type="dxa"/>
            <w:tcBorders>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cs="Arial"/>
                <w:b/>
                <w:bCs/>
                <w:sz w:val="20"/>
                <w:szCs w:val="20"/>
              </w:rPr>
            </w:pPr>
            <w:r>
              <w:rPr>
                <w:rFonts w:cs="Arial" w:ascii="Liberation Serif" w:hAnsi="Liberation Serif"/>
                <w:b/>
                <w:bCs/>
                <w:sz w:val="20"/>
                <w:szCs w:val="20"/>
              </w:rPr>
              <w:t>Администрация Камышловского городского округа</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1 08 07173 01 0000 110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1 11 05027 04 0000 120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1 11 05034 04 0000 120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1 11 09044 04 0000 120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1 13 01530 04 0000 130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1 13 01994 04 0000 130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доходы от оказания платных услуг (работ) получателями средств бюджетов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1 13 02994 04 0000 130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доходы от компенсации затрат бюджетов городских округов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1 16 01054 01 0000 140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1 16 01074 01 0000 140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1 16 02020 02 0000 140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rPr>
          <w:trHeight w:val="11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1 16 07090 04 0000 140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85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256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1 16 10081 04 0000 140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1 16 10082 04 0000 140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1 16 11064 01 0000 140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1 17 01040 04 0000 180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Невыясненные поступления, зачисляемые в бюджеты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1 17 05040 04 0000 180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неналоговые доходы бюджетов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eastAsia="Calibri" w:cs="Arial" w:ascii="Liberation Serif" w:hAnsi="Liberation Serif" w:eastAsiaTheme="minorHAnsi"/>
                <w:sz w:val="22"/>
                <w:szCs w:val="22"/>
                <w:lang w:eastAsia="en-US"/>
              </w:rPr>
              <w:t>1 17 15020 04 0000 150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Инициативные платежи, зачисляемые в бюджеты городских округов</w:t>
            </w:r>
          </w:p>
        </w:tc>
      </w:tr>
      <w:tr>
        <w:trPr>
          <w:trHeight w:val="61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2 02 16549 04 0000 150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Дотации (гранты) бюджетам городских округов за достижение показателей деятельности органов местного самоуправления</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2 02 20077 04 0000 150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софинансирование капитальных вложений в объекты муниципальной собственности</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2 02 20299 04 0000 150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Arial" w:ascii="Liberation Serif" w:hAnsi="Liberation Serif"/>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2 02 20300 04 0000 150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Arial"/>
              </w:rPr>
            </w:pPr>
            <w:r>
              <w:rPr>
                <w:rFonts w:cs="Arial"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trPr>
          <w:trHeight w:val="157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2 02 20302 04 0000 150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trPr>
          <w:trHeight w:val="157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2 02 20303 04 0000 150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Arial"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2 02 25299 04 0000 150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2 02 25497 04 0000 150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реализацию мероприятий по обеспечению жильем молодых семей</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2 02 25555 04 0000 150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реализацию программ формирования современной городской среды</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color w:val="000000"/>
              </w:rPr>
            </w:pPr>
            <w:r>
              <w:rPr>
                <w:rFonts w:cs="Arial"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Arial"/>
                <w:color w:val="000000"/>
              </w:rPr>
            </w:pPr>
            <w:r>
              <w:rPr>
                <w:rFonts w:eastAsia="Calibri" w:cs="Arial" w:ascii="Liberation Serif" w:hAnsi="Liberation Serif" w:eastAsiaTheme="minorHAnsi"/>
                <w:sz w:val="22"/>
                <w:szCs w:val="22"/>
                <w:lang w:eastAsia="en-US"/>
              </w:rPr>
              <w:t>2 02 25750 04 0000 150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Субсидии бюджетам городских округов на реализацию мероприятий по модернизации школьных систем образования</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субсидии бюджетам городских округов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2 02 30022 04 0000 150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Субвенции бюджетам городских округов на предоставление гражданам субсидий на оплату жилого помещения и коммунальных услуг</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2 02 30024 04 0000 150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Субвенции бюджетам городских округов на выполнение передаваемых полномочий субъектов Российской Федерации</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2 02 35120 04 0000 150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2 02 35250 04 0000 150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Субвенции бюджетам городских округов на оплату жилищно-коммунальных услуг отдельным категориям граждан</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2 02 35462 04 0000 150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субвенции бюджетам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2 02 49999 04 0000 150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межбюджетные трансферты, передаваемые бюджетам городских округов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901</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2 19 60010 04 0000 150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sz w:val="20"/>
                <w:szCs w:val="20"/>
              </w:rPr>
            </w:pPr>
            <w:r>
              <w:rPr>
                <w:rFonts w:cs="Arial" w:ascii="Liberation Serif" w:hAnsi="Liberation Serif"/>
                <w:b/>
                <w:bCs/>
                <w:color w:val="000000"/>
                <w:sz w:val="20"/>
                <w:szCs w:val="20"/>
              </w:rPr>
              <w:t>Комитет по управлению имуществом и земельным ресурсам администрации Камышловского городского округа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1 08 07150 01 0000 110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Государственная пошлина за выдачу разрешения на установку рекламной конструкции</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1 11 05012 04 0000 120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1 11 05024 04 0000 120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1 11 05074 04 0000 120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сдачи в аренду имущества, составляющего казну городских округов (за исключением земельных участков)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1 11 07014 04 0000 120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1 11 09044 04 0000 120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1 11 09080 04 0000 120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1 13 02994 04 0000 130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доходы от компенсации затрат бюджетов городских округов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1 14 02043 04 0000 410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1 14 06012 04 0000 430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1 16 01074 01 0000 140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1 16 07090 04 0000 140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85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1 16 10081 04 0000 140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1 17 01040 04 0000 180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Невыясненные поступления, зачисляемые в бюджеты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1 17 05040 04 0000 180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неналоговые доходы бюджетов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субсидии бюджетам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субвенции бюджетам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2 02 49999 04 0000 150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межбюджетные трансферты, передаваемые бюджетам городских округов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902</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2 19 60010 04 0000 150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sz w:val="20"/>
                <w:szCs w:val="20"/>
              </w:rPr>
            </w:pPr>
            <w:r>
              <w:rPr>
                <w:rFonts w:cs="Arial" w:ascii="Liberation Serif" w:hAnsi="Liberation Serif"/>
                <w:b/>
                <w:bCs/>
                <w:color w:val="000000"/>
                <w:sz w:val="20"/>
                <w:szCs w:val="20"/>
              </w:rPr>
              <w:t>Комитет по образованию, культуре, спорту и делам молодежи администрации Камышловского городского округа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1 13 01994 04 0000 130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доходы от оказания платных услуг (работ) получателями средств бюджетов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1 13 02994 04 0000 130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доходы от компенсации затрат бюджетов городских округов</w:t>
            </w:r>
          </w:p>
        </w:tc>
      </w:tr>
      <w:tr>
        <w:trPr>
          <w:trHeight w:val="168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1 14 02042 04 0000 440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123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1 16 07090 04 0000 140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85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256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1 16 10081 04 0000 140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1 17 01040 04 0000 180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Невыясненные поступления, зачисляемые в бюджеты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1 17 05040 04 0000 180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неналоговые доходы бюджетов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eastAsia="Calibri" w:cs="Arial" w:ascii="Liberation Serif" w:hAnsi="Liberation Serif" w:eastAsiaTheme="minorHAnsi"/>
                <w:sz w:val="22"/>
                <w:szCs w:val="22"/>
                <w:lang w:eastAsia="en-US"/>
              </w:rPr>
              <w:t>1 17 15020 04 0000 150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Инициативные платежи, зачисляемые в бюджеты городских округов</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2 02 25081 04 0000 150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Субсидии бюджетам городских округов на государственную поддержку организаций, входящих в систему спортивной подготовки</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2 02 25304 04 0000 150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2 02 25454 04 0000 150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rPr>
            </w:pPr>
            <w:r>
              <w:rPr>
                <w:rFonts w:cs="Arial" w:ascii="Liberation Serif" w:hAnsi="Liberation Serif"/>
                <w:sz w:val="22"/>
                <w:szCs w:val="22"/>
              </w:rPr>
              <w:t>Субсидии бюджетам городских округов на создание модельных муниципальных библиотек</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2 02 25519 04 0000 150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Субсидии бюджетам городских округов на поддержку отрасли культуры</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субсидии бюджетам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2 02 30024 04 0000 150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Субвенции бюджетам городских округов на выполнение передаваемых полномочий субъектов Российской Федерации</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субвенции бюджетам городских округов</w:t>
            </w:r>
          </w:p>
        </w:tc>
      </w:tr>
      <w:tr>
        <w:trPr>
          <w:trHeight w:val="1791"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ascii="Liberation Serif" w:hAnsi="Liberation Serif"/>
                <w:sz w:val="22"/>
                <w:szCs w:val="22"/>
              </w:rPr>
              <w:t>2 02 45179 04 0000 150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rPr>
            </w:pPr>
            <w:r>
              <w:rPr>
                <w:rFonts w:ascii="Liberation Serif" w:hAnsi="Liberation Serif"/>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2 02 45303 04 0000 150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2 02 49999 04 0000 150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межбюджетные трансферты, передаваемые бюджетам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2 18 04020 04 0000 150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Доходы бюджетов городских округов от возврата автономными учреждениями остатков субсидий прошлых лет</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2 19 25304 04 0000 150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p>
            <w:pPr>
              <w:pStyle w:val="Normal"/>
              <w:widowControl w:val="false"/>
              <w:jc w:val="both"/>
              <w:rPr>
                <w:rFonts w:ascii="Liberation Serif" w:hAnsi="Liberation Serif" w:eastAsia="Calibri" w:cs="Arial" w:eastAsiaTheme="minorHAnsi"/>
                <w:lang w:eastAsia="en-US"/>
              </w:rPr>
            </w:pPr>
            <w:r>
              <w:rPr>
                <w:rFonts w:eastAsia="Calibri" w:cs="Arial" w:eastAsiaTheme="minorHAnsi" w:ascii="Liberation Serif" w:hAnsi="Liberation Serif"/>
                <w:lang w:eastAsia="en-US"/>
              </w:rPr>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eastAsia="Calibri" w:cs="Arial" w:ascii="Liberation Serif" w:hAnsi="Liberation Serif" w:eastAsiaTheme="minorHAnsi"/>
                <w:sz w:val="22"/>
                <w:szCs w:val="22"/>
                <w:lang w:eastAsia="en-US"/>
              </w:rPr>
              <w:t>2 19 45303 04 0000 150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p>
            <w:pPr>
              <w:pStyle w:val="Normal"/>
              <w:widowControl w:val="false"/>
              <w:rPr>
                <w:rFonts w:ascii="Liberation Serif" w:hAnsi="Liberation Serif" w:cs="Calibri"/>
                <w:color w:val="000000"/>
              </w:rPr>
            </w:pPr>
            <w:r>
              <w:rPr>
                <w:rFonts w:cs="Calibri" w:ascii="Liberation Serif" w:hAnsi="Liberation Serif"/>
                <w:color w:val="000000"/>
              </w:rPr>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906</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2 19 60010 04 0000 150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913</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sz w:val="20"/>
                <w:szCs w:val="20"/>
              </w:rPr>
            </w:pPr>
            <w:r>
              <w:rPr>
                <w:rFonts w:cs="Arial" w:ascii="Liberation Serif" w:hAnsi="Liberation Serif"/>
                <w:b/>
                <w:bCs/>
                <w:color w:val="000000"/>
                <w:sz w:val="20"/>
                <w:szCs w:val="20"/>
              </w:rPr>
              <w:t>Контрольный орган Камышловского городского округа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913</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1 17 01040 04 0000 180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Невыясненные поступления, зачисляемые в бюджеты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913</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1 17 05040 04 0000 180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неналоговые доходы бюджетов городских округов</w:t>
            </w:r>
          </w:p>
        </w:tc>
      </w:tr>
      <w:tr>
        <w:trPr>
          <w:trHeight w:val="5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b/>
                <w:bCs/>
                <w:color w:val="000000"/>
              </w:rPr>
            </w:pPr>
            <w:r>
              <w:rPr>
                <w:rFonts w:cs="Calibri" w:ascii="Liberation Serif" w:hAnsi="Liberation Serif"/>
                <w:b/>
                <w:bCs/>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rPr>
            </w:r>
          </w:p>
        </w:tc>
        <w:tc>
          <w:tcPr>
            <w:tcW w:w="4835" w:type="dxa"/>
            <w:tcBorders>
              <w:bottom w:val="single" w:sz="4" w:space="0" w:color="000000"/>
              <w:right w:val="single" w:sz="4" w:space="0" w:color="000000"/>
            </w:tcBorders>
            <w:vAlign w:val="center"/>
          </w:tcPr>
          <w:p>
            <w:pPr>
              <w:pStyle w:val="Normal"/>
              <w:widowControl w:val="false"/>
              <w:jc w:val="center"/>
              <w:rPr>
                <w:rFonts w:ascii="Liberation Serif" w:hAnsi="Liberation Serif" w:cs="Arial"/>
                <w:b/>
                <w:bCs/>
                <w:color w:val="000000"/>
                <w:sz w:val="20"/>
                <w:szCs w:val="20"/>
              </w:rPr>
            </w:pPr>
            <w:r>
              <w:rPr>
                <w:rFonts w:cs="Arial" w:ascii="Liberation Serif" w:hAnsi="Liberation Serif"/>
                <w:b/>
                <w:bCs/>
                <w:color w:val="000000"/>
                <w:sz w:val="20"/>
                <w:szCs w:val="20"/>
              </w:rPr>
              <w:t>Финансовое управление администрации Камышловского городского округа</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1 13 02994 04 0000 130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доходы от компенсации затрат бюджетов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1 16 01154 01 0000 140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 xml:space="preserve">Административные штрафы, установленные </w:t>
            </w:r>
            <w:hyperlink r:id="rId5">
              <w:r>
                <w:rPr>
                  <w:rFonts w:eastAsia="Calibri" w:cs="Arial" w:ascii="Liberation Serif" w:hAnsi="Liberation Serif" w:eastAsiaTheme="minorHAnsi"/>
                  <w:sz w:val="22"/>
                  <w:szCs w:val="22"/>
                  <w:lang w:eastAsia="en-US"/>
                </w:rPr>
                <w:t>главой 15</w:t>
              </w:r>
            </w:hyperlink>
            <w:r>
              <w:rPr>
                <w:rFonts w:eastAsia="Calibri" w:cs="Arial" w:ascii="Liberation Serif" w:hAnsi="Liberation Serif" w:eastAsiaTheme="minorHAnsi"/>
                <w:sz w:val="22"/>
                <w:szCs w:val="22"/>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6">
              <w:r>
                <w:rPr>
                  <w:rFonts w:eastAsia="Calibri" w:cs="Arial" w:ascii="Liberation Serif" w:hAnsi="Liberation Serif" w:eastAsiaTheme="minorHAnsi"/>
                  <w:sz w:val="22"/>
                  <w:szCs w:val="22"/>
                  <w:lang w:eastAsia="en-US"/>
                </w:rPr>
                <w:t>пункте 6 статьи 46</w:t>
              </w:r>
            </w:hyperlink>
            <w:r>
              <w:rPr>
                <w:rFonts w:eastAsia="Calibri" w:cs="Arial" w:ascii="Liberation Serif" w:hAnsi="Liberation Serif" w:eastAsiaTheme="minorHAnsi"/>
                <w:sz w:val="22"/>
                <w:szCs w:val="22"/>
                <w:lang w:eastAsia="en-US"/>
              </w:rPr>
              <w:t xml:space="preserve"> Бюджетного кодекса Российской Федерации), выявленные должностными лицами органов муниципального контроля</w:t>
            </w:r>
          </w:p>
          <w:p>
            <w:pPr>
              <w:pStyle w:val="Normal"/>
              <w:widowControl w:val="false"/>
              <w:rPr>
                <w:rFonts w:ascii="Liberation Serif" w:hAnsi="Liberation Serif" w:cs="Calibri"/>
              </w:rPr>
            </w:pPr>
            <w:r>
              <w:rPr>
                <w:rFonts w:cs="Calibri" w:ascii="Liberation Serif" w:hAnsi="Liberation Serif"/>
              </w:rPr>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1 16 01194 01 0000 140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 xml:space="preserve">Административные штрафы, установленные </w:t>
            </w:r>
            <w:hyperlink r:id="rId7">
              <w:r>
                <w:rPr>
                  <w:rFonts w:eastAsia="Calibri" w:cs="Arial" w:ascii="Liberation Serif" w:hAnsi="Liberation Serif" w:eastAsiaTheme="minorHAnsi"/>
                  <w:sz w:val="22"/>
                  <w:szCs w:val="22"/>
                  <w:lang w:eastAsia="en-US"/>
                </w:rPr>
                <w:t>главой 19</w:t>
              </w:r>
            </w:hyperlink>
            <w:r>
              <w:rPr>
                <w:rFonts w:eastAsia="Calibri" w:cs="Arial" w:ascii="Liberation Serif" w:hAnsi="Liberation Serif" w:eastAsiaTheme="minorHAnsi"/>
                <w:sz w:val="22"/>
                <w:szCs w:val="22"/>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pPr>
              <w:pStyle w:val="Normal"/>
              <w:widowControl w:val="false"/>
              <w:rPr>
                <w:rFonts w:ascii="Liberation Serif" w:hAnsi="Liberation Serif" w:cs="Calibri"/>
              </w:rPr>
            </w:pPr>
            <w:r>
              <w:rPr>
                <w:rFonts w:cs="Calibri" w:ascii="Liberation Serif" w:hAnsi="Liberation Serif"/>
              </w:rPr>
            </w:r>
          </w:p>
        </w:tc>
      </w:tr>
      <w:tr>
        <w:trPr>
          <w:trHeight w:val="142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1 16 07090 04 0000 140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14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1 16 10032 04 0000 140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85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256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1 16 10062 04 0000 140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rPr>
          <w:trHeight w:val="199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1 16 10081 04 0000 140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82"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1 16 10100 04 0000 140</w:t>
            </w:r>
          </w:p>
        </w:tc>
        <w:tc>
          <w:tcPr>
            <w:tcW w:w="4835" w:type="dxa"/>
            <w:tcBorders>
              <w:bottom w:val="single" w:sz="4" w:space="0" w:color="000000"/>
              <w:right w:val="single" w:sz="4" w:space="0" w:color="000000"/>
            </w:tcBorders>
            <w:vAlign w:val="center"/>
          </w:tcPr>
          <w:p>
            <w:pPr>
              <w:pStyle w:val="Normal"/>
              <w:widowControl w:val="false"/>
              <w:jc w:val="both"/>
              <w:rPr>
                <w:rFonts w:ascii="Liberation Serif" w:hAnsi="Liberation Serif" w:eastAsia="Calibri" w:cs="Arial" w:eastAsiaTheme="minorHAnsi"/>
                <w:lang w:eastAsia="en-US"/>
              </w:rPr>
            </w:pPr>
            <w:r>
              <w:rPr>
                <w:rFonts w:eastAsia="Calibri" w:cs="Arial" w:ascii="Liberation Serif" w:hAnsi="Liberation Serif" w:eastAsiaTheme="minorHAnsi"/>
                <w:sz w:val="22"/>
                <w:szCs w:val="2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p>
            <w:pPr>
              <w:pStyle w:val="Normal"/>
              <w:widowControl w:val="false"/>
              <w:rPr>
                <w:rFonts w:ascii="Liberation Serif" w:hAnsi="Liberation Serif" w:cs="Calibri"/>
                <w:color w:val="000000"/>
              </w:rPr>
            </w:pPr>
            <w:r>
              <w:rPr>
                <w:rFonts w:cs="Calibri" w:ascii="Liberation Serif" w:hAnsi="Liberation Serif"/>
                <w:color w:val="000000"/>
              </w:rPr>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1 17 01040 04 0000 180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Невыясненные поступления, зачисляемые в бюджеты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1 17 05040 04 0000 180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неналоговые доходы бюджетов городских округов</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2 02 15001 04 0000 150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Дотации бюджетам городских округов на выравнивание бюджетной обеспеченности из бюджета субъекта Российской Федерации</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2 02 15002 04 0000 150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Дотации бюджетам городских округов на поддержку мер по обеспечению сбалансированности бюджетов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2 02 29999 04 0000 150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субсидии бюджетам городских округов</w:t>
            </w:r>
          </w:p>
        </w:tc>
      </w:tr>
      <w:tr>
        <w:trPr>
          <w:trHeight w:val="30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2 02 39999 04 0000 150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субвенции бюджетам городских округов</w:t>
            </w:r>
          </w:p>
        </w:tc>
      </w:tr>
      <w:tr>
        <w:trPr>
          <w:trHeight w:val="57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2 02 49999 04 0000 150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Прочие межбюджетные трансферты, передаваемые бюджетам городских округов</w:t>
            </w:r>
          </w:p>
        </w:tc>
      </w:tr>
      <w:tr>
        <w:trPr>
          <w:trHeight w:val="1710"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2 08 04000 04 0000 150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855" w:hRule="atLeast"/>
        </w:trPr>
        <w:tc>
          <w:tcPr>
            <w:tcW w:w="755"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ind w:left="57" w:hanging="0"/>
              <w:jc w:val="center"/>
              <w:rPr>
                <w:rFonts w:ascii="Liberation Serif" w:hAnsi="Liberation Serif" w:cs="Calibri"/>
                <w:color w:val="000000"/>
              </w:rPr>
            </w:pPr>
            <w:r>
              <w:rPr>
                <w:rFonts w:cs="Calibri" w:ascii="Liberation Serif" w:hAnsi="Liberation Serif"/>
                <w:color w:val="000000"/>
              </w:rPr>
            </w:r>
          </w:p>
        </w:tc>
        <w:tc>
          <w:tcPr>
            <w:tcW w:w="1526" w:type="dxa"/>
            <w:tcBorders>
              <w:bottom w:val="single" w:sz="4" w:space="0" w:color="000000"/>
              <w:right w:val="single" w:sz="4" w:space="0" w:color="000000"/>
            </w:tcBorders>
            <w:vAlign w:val="center"/>
          </w:tcPr>
          <w:p>
            <w:pPr>
              <w:pStyle w:val="Normal"/>
              <w:widowControl w:val="false"/>
              <w:jc w:val="center"/>
              <w:rPr>
                <w:rFonts w:ascii="Liberation Serif" w:hAnsi="Liberation Serif" w:cs="Calibri"/>
                <w:color w:val="000000"/>
              </w:rPr>
            </w:pPr>
            <w:r>
              <w:rPr>
                <w:rFonts w:cs="Calibri" w:ascii="Liberation Serif" w:hAnsi="Liberation Serif"/>
                <w:color w:val="000000"/>
                <w:sz w:val="22"/>
                <w:szCs w:val="22"/>
              </w:rPr>
              <w:t>919</w:t>
            </w:r>
          </w:p>
        </w:tc>
        <w:tc>
          <w:tcPr>
            <w:tcW w:w="2361"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2 19 60010 04 0000 150</w:t>
            </w:r>
          </w:p>
        </w:tc>
        <w:tc>
          <w:tcPr>
            <w:tcW w:w="4835" w:type="dxa"/>
            <w:tcBorders>
              <w:bottom w:val="single" w:sz="4" w:space="0" w:color="000000"/>
              <w:right w:val="single" w:sz="4" w:space="0" w:color="000000"/>
            </w:tcBorders>
            <w:vAlign w:val="center"/>
          </w:tcPr>
          <w:p>
            <w:pPr>
              <w:pStyle w:val="Normal"/>
              <w:widowControl w:val="false"/>
              <w:rPr>
                <w:rFonts w:ascii="Liberation Serif" w:hAnsi="Liberation Serif" w:cs="Calibri"/>
                <w:color w:val="000000"/>
              </w:rPr>
            </w:pPr>
            <w:r>
              <w:rPr>
                <w:rFonts w:cs="Calibri" w:ascii="Liberation Serif" w:hAnsi="Liberation Serif"/>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pPr>
        <w:pStyle w:val="Normal"/>
        <w:rPr/>
      </w:pPr>
      <w:r>
        <w:rPr/>
      </w:r>
    </w:p>
    <w:p>
      <w:pPr>
        <w:pStyle w:val="Normal"/>
        <w:rPr/>
      </w:pPr>
      <w:r>
        <w:rPr/>
      </w:r>
    </w:p>
    <w:sectPr>
      <w:headerReference w:type="default" r:id="rId8"/>
      <w:type w:val="nextPage"/>
      <w:pgSz w:w="11906" w:h="16838"/>
      <w:pgMar w:left="1701" w:right="850" w:gutter="0" w:header="1134" w:top="16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Liberation Serif">
    <w:altName w:val="Times New Roman"/>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443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
    <w:name w:val="Hyperlink"/>
    <w:rPr>
      <w:color w:val="000080"/>
      <w:u w:val="single"/>
    </w:rPr>
  </w:style>
  <w:style w:type="character" w:styleId="Style14">
    <w:name w:val="Гиперссылка"/>
    <w:qFormat/>
    <w:rPr>
      <w:color w:val="0563C1"/>
      <w:u w:val="single"/>
    </w:rPr>
  </w:style>
  <w:style w:type="character" w:styleId="Style15">
    <w:name w:val="Основной текст Знак"/>
    <w:qFormat/>
    <w:rPr>
      <w:sz w:val="24"/>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ae49ca"/>
    <w:pPr>
      <w:spacing w:before="0" w:after="0"/>
      <w:ind w:left="720" w:hanging="0"/>
      <w:contextualSpacing/>
    </w:pPr>
    <w:rPr/>
  </w:style>
  <w:style w:type="paragraph" w:styleId="Style22">
    <w:name w:val="Знак"/>
    <w:qFormat/>
    <w:pPr>
      <w:widowControl/>
      <w:suppressAutoHyphens w:val="true"/>
      <w:bidi w:val="0"/>
      <w:spacing w:before="0" w:after="0"/>
      <w:jc w:val="left"/>
    </w:pPr>
    <w:rPr>
      <w:rFonts w:ascii="Verdana" w:hAnsi="Verdana" w:cs="Verdana" w:eastAsia="Calibri" w:eastAsiaTheme="minorHAnsi"/>
      <w:color w:val="auto"/>
      <w:kern w:val="0"/>
      <w:sz w:val="22"/>
      <w:szCs w:val="22"/>
      <w:lang w:val="en-US" w:eastAsia="en-US" w:bidi="ar-SA"/>
    </w:rPr>
  </w:style>
  <w:style w:type="paragraph" w:styleId="2">
    <w:name w:val="Основной текст 2"/>
    <w:qFormat/>
    <w:pPr>
      <w:widowControl/>
      <w:suppressAutoHyphens w:val="true"/>
      <w:bidi w:val="0"/>
      <w:spacing w:lineRule="auto" w:line="480" w:before="0" w:after="12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name w:val="Текст выноски"/>
    <w:qFormat/>
    <w:pPr>
      <w:widowControl/>
      <w:suppressAutoHyphens w:val="true"/>
      <w:bidi w:val="0"/>
      <w:spacing w:before="0" w:after="0"/>
      <w:jc w:val="left"/>
    </w:pPr>
    <w:rPr>
      <w:rFonts w:ascii="Tahoma" w:hAnsi="Tahoma" w:cs="Tahoma" w:eastAsia="Calibri" w:eastAsiaTheme="minorHAnsi"/>
      <w:color w:val="auto"/>
      <w:kern w:val="0"/>
      <w:sz w:val="16"/>
      <w:szCs w:val="16"/>
      <w:lang w:val="ru-RU" w:eastAsia="en-US" w:bidi="ar-SA"/>
    </w:rPr>
  </w:style>
  <w:style w:type="paragraph" w:styleId="Style24">
    <w:name w:val="Обычный"/>
    <w:qFormat/>
    <w:pPr>
      <w:widowControl/>
      <w:suppressAutoHyphens w:val="true"/>
      <w:bidi w:val="0"/>
      <w:spacing w:before="0" w:after="0"/>
      <w:jc w:val="left"/>
      <w:textAlignment w:val="baseline"/>
    </w:pPr>
    <w:rPr>
      <w:rFonts w:ascii="PT Astra Serif" w:hAnsi="PT Astra Serif" w:eastAsia="Tahoma" w:cs="0"/>
      <w:color w:val="auto"/>
      <w:kern w:val="2"/>
      <w:sz w:val="24"/>
      <w:szCs w:val="24"/>
      <w:lang w:val="ru-RU" w:eastAsia="zh-CN" w:bidi="hi-IN"/>
    </w:rPr>
  </w:style>
  <w:style w:type="paragraph" w:styleId="Style25">
    <w:name w:val="Колонтитул"/>
    <w:basedOn w:val="Normal"/>
    <w:qFormat/>
    <w:pPr>
      <w:suppressLineNumbers/>
      <w:tabs>
        <w:tab w:val="clear" w:pos="708"/>
        <w:tab w:val="center" w:pos="4677" w:leader="none"/>
        <w:tab w:val="right" w:pos="9355" w:leader="none"/>
      </w:tabs>
    </w:pPr>
    <w:rPr/>
  </w:style>
  <w:style w:type="paragraph" w:styleId="Style26">
    <w:name w:val="Header"/>
    <w:basedOn w:val="Style25"/>
    <w:pPr>
      <w:suppressLineNumbers/>
    </w:pPr>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5E5269B1F03B497A343B5A75E2CB2513C30F22471D9E40206290DAE601CA5C3705A5B5ECA76D8CF8947D96A76E0B0DA08454C30ECD8216Ci3r0E" TargetMode="External"/><Relationship Id="rId4" Type="http://schemas.openxmlformats.org/officeDocument/2006/relationships/hyperlink" Target="https://login.consultant.ru/link/?req=doc&amp;base=LAW&amp;n=460025&amp;dst=101595" TargetMode="External"/><Relationship Id="rId5" Type="http://schemas.openxmlformats.org/officeDocument/2006/relationships/hyperlink" Target="https://login.consultant.ru/link/?req=doc&amp;base=LAW&amp;n=465969&amp;dst=8937" TargetMode="External"/><Relationship Id="rId6" Type="http://schemas.openxmlformats.org/officeDocument/2006/relationships/hyperlink" Target="https://login.consultant.ru/link/?req=doc&amp;base=LAW&amp;n=470713&amp;dst=4818" TargetMode="External"/><Relationship Id="rId7" Type="http://schemas.openxmlformats.org/officeDocument/2006/relationships/hyperlink" Target="https://login.consultant.ru/link/?req=doc&amp;base=LAW&amp;n=465969&amp;dst=101595"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0CA0-24F3-41D4-958B-DA0C1450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Application>LibreOffice/7.5.2.1$Linux_X86_64 LibreOffice_project/50$Build-1</Application>
  <AppVersion>15.0000</AppVersion>
  <Pages>20</Pages>
  <Words>5730</Words>
  <Characters>37455</Characters>
  <CharactersWithSpaces>42486</CharactersWithSpaces>
  <Paragraphs>752</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dc:creator>
  <dc:description/>
  <dc:language>ru-RU</dc:language>
  <cp:lastModifiedBy/>
  <cp:lastPrinted>2024-04-03T10:16:34Z</cp:lastPrinted>
  <dcterms:modified xsi:type="dcterms:W3CDTF">2024-04-03T10:16:51Z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