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8"/>
        <w:gridCol w:w="236"/>
      </w:tblGrid>
      <w:tr>
        <w:trPr/>
        <w:tc>
          <w:tcPr>
            <w:tcW w:w="15118" w:type="dxa"/>
            <w:tcBorders/>
          </w:tcPr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Приложение №2</w:t>
            </w:r>
          </w:p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к постановлению главы Камышловского городского</w:t>
            </w:r>
          </w:p>
          <w:p>
            <w:pPr>
              <w:pStyle w:val="Style15"/>
              <w:autoSpaceDE w:val="false"/>
              <w:ind w:left="0" w:right="0" w:firstLine="9923"/>
              <w:rPr/>
            </w:pPr>
            <w:r>
              <w:rPr>
                <w:rStyle w:val="Style14"/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Style w:val="Style14"/>
                <w:rFonts w:ascii="Liberation Serif" w:hAnsi="Liberation Serif"/>
                <w:b/>
                <w:sz w:val="18"/>
                <w:szCs w:val="18"/>
              </w:rPr>
              <w:t>округа от 16.11.2018г №997</w:t>
            </w:r>
            <w:r>
              <w:rPr>
                <w:rStyle w:val="Style14"/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cs="Calibri" w:ascii="Liberation Serif" w:hAnsi="Liberation Serif"/>
                <w:sz w:val="22"/>
                <w:szCs w:val="22"/>
              </w:rPr>
            </w:r>
          </w:p>
          <w:p>
            <w:pPr>
              <w:pStyle w:val="Style15"/>
              <w:autoSpaceDE w:val="false"/>
              <w:ind w:left="0" w:right="-1636" w:hanging="0"/>
              <w:jc w:val="center"/>
              <w:rPr>
                <w:rFonts w:ascii="Liberation Serif" w:hAnsi="Liberation Serif" w:cs="Times New Roman CYR"/>
                <w:b/>
                <w:b/>
                <w:bCs/>
                <w:sz w:val="28"/>
                <w:szCs w:val="28"/>
              </w:rPr>
            </w:pPr>
            <w:r>
              <w:rPr>
                <w:rFonts w:cs="Times New Roman CYR" w:ascii="Liberation Serif" w:hAnsi="Liberation Serif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>
            <w:pPr>
              <w:pStyle w:val="Style15"/>
              <w:widowControl w:val="false"/>
              <w:autoSpaceDE w:val="false"/>
              <w:ind w:left="0" w:right="0" w:firstLine="540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«</w:t>
            </w:r>
            <w:r>
              <w:rPr>
                <w:rStyle w:val="Style14"/>
                <w:rFonts w:cs="Arial"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на 2021-2027годы</w:t>
            </w: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15118" w:type="dxa"/>
            <w:tcBorders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Style14"/>
                <w:rFonts w:ascii="Liberation Serif" w:hAnsi="Liberation Serif"/>
                <w:sz w:val="22"/>
                <w:szCs w:val="22"/>
              </w:rPr>
              <w:t>(руб.)</w:t>
            </w:r>
          </w:p>
          <w:tbl>
            <w:tblPr>
              <w:tblW w:w="14809" w:type="dxa"/>
              <w:jc w:val="left"/>
              <w:tblInd w:w="10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76"/>
              <w:gridCol w:w="2693"/>
              <w:gridCol w:w="1417"/>
              <w:gridCol w:w="1276"/>
              <w:gridCol w:w="1276"/>
              <w:gridCol w:w="1134"/>
              <w:gridCol w:w="1134"/>
              <w:gridCol w:w="1134"/>
              <w:gridCol w:w="1134"/>
              <w:gridCol w:w="1417"/>
              <w:gridCol w:w="1418"/>
            </w:tblGrid>
            <w:tr>
              <w:trPr>
                <w:trHeight w:val="1196" w:hRule="atLeast"/>
              </w:trPr>
              <w:tc>
                <w:tcPr>
                  <w:tcW w:w="7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92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ресурсного обеспечения, рублей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Calibri" w:ascii="Liberation Serif" w:hAnsi="Liberation Serif"/>
                      <w:sz w:val="22"/>
                      <w:szCs w:val="22"/>
                      <w:lang w:val="en-US"/>
                    </w:rPr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77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2021 год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2026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2027 год</w:t>
                  </w:r>
                </w:p>
              </w:tc>
              <w:tc>
                <w:tcPr>
                  <w:tcW w:w="141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18644914,97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2429129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2448639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69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18644914,97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2429129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2448639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18644914,97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2429129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2448639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2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18644914,97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2429129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2448639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79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18644914,97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2429129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2448639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5337699,55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437699,55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16</w:t>
                  </w:r>
                </w:p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Межевание земельных участков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2421779,42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346567,42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275212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9444168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1456400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1410000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1429129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1448639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241268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216480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24788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yle15"/>
              <w:autoSpaceDE w:val="false"/>
              <w:jc w:val="both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  <w:tc>
          <w:tcPr>
            <w:tcW w:w="236" w:type="dxa"/>
            <w:tcBorders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</w:tbl>
    <w:p>
      <w:pPr>
        <w:pStyle w:val="Style15"/>
        <w:autoSpaceDE w:val="false"/>
        <w:jc w:val="both"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Style15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LibreOffice/7.0.6.2$Linux_X86_64 LibreOffice_project/00$Build-2</Application>
  <AppVersion>15.0000</AppVersion>
  <Pages>2</Pages>
  <Words>259</Words>
  <Characters>1573</Characters>
  <CharactersWithSpaces>2465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2022-08-25T04:39:00Z</dcterms:created>
  <dc:creator>Бухгалтер</dc:creator>
  <dc:description/>
  <dc:language>ru-RU</dc:language>
  <cp:lastModifiedBy>Бухгалтер</cp:lastModifiedBy>
  <dcterms:modified xsi:type="dcterms:W3CDTF">2022-08-25T04:39:00Z</dcterms:modified>
  <cp:revision>1</cp:revision>
  <dc:subject/>
  <dc:title/>
</cp:coreProperties>
</file>