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года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55E40">
        <w:rPr>
          <w:sz w:val="28"/>
          <w:szCs w:val="28"/>
        </w:rPr>
        <w:t>с Федеральным законом от 06.10.2003г №</w:t>
      </w:r>
      <w:r w:rsidR="00C55E40" w:rsidRPr="00C55E40">
        <w:rPr>
          <w:sz w:val="28"/>
          <w:szCs w:val="28"/>
        </w:rPr>
        <w:t xml:space="preserve"> 131 </w:t>
      </w:r>
      <w:r w:rsidR="00C55E40"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) (далее программа), следующие изменения: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40BF9">
        <w:rPr>
          <w:rFonts w:ascii="Times New Roman" w:hAnsi="Times New Roman" w:cs="Times New Roman"/>
          <w:b w:val="0"/>
          <w:iCs/>
          <w:sz w:val="28"/>
          <w:szCs w:val="28"/>
        </w:rPr>
        <w:t>2.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604B36" w:rsidRPr="005B19D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4F53D0">
        <w:rPr>
          <w:rFonts w:ascii="Times New Roman" w:hAnsi="Times New Roman" w:cs="Times New Roman"/>
          <w:sz w:val="28"/>
          <w:szCs w:val="28"/>
        </w:rPr>
        <w:t>14</w:t>
      </w:r>
      <w:r w:rsidR="003B41F8">
        <w:rPr>
          <w:rFonts w:ascii="Times New Roman" w:hAnsi="Times New Roman" w:cs="Times New Roman"/>
          <w:sz w:val="28"/>
          <w:szCs w:val="28"/>
        </w:rPr>
        <w:t>81</w:t>
      </w:r>
      <w:r w:rsidR="001347BE">
        <w:rPr>
          <w:rFonts w:ascii="Times New Roman" w:hAnsi="Times New Roman" w:cs="Times New Roman"/>
          <w:sz w:val="28"/>
          <w:szCs w:val="28"/>
        </w:rPr>
        <w:t>456992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3B41F8">
        <w:rPr>
          <w:rFonts w:ascii="Times New Roman" w:hAnsi="Times New Roman" w:cs="Times New Roman"/>
          <w:sz w:val="28"/>
          <w:szCs w:val="28"/>
        </w:rPr>
        <w:t>9</w:t>
      </w:r>
      <w:r w:rsidR="001347BE">
        <w:rPr>
          <w:rFonts w:ascii="Times New Roman" w:hAnsi="Times New Roman" w:cs="Times New Roman"/>
          <w:sz w:val="28"/>
          <w:szCs w:val="28"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F53D0">
        <w:t>2</w:t>
      </w:r>
      <w:r w:rsidR="003B41F8">
        <w:t>81</w:t>
      </w:r>
      <w:r w:rsidR="001347BE">
        <w:t>315976</w:t>
      </w:r>
      <w:r w:rsidRPr="005B19D6">
        <w:t>,</w:t>
      </w:r>
      <w:r w:rsidR="003B41F8">
        <w:t>9</w:t>
      </w:r>
      <w:r w:rsidR="001347BE">
        <w:t>4</w:t>
      </w:r>
    </w:p>
    <w:p w:rsidR="00604B36" w:rsidRPr="005B19D6" w:rsidRDefault="00604B36" w:rsidP="00604B36">
      <w:pPr>
        <w:pStyle w:val="ConsPlusCell"/>
        <w:ind w:firstLine="709"/>
      </w:pPr>
      <w:r w:rsidRPr="005B19D6">
        <w:lastRenderedPageBreak/>
        <w:t xml:space="preserve">2016 год – </w:t>
      </w:r>
      <w:r w:rsidR="004F53D0">
        <w:t>193705283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1</w:t>
      </w:r>
      <w:r w:rsidR="004F53D0">
        <w:t>70803164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443435000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48820400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53025500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5B19D6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Pr="005B19D6">
        <w:rPr>
          <w:b/>
          <w:bCs/>
        </w:rPr>
        <w:t>1</w:t>
      </w:r>
      <w:r w:rsidR="00091D41">
        <w:rPr>
          <w:b/>
          <w:bCs/>
        </w:rPr>
        <w:t>69400417</w:t>
      </w:r>
      <w:r w:rsidRPr="005B19D6">
        <w:rPr>
          <w:b/>
          <w:bCs/>
        </w:rPr>
        <w:t>,</w:t>
      </w:r>
      <w:r w:rsidR="00091D41">
        <w:rPr>
          <w:b/>
          <w:bCs/>
        </w:rPr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091D41">
        <w:t>42913317,97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4F53D0">
        <w:t>21623100</w:t>
      </w:r>
      <w:r w:rsidRPr="005B19D6">
        <w:t>,</w:t>
      </w:r>
      <w:r w:rsidR="004F53D0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2</w:t>
      </w:r>
      <w:r w:rsidR="004F53D0">
        <w:t>2428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20656000,00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21275000,00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4F53D0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4F53D0" w:rsidRPr="004F53D0">
        <w:rPr>
          <w:b/>
        </w:rPr>
        <w:t>7</w:t>
      </w:r>
      <w:r w:rsidR="00091D41">
        <w:rPr>
          <w:b/>
        </w:rPr>
        <w:t>11</w:t>
      </w:r>
      <w:r w:rsidR="00EB1BE1">
        <w:rPr>
          <w:b/>
        </w:rPr>
        <w:t>610523,04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EB1BE1">
        <w:t>99725767,96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F07AC1">
        <w:t>6</w:t>
      </w:r>
      <w:r w:rsidRPr="005B19D6">
        <w:t>9</w:t>
      </w:r>
      <w:r w:rsidR="00F07AC1">
        <w:t>850200</w:t>
      </w:r>
      <w:r w:rsidRPr="005B19D6">
        <w:t>,</w:t>
      </w:r>
      <w:r w:rsidR="00F07AC1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7</w:t>
      </w:r>
      <w:r w:rsidR="00F07AC1">
        <w:t>1927300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77026800,00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79353000,00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Pr="001E028F">
        <w:rPr>
          <w:b/>
          <w:bCs/>
        </w:rPr>
        <w:t>5</w:t>
      </w:r>
      <w:r>
        <w:rPr>
          <w:b/>
          <w:bCs/>
        </w:rPr>
        <w:t>9</w:t>
      </w:r>
      <w:r w:rsidR="00064E0F">
        <w:rPr>
          <w:b/>
          <w:bCs/>
        </w:rPr>
        <w:t>1</w:t>
      </w:r>
      <w:r w:rsidR="001347BE">
        <w:rPr>
          <w:b/>
          <w:bCs/>
        </w:rPr>
        <w:t>695851</w:t>
      </w:r>
      <w:r w:rsidRPr="001E028F">
        <w:rPr>
          <w:b/>
          <w:bCs/>
        </w:rPr>
        <w:t>,</w:t>
      </w:r>
      <w:r w:rsidR="001347BE">
        <w:rPr>
          <w:b/>
          <w:bCs/>
        </w:rPr>
        <w:t>92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F07AC1">
        <w:t>3</w:t>
      </w:r>
      <w:r w:rsidR="00064E0F">
        <w:t>8</w:t>
      </w:r>
      <w:r w:rsidR="001347BE">
        <w:t>651891</w:t>
      </w:r>
      <w:r w:rsidRPr="001E028F">
        <w:t>,</w:t>
      </w:r>
      <w:r w:rsidR="001347BE">
        <w:t>01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F07AC1">
        <w:t>102231983</w:t>
      </w:r>
      <w:r w:rsidRPr="001E028F">
        <w:t>,</w:t>
      </w:r>
      <w:r w:rsidR="00F07AC1"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7</w:t>
      </w:r>
      <w:r w:rsidR="00F07AC1">
        <w:t>6447864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4</w:t>
      </w:r>
      <w:r w:rsidR="00F07AC1">
        <w:t>6662200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F07AC1">
        <w:t>48192400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49362200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</w:p>
    <w:p w:rsidR="0031322E" w:rsidRDefault="00B766D2" w:rsidP="0031322E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="0031322E" w:rsidRPr="00FC679E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31322E" w:rsidRPr="005F14BC">
        <w:rPr>
          <w:rFonts w:ascii="Times New Roman" w:hAnsi="Times New Roman"/>
          <w:sz w:val="28"/>
          <w:szCs w:val="28"/>
        </w:rPr>
        <w:t>В подпрограмме</w:t>
      </w:r>
      <w:r w:rsidR="0031322E" w:rsidRPr="00CA4A48">
        <w:rPr>
          <w:rFonts w:ascii="Times New Roman" w:hAnsi="Times New Roman"/>
          <w:b w:val="0"/>
          <w:sz w:val="28"/>
          <w:szCs w:val="28"/>
        </w:rPr>
        <w:t>«</w:t>
      </w:r>
      <w:r w:rsidR="0031322E" w:rsidRPr="00053FC4">
        <w:rPr>
          <w:rFonts w:ascii="Times New Roman" w:hAnsi="Times New Roman"/>
          <w:b w:val="0"/>
          <w:sz w:val="28"/>
          <w:szCs w:val="28"/>
        </w:rPr>
        <w:t>Энергосбережение и повышение энергетической эффективности Камышловского городского округа</w:t>
      </w:r>
      <w:r w:rsidR="0031322E" w:rsidRPr="00CA4A48">
        <w:rPr>
          <w:rFonts w:ascii="Times New Roman" w:hAnsi="Times New Roman"/>
          <w:b w:val="0"/>
          <w:sz w:val="28"/>
          <w:szCs w:val="28"/>
        </w:rPr>
        <w:t>»</w:t>
      </w:r>
      <w:r w:rsidR="0031322E">
        <w:rPr>
          <w:rFonts w:ascii="Times New Roman" w:hAnsi="Times New Roman"/>
          <w:b w:val="0"/>
          <w:sz w:val="28"/>
          <w:szCs w:val="28"/>
        </w:rPr>
        <w:t>:</w:t>
      </w:r>
    </w:p>
    <w:p w:rsidR="0031322E" w:rsidRDefault="00B766D2" w:rsidP="0031322E">
      <w:pPr>
        <w:pStyle w:val="ConsPlusCell"/>
        <w:widowControl/>
        <w:ind w:firstLine="709"/>
        <w:jc w:val="both"/>
      </w:pPr>
      <w:r>
        <w:lastRenderedPageBreak/>
        <w:t>3</w:t>
      </w:r>
      <w:r w:rsidR="0031322E">
        <w:t xml:space="preserve">.1. В </w:t>
      </w:r>
      <w:r w:rsidR="0031322E" w:rsidRPr="00DD2250">
        <w:t>мероприяти</w:t>
      </w:r>
      <w:r w:rsidR="0031322E">
        <w:t>и</w:t>
      </w:r>
      <w:r w:rsidR="00176053">
        <w:t xml:space="preserve"> </w:t>
      </w:r>
      <w:r w:rsidR="0031322E">
        <w:t>«</w:t>
      </w:r>
      <w:r w:rsidR="0031322E">
        <w:rPr>
          <w:rFonts w:eastAsia="Times New Roman"/>
          <w:color w:val="000000"/>
        </w:rPr>
        <w:t>Модернизация водопроводных сетей города Камышлова</w:t>
      </w:r>
      <w:r w:rsidR="0031322E">
        <w:t>» в 201</w:t>
      </w:r>
      <w:r>
        <w:t>5</w:t>
      </w:r>
      <w:r w:rsidR="0031322E">
        <w:t xml:space="preserve"> году сумму </w:t>
      </w:r>
      <w:r w:rsidR="00EB1BE1">
        <w:t>3699900</w:t>
      </w:r>
      <w:r w:rsidR="00FE2949" w:rsidRPr="00FE2949">
        <w:t>,</w:t>
      </w:r>
      <w:r w:rsidR="00EB1BE1">
        <w:t>98</w:t>
      </w:r>
      <w:r w:rsidR="00FE2949" w:rsidRPr="00FE2949">
        <w:t xml:space="preserve"> </w:t>
      </w:r>
      <w:r w:rsidR="0031322E">
        <w:t xml:space="preserve">руб. </w:t>
      </w:r>
      <w:proofErr w:type="gramStart"/>
      <w:r w:rsidR="0031322E">
        <w:t>заменить на сумму</w:t>
      </w:r>
      <w:proofErr w:type="gramEnd"/>
      <w:r w:rsidR="0031322E">
        <w:t xml:space="preserve"> </w:t>
      </w:r>
      <w:r w:rsidR="00176053">
        <w:t>911986</w:t>
      </w:r>
      <w:r w:rsidR="0031322E">
        <w:t>,</w:t>
      </w:r>
      <w:r w:rsidR="00176053">
        <w:t>54</w:t>
      </w:r>
      <w:r w:rsidR="0031322E">
        <w:t xml:space="preserve"> руб.;</w:t>
      </w:r>
    </w:p>
    <w:p w:rsidR="00176053" w:rsidRDefault="00176053" w:rsidP="0031322E">
      <w:pPr>
        <w:pStyle w:val="ConsPlusCell"/>
        <w:widowControl/>
        <w:ind w:firstLine="709"/>
        <w:jc w:val="both"/>
      </w:pPr>
      <w:r>
        <w:t>3.2.</w:t>
      </w:r>
      <w:r w:rsidR="00A819BE">
        <w:t xml:space="preserve"> Добавить мероприятие «Установка приборов коммерческого учета отпуска тепловой энергии на муниципальных котельных в г</w:t>
      </w:r>
      <w:proofErr w:type="gramStart"/>
      <w:r w:rsidR="00A819BE">
        <w:t>.К</w:t>
      </w:r>
      <w:proofErr w:type="gramEnd"/>
      <w:r w:rsidR="00A819BE">
        <w:t>амышлове Свердловской области» в 2015 году сумму 784642,00 руб.</w:t>
      </w:r>
    </w:p>
    <w:p w:rsidR="0031322E" w:rsidRDefault="00B766D2" w:rsidP="003132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1322E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A819BE">
        <w:rPr>
          <w:rFonts w:ascii="Times New Roman" w:hAnsi="Times New Roman" w:cs="Times New Roman"/>
          <w:b w:val="0"/>
          <w:sz w:val="28"/>
          <w:szCs w:val="28"/>
        </w:rPr>
        <w:t>3</w:t>
      </w:r>
      <w:r w:rsidR="0031322E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A81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«Всего по подпрограмме» в графе 3 сумму </w:t>
      </w:r>
      <w:r w:rsidR="00A819BE" w:rsidRPr="00A819BE">
        <w:rPr>
          <w:rFonts w:ascii="Times New Roman" w:hAnsi="Times New Roman" w:cs="Times New Roman"/>
          <w:b w:val="0"/>
          <w:sz w:val="28"/>
          <w:szCs w:val="28"/>
        </w:rPr>
        <w:t>3699900,98</w:t>
      </w:r>
      <w:r w:rsidR="00A819BE" w:rsidRPr="00FE2949">
        <w:t xml:space="preserve"> 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 заменить на </w:t>
      </w:r>
      <w:r w:rsidR="00A819BE">
        <w:rPr>
          <w:rFonts w:ascii="Times New Roman" w:hAnsi="Times New Roman" w:cs="Times New Roman"/>
          <w:b w:val="0"/>
          <w:bCs w:val="0"/>
          <w:sz w:val="28"/>
          <w:szCs w:val="28"/>
        </w:rPr>
        <w:t>1696628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819BE">
        <w:rPr>
          <w:rFonts w:ascii="Times New Roman" w:hAnsi="Times New Roman" w:cs="Times New Roman"/>
          <w:b w:val="0"/>
          <w:bCs w:val="0"/>
          <w:sz w:val="28"/>
          <w:szCs w:val="28"/>
        </w:rPr>
        <w:t>54</w:t>
      </w:r>
      <w:r w:rsidR="00313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руб.;</w:t>
      </w:r>
    </w:p>
    <w:p w:rsidR="0031322E" w:rsidRDefault="00B766D2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t>4</w:t>
      </w:r>
      <w:r w:rsidR="0031322E">
        <w:t xml:space="preserve">. </w:t>
      </w:r>
      <w:r w:rsidR="0031322E" w:rsidRPr="003F13FD">
        <w:rPr>
          <w:b/>
        </w:rPr>
        <w:t>В подпрограмм</w:t>
      </w:r>
      <w:r w:rsidR="0031322E">
        <w:rPr>
          <w:b/>
        </w:rPr>
        <w:t>е</w:t>
      </w:r>
      <w:r w:rsidR="00A819BE">
        <w:rPr>
          <w:b/>
        </w:rPr>
        <w:t xml:space="preserve"> </w:t>
      </w:r>
      <w:r w:rsidR="0031322E" w:rsidRPr="003F13FD">
        <w:rPr>
          <w:rFonts w:eastAsia="Times New Roman"/>
          <w:color w:val="000000"/>
        </w:rPr>
        <w:t>«</w:t>
      </w:r>
      <w:r w:rsidR="00A819BE">
        <w:rPr>
          <w:rFonts w:eastAsia="Times New Roman"/>
          <w:color w:val="000000"/>
        </w:rPr>
        <w:t xml:space="preserve">Развитие газификации в </w:t>
      </w:r>
      <w:proofErr w:type="spellStart"/>
      <w:r w:rsidR="00A819BE">
        <w:rPr>
          <w:rFonts w:eastAsia="Times New Roman"/>
          <w:color w:val="000000"/>
        </w:rPr>
        <w:t>Камышловском</w:t>
      </w:r>
      <w:proofErr w:type="spellEnd"/>
      <w:r w:rsidR="00A819BE">
        <w:rPr>
          <w:rFonts w:eastAsia="Times New Roman"/>
          <w:color w:val="000000"/>
        </w:rPr>
        <w:t xml:space="preserve"> городском округе</w:t>
      </w:r>
      <w:r w:rsidR="0031322E" w:rsidRPr="003F13FD">
        <w:rPr>
          <w:rFonts w:eastAsia="Times New Roman"/>
          <w:color w:val="000000"/>
        </w:rPr>
        <w:t>»</w:t>
      </w:r>
      <w:r w:rsidR="0031322E">
        <w:rPr>
          <w:rFonts w:eastAsia="Times New Roman"/>
          <w:color w:val="000000"/>
        </w:rPr>
        <w:t>:</w:t>
      </w:r>
    </w:p>
    <w:p w:rsidR="0031322E" w:rsidRDefault="0098215B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31322E">
        <w:rPr>
          <w:rFonts w:eastAsia="Times New Roman"/>
          <w:color w:val="000000"/>
        </w:rPr>
        <w:t xml:space="preserve">.1. </w:t>
      </w:r>
      <w:r w:rsidR="00A819BE">
        <w:rPr>
          <w:rFonts w:eastAsia="Times New Roman"/>
          <w:color w:val="000000"/>
        </w:rPr>
        <w:t>Исключить</w:t>
      </w:r>
      <w:r w:rsidR="0031322E">
        <w:rPr>
          <w:rFonts w:eastAsia="Times New Roman"/>
          <w:color w:val="000000"/>
        </w:rPr>
        <w:t xml:space="preserve"> мероприяти</w:t>
      </w:r>
      <w:r w:rsidR="00A819BE">
        <w:rPr>
          <w:rFonts w:eastAsia="Times New Roman"/>
          <w:color w:val="000000"/>
        </w:rPr>
        <w:t>е</w:t>
      </w:r>
      <w:r w:rsidR="0031322E">
        <w:rPr>
          <w:rFonts w:eastAsia="Times New Roman"/>
          <w:color w:val="000000"/>
        </w:rPr>
        <w:t xml:space="preserve"> «</w:t>
      </w:r>
      <w:r>
        <w:rPr>
          <w:rFonts w:eastAsia="Times New Roman"/>
          <w:color w:val="000000"/>
        </w:rPr>
        <w:t>С</w:t>
      </w:r>
      <w:r w:rsidR="00154E39">
        <w:rPr>
          <w:rFonts w:eastAsia="Times New Roman"/>
          <w:color w:val="000000"/>
        </w:rPr>
        <w:t xml:space="preserve">троительство газопровода по ул. Железнодорожная, </w:t>
      </w:r>
      <w:proofErr w:type="spellStart"/>
      <w:r w:rsidR="00154E39">
        <w:rPr>
          <w:rFonts w:eastAsia="Times New Roman"/>
          <w:color w:val="000000"/>
        </w:rPr>
        <w:t>Леваневского</w:t>
      </w:r>
      <w:proofErr w:type="spellEnd"/>
      <w:r w:rsidR="00154E39">
        <w:rPr>
          <w:rFonts w:eastAsia="Times New Roman"/>
          <w:color w:val="000000"/>
        </w:rPr>
        <w:t>, Куйбышева, Д.Бедного, Рабочая, пер</w:t>
      </w:r>
      <w:proofErr w:type="gramStart"/>
      <w:r w:rsidR="00154E39">
        <w:rPr>
          <w:rFonts w:eastAsia="Times New Roman"/>
          <w:color w:val="000000"/>
        </w:rPr>
        <w:t>.Т</w:t>
      </w:r>
      <w:proofErr w:type="gramEnd"/>
      <w:r w:rsidR="00154E39">
        <w:rPr>
          <w:rFonts w:eastAsia="Times New Roman"/>
          <w:color w:val="000000"/>
        </w:rPr>
        <w:t>ургенева в г.Камышлов»</w:t>
      </w:r>
      <w:r w:rsidR="0031322E">
        <w:rPr>
          <w:rFonts w:eastAsia="Times New Roman"/>
          <w:color w:val="000000"/>
        </w:rPr>
        <w:t xml:space="preserve"> в </w:t>
      </w:r>
      <w:r>
        <w:rPr>
          <w:rFonts w:eastAsia="Times New Roman"/>
          <w:color w:val="000000"/>
        </w:rPr>
        <w:t xml:space="preserve">2015 году </w:t>
      </w:r>
      <w:r w:rsidR="0031322E">
        <w:rPr>
          <w:rFonts w:eastAsia="Times New Roman"/>
          <w:color w:val="000000"/>
        </w:rPr>
        <w:t>сумм</w:t>
      </w:r>
      <w:r>
        <w:rPr>
          <w:rFonts w:eastAsia="Times New Roman"/>
          <w:color w:val="000000"/>
        </w:rPr>
        <w:t xml:space="preserve">у </w:t>
      </w:r>
      <w:r w:rsidR="004F76AE">
        <w:rPr>
          <w:rFonts w:eastAsia="Times New Roman"/>
          <w:color w:val="000000"/>
        </w:rPr>
        <w:t>728</w:t>
      </w:r>
      <w:r w:rsidR="00B03C1C">
        <w:rPr>
          <w:rFonts w:eastAsia="Times New Roman"/>
          <w:color w:val="000000"/>
        </w:rPr>
        <w:t>000</w:t>
      </w:r>
      <w:r w:rsidR="0031322E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00</w:t>
      </w:r>
      <w:r w:rsidR="0031322E">
        <w:rPr>
          <w:rFonts w:eastAsia="Times New Roman"/>
          <w:color w:val="000000"/>
        </w:rPr>
        <w:t xml:space="preserve"> руб.</w:t>
      </w:r>
      <w:r>
        <w:rPr>
          <w:rFonts w:eastAsia="Times New Roman"/>
          <w:color w:val="000000"/>
        </w:rPr>
        <w:t xml:space="preserve"> </w:t>
      </w:r>
    </w:p>
    <w:p w:rsidR="0098215B" w:rsidRDefault="0098215B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31322E" w:rsidRPr="00751681">
        <w:rPr>
          <w:rFonts w:eastAsia="Times New Roman"/>
          <w:color w:val="000000"/>
        </w:rPr>
        <w:t>.</w:t>
      </w:r>
      <w:r w:rsidR="0031322E">
        <w:rPr>
          <w:rFonts w:eastAsia="Times New Roman"/>
          <w:color w:val="000000"/>
        </w:rPr>
        <w:t>2</w:t>
      </w:r>
      <w:r w:rsidR="0031322E" w:rsidRPr="00751681">
        <w:rPr>
          <w:rFonts w:eastAsia="Times New Roman"/>
          <w:color w:val="000000"/>
        </w:rPr>
        <w:t>.</w:t>
      </w:r>
      <w:r w:rsidR="00B03C1C" w:rsidRPr="00B03C1C">
        <w:rPr>
          <w:rFonts w:eastAsia="Times New Roman"/>
          <w:color w:val="000000"/>
        </w:rPr>
        <w:t xml:space="preserve">«Всего по подпрограмме» в графе 3 сумму </w:t>
      </w:r>
      <w:r w:rsidR="004F76AE">
        <w:rPr>
          <w:rFonts w:eastAsia="Times New Roman"/>
          <w:color w:val="000000"/>
        </w:rPr>
        <w:t>2405900</w:t>
      </w:r>
      <w:r w:rsidR="00B03C1C" w:rsidRPr="00B03C1C">
        <w:rPr>
          <w:rFonts w:eastAsia="Times New Roman"/>
          <w:color w:val="000000"/>
        </w:rPr>
        <w:t xml:space="preserve">,00 руб. заменить на </w:t>
      </w:r>
      <w:r w:rsidR="004F76AE">
        <w:rPr>
          <w:rFonts w:eastAsia="Times New Roman"/>
          <w:color w:val="000000"/>
        </w:rPr>
        <w:t>1677900</w:t>
      </w:r>
      <w:r w:rsidR="00B03C1C" w:rsidRPr="00B03C1C">
        <w:rPr>
          <w:rFonts w:eastAsia="Times New Roman"/>
          <w:color w:val="000000"/>
        </w:rPr>
        <w:t>,</w:t>
      </w:r>
      <w:r w:rsidR="00B03C1C">
        <w:rPr>
          <w:rFonts w:eastAsia="Times New Roman"/>
          <w:color w:val="000000"/>
        </w:rPr>
        <w:t>00</w:t>
      </w:r>
      <w:r w:rsidR="00B03C1C" w:rsidRPr="00B03C1C">
        <w:rPr>
          <w:rFonts w:eastAsia="Times New Roman"/>
          <w:color w:val="000000"/>
        </w:rPr>
        <w:t xml:space="preserve"> руб.;</w:t>
      </w:r>
    </w:p>
    <w:p w:rsidR="0031322E" w:rsidRPr="0098215B" w:rsidRDefault="0098215B" w:rsidP="0098215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1322E" w:rsidRPr="0098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1322E" w:rsidRPr="00982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подпрограмме</w:t>
      </w:r>
      <w:r w:rsidR="0031322E" w:rsidRPr="0098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F76A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сооружения на них</w:t>
      </w:r>
      <w:r w:rsidR="0031322E" w:rsidRPr="0098215B">
        <w:rPr>
          <w:rFonts w:ascii="Times New Roman" w:hAnsi="Times New Roman" w:cs="Times New Roman"/>
          <w:sz w:val="28"/>
          <w:szCs w:val="28"/>
        </w:rPr>
        <w:t>»:</w:t>
      </w:r>
    </w:p>
    <w:p w:rsidR="0098215B" w:rsidRDefault="0098215B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t>5</w:t>
      </w:r>
      <w:r w:rsidR="0031322E">
        <w:t xml:space="preserve">.1. </w:t>
      </w:r>
      <w:r w:rsidR="00B43D83">
        <w:t xml:space="preserve">Добавить </w:t>
      </w:r>
      <w:r>
        <w:rPr>
          <w:rFonts w:eastAsia="Times New Roman"/>
          <w:color w:val="000000"/>
        </w:rPr>
        <w:t>мероприяти</w:t>
      </w:r>
      <w:r w:rsidR="00B43D83"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 xml:space="preserve"> «</w:t>
      </w:r>
      <w:r w:rsidR="00B43D83">
        <w:rPr>
          <w:rFonts w:eastAsia="Times New Roman"/>
          <w:color w:val="000000"/>
        </w:rPr>
        <w:t xml:space="preserve">Разработка </w:t>
      </w:r>
      <w:r w:rsidR="004F76AE">
        <w:rPr>
          <w:rFonts w:eastAsia="Times New Roman"/>
          <w:color w:val="000000"/>
        </w:rPr>
        <w:t>проекта организации дорожного движения автомобильных дорог общего пользования, расположенных на территории г</w:t>
      </w:r>
      <w:proofErr w:type="gramStart"/>
      <w:r w:rsidR="004F76AE">
        <w:rPr>
          <w:rFonts w:eastAsia="Times New Roman"/>
          <w:color w:val="000000"/>
        </w:rPr>
        <w:t>.К</w:t>
      </w:r>
      <w:proofErr w:type="gramEnd"/>
      <w:r w:rsidR="004F76AE">
        <w:rPr>
          <w:rFonts w:eastAsia="Times New Roman"/>
          <w:color w:val="000000"/>
        </w:rPr>
        <w:t>амышлова</w:t>
      </w:r>
      <w:r>
        <w:rPr>
          <w:rFonts w:eastAsia="Times New Roman"/>
          <w:color w:val="000000"/>
        </w:rPr>
        <w:t xml:space="preserve">» в 2015 году сумму </w:t>
      </w:r>
      <w:r w:rsidR="004F76AE">
        <w:rPr>
          <w:rFonts w:eastAsia="Times New Roman"/>
          <w:color w:val="000000"/>
        </w:rPr>
        <w:t>494910,57</w:t>
      </w:r>
      <w:r>
        <w:rPr>
          <w:rFonts w:eastAsia="Times New Roman"/>
          <w:color w:val="000000"/>
        </w:rPr>
        <w:t xml:space="preserve"> руб.</w:t>
      </w:r>
    </w:p>
    <w:p w:rsidR="004F76AE" w:rsidRDefault="004F76AE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5.2. Добавить мероприятие «Выполнение работ по ремонту дорожной одежды по улице Красных Партизан в городе Камышлове от переселения с улиц Малышева до ПК 8+15 за счет остатка прошлого года» в 2015 году 3795197,13 руб.</w:t>
      </w:r>
    </w:p>
    <w:p w:rsidR="001347BE" w:rsidRDefault="001347BE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5.3. Мероприятие «Содержание и ремонт автомобильных дорог местного значения» в 2015 году сумму 14479275 руб. </w:t>
      </w:r>
      <w:proofErr w:type="gramStart"/>
      <w:r>
        <w:rPr>
          <w:rFonts w:eastAsia="Times New Roman"/>
          <w:color w:val="000000"/>
        </w:rPr>
        <w:t>заменить на сумму</w:t>
      </w:r>
      <w:proofErr w:type="gramEnd"/>
      <w:r>
        <w:rPr>
          <w:rFonts w:eastAsia="Times New Roman"/>
          <w:color w:val="000000"/>
        </w:rPr>
        <w:t xml:space="preserve"> 15609328,00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31322E" w:rsidRDefault="00283F5A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t>5</w:t>
      </w:r>
      <w:r w:rsidR="0031322E">
        <w:t>.</w:t>
      </w:r>
      <w:r w:rsidR="002971D1">
        <w:t>4</w:t>
      </w:r>
      <w:r w:rsidR="0031322E">
        <w:t xml:space="preserve">. </w:t>
      </w:r>
      <w:r w:rsidR="0031322E">
        <w:rPr>
          <w:rFonts w:eastAsia="Times New Roman"/>
          <w:color w:val="000000"/>
        </w:rPr>
        <w:t>«Всего по подпрограмме» в 201</w:t>
      </w:r>
      <w:r w:rsidR="0098215B">
        <w:rPr>
          <w:rFonts w:eastAsia="Times New Roman"/>
          <w:color w:val="000000"/>
        </w:rPr>
        <w:t>5</w:t>
      </w:r>
      <w:r w:rsidR="0031322E">
        <w:rPr>
          <w:rFonts w:eastAsia="Times New Roman"/>
          <w:color w:val="000000"/>
        </w:rPr>
        <w:t xml:space="preserve"> году сумму </w:t>
      </w:r>
      <w:r w:rsidR="004F76AE">
        <w:rPr>
          <w:rFonts w:eastAsia="Times New Roman"/>
          <w:color w:val="000000"/>
        </w:rPr>
        <w:t>15429300</w:t>
      </w:r>
      <w:r w:rsidR="0031322E">
        <w:rPr>
          <w:rFonts w:eastAsia="Times New Roman"/>
          <w:color w:val="000000"/>
        </w:rPr>
        <w:t>,</w:t>
      </w:r>
      <w:r w:rsidR="0098215B">
        <w:rPr>
          <w:rFonts w:eastAsia="Times New Roman"/>
          <w:color w:val="000000"/>
        </w:rPr>
        <w:t>00</w:t>
      </w:r>
      <w:r w:rsidR="0031322E">
        <w:rPr>
          <w:rFonts w:eastAsia="Times New Roman"/>
          <w:color w:val="000000"/>
        </w:rPr>
        <w:t xml:space="preserve">руб. заменить на </w:t>
      </w:r>
      <w:r w:rsidR="004F76AE">
        <w:rPr>
          <w:rFonts w:eastAsia="Times New Roman"/>
          <w:color w:val="000000"/>
        </w:rPr>
        <w:t>21411935,70</w:t>
      </w:r>
      <w:r w:rsidR="0031322E">
        <w:rPr>
          <w:rFonts w:eastAsia="Times New Roman"/>
          <w:color w:val="000000"/>
        </w:rPr>
        <w:t xml:space="preserve"> руб.</w:t>
      </w:r>
    </w:p>
    <w:p w:rsidR="0031322E" w:rsidRDefault="00175CFA" w:rsidP="0031322E">
      <w:pPr>
        <w:pStyle w:val="ConsPlusCell"/>
        <w:widowControl/>
        <w:ind w:firstLine="709"/>
        <w:jc w:val="both"/>
      </w:pPr>
      <w:r>
        <w:t>6</w:t>
      </w:r>
      <w:r w:rsidR="0031322E">
        <w:t xml:space="preserve">. </w:t>
      </w:r>
      <w:r w:rsidR="0031322E" w:rsidRPr="005D163E">
        <w:rPr>
          <w:b/>
        </w:rPr>
        <w:t xml:space="preserve">В подпрограмме </w:t>
      </w:r>
      <w:r w:rsidR="0031322E">
        <w:t>«</w:t>
      </w:r>
      <w:r w:rsidR="00307D8B">
        <w:t>Переселение</w:t>
      </w:r>
      <w:r w:rsidR="00291C34">
        <w:t xml:space="preserve"> граждан из аварийного жилищного фонда с учетом необходимости развития малоэтажного жилищного строительства в </w:t>
      </w:r>
      <w:proofErr w:type="spellStart"/>
      <w:r w:rsidR="00291C34">
        <w:t>Камышловском</w:t>
      </w:r>
      <w:proofErr w:type="spellEnd"/>
      <w:r w:rsidR="00291C34">
        <w:t xml:space="preserve"> городском округе</w:t>
      </w:r>
      <w:r w:rsidR="0031322E">
        <w:t>»:</w:t>
      </w:r>
    </w:p>
    <w:p w:rsidR="00283F5A" w:rsidRDefault="00175CFA" w:rsidP="0031322E">
      <w:pPr>
        <w:pStyle w:val="ConsPlusCell"/>
        <w:widowControl/>
        <w:ind w:firstLine="709"/>
        <w:jc w:val="both"/>
      </w:pPr>
      <w:r>
        <w:t>6</w:t>
      </w:r>
      <w:r w:rsidR="0031322E">
        <w:t>.</w:t>
      </w:r>
      <w:r w:rsidR="00291C34">
        <w:t>1</w:t>
      </w:r>
      <w:r w:rsidR="0031322E">
        <w:t xml:space="preserve">. </w:t>
      </w:r>
      <w:r w:rsidR="00283F5A">
        <w:t>Добавить</w:t>
      </w:r>
      <w:r w:rsidR="0031322E">
        <w:t xml:space="preserve"> мероприяти</w:t>
      </w:r>
      <w:r w:rsidR="00283F5A">
        <w:t>е</w:t>
      </w:r>
      <w:r w:rsidR="0031322E">
        <w:t xml:space="preserve"> «</w:t>
      </w:r>
      <w:r w:rsidR="00FE22EE">
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</w:r>
      <w:r w:rsidR="0031322E">
        <w:t xml:space="preserve">» </w:t>
      </w:r>
      <w:r w:rsidR="00283F5A">
        <w:t>в</w:t>
      </w:r>
      <w:r>
        <w:t xml:space="preserve"> 2015 году</w:t>
      </w:r>
      <w:r w:rsidR="00FE22EE">
        <w:t xml:space="preserve"> </w:t>
      </w:r>
      <w:r w:rsidR="0031322E">
        <w:t>сумм</w:t>
      </w:r>
      <w:r>
        <w:t>у</w:t>
      </w:r>
      <w:r w:rsidR="00FE22EE">
        <w:t xml:space="preserve"> 343493,86</w:t>
      </w:r>
      <w:r w:rsidR="0031322E">
        <w:t xml:space="preserve"> руб. </w:t>
      </w:r>
    </w:p>
    <w:p w:rsidR="0031322E" w:rsidRDefault="00175CFA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t>6</w:t>
      </w:r>
      <w:r w:rsidR="0031322E">
        <w:t>.</w:t>
      </w:r>
      <w:r w:rsidR="00D330A7">
        <w:t>2</w:t>
      </w:r>
      <w:r w:rsidR="0031322E">
        <w:t xml:space="preserve">. </w:t>
      </w:r>
      <w:r w:rsidR="0031322E">
        <w:rPr>
          <w:rFonts w:eastAsia="Times New Roman"/>
          <w:color w:val="000000"/>
        </w:rPr>
        <w:t>«Всего по подпрограмме» в 201</w:t>
      </w:r>
      <w:r>
        <w:rPr>
          <w:rFonts w:eastAsia="Times New Roman"/>
          <w:color w:val="000000"/>
        </w:rPr>
        <w:t>5</w:t>
      </w:r>
      <w:r w:rsidR="0031322E">
        <w:rPr>
          <w:rFonts w:eastAsia="Times New Roman"/>
          <w:color w:val="000000"/>
        </w:rPr>
        <w:t xml:space="preserve"> году сумму </w:t>
      </w:r>
      <w:r w:rsidR="00291C34">
        <w:rPr>
          <w:rFonts w:eastAsia="Times New Roman"/>
          <w:color w:val="000000"/>
        </w:rPr>
        <w:t>120229888</w:t>
      </w:r>
      <w:r w:rsidR="0031322E">
        <w:rPr>
          <w:rFonts w:eastAsia="Times New Roman"/>
          <w:color w:val="000000"/>
        </w:rPr>
        <w:t>,</w:t>
      </w:r>
      <w:r w:rsidR="00291C34">
        <w:rPr>
          <w:rFonts w:eastAsia="Times New Roman"/>
          <w:color w:val="000000"/>
        </w:rPr>
        <w:t>8</w:t>
      </w:r>
      <w:r w:rsidR="0031322E">
        <w:rPr>
          <w:rFonts w:eastAsia="Times New Roman"/>
          <w:color w:val="000000"/>
        </w:rPr>
        <w:t xml:space="preserve">0руб. заменить на </w:t>
      </w:r>
      <w:r w:rsidR="00FE22EE">
        <w:rPr>
          <w:rFonts w:eastAsia="Times New Roman"/>
          <w:color w:val="000000"/>
        </w:rPr>
        <w:t>120573382</w:t>
      </w:r>
      <w:r w:rsidR="0031322E">
        <w:rPr>
          <w:rFonts w:eastAsia="Times New Roman"/>
          <w:color w:val="000000"/>
        </w:rPr>
        <w:t>,</w:t>
      </w:r>
      <w:r w:rsidR="00FE22EE">
        <w:rPr>
          <w:rFonts w:eastAsia="Times New Roman"/>
          <w:color w:val="000000"/>
        </w:rPr>
        <w:t>66</w:t>
      </w:r>
      <w:r w:rsidR="0031322E">
        <w:rPr>
          <w:rFonts w:eastAsia="Times New Roman"/>
          <w:color w:val="000000"/>
        </w:rPr>
        <w:t xml:space="preserve"> руб.</w:t>
      </w:r>
    </w:p>
    <w:p w:rsidR="00291C34" w:rsidRDefault="00291C34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Pr="00291C34">
        <w:rPr>
          <w:rFonts w:eastAsia="Times New Roman"/>
          <w:b/>
          <w:color w:val="000000"/>
        </w:rPr>
        <w:t>В подпрограмме</w:t>
      </w:r>
      <w:r>
        <w:rPr>
          <w:rFonts w:eastAsia="Times New Roman"/>
          <w:color w:val="000000"/>
        </w:rPr>
        <w:t xml:space="preserve"> «</w:t>
      </w:r>
      <w:r w:rsidR="00FE22EE">
        <w:rPr>
          <w:rFonts w:eastAsia="Times New Roman"/>
          <w:color w:val="000000"/>
        </w:rPr>
        <w:t>Социальная поддержка отдельных категорий граждан на территории</w:t>
      </w:r>
      <w:r w:rsidR="008D21C5">
        <w:rPr>
          <w:rFonts w:eastAsia="Times New Roman"/>
          <w:color w:val="000000"/>
        </w:rPr>
        <w:t xml:space="preserve"> Камышловского городского округа»:</w:t>
      </w:r>
    </w:p>
    <w:p w:rsidR="008D21C5" w:rsidRDefault="008D21C5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7.1. </w:t>
      </w:r>
      <w:r w:rsidRPr="008D21C5">
        <w:rPr>
          <w:rFonts w:eastAsia="Times New Roman"/>
          <w:color w:val="000000"/>
        </w:rPr>
        <w:t>Добавить мероприятие «</w:t>
      </w:r>
      <w:r w:rsidR="00FE22EE">
        <w:rPr>
          <w:rFonts w:eastAsia="Times New Roman"/>
          <w:color w:val="000000"/>
        </w:rPr>
        <w:t>Обеспечение деятельности по предоставлению гражданам меры социальной поддержки на территории Камышловского городского округа</w:t>
      </w:r>
      <w:r>
        <w:rPr>
          <w:rFonts w:eastAsia="Times New Roman"/>
          <w:color w:val="000000"/>
        </w:rPr>
        <w:t>»</w:t>
      </w:r>
      <w:r w:rsidRPr="008D21C5">
        <w:rPr>
          <w:rFonts w:eastAsia="Times New Roman"/>
          <w:color w:val="000000"/>
        </w:rPr>
        <w:t xml:space="preserve"> в 2015 году сумму </w:t>
      </w:r>
      <w:r>
        <w:rPr>
          <w:rFonts w:eastAsia="Times New Roman"/>
          <w:color w:val="000000"/>
        </w:rPr>
        <w:t>1</w:t>
      </w:r>
      <w:r w:rsidR="00A533FA">
        <w:rPr>
          <w:rFonts w:eastAsia="Times New Roman"/>
          <w:color w:val="000000"/>
        </w:rPr>
        <w:t>9431</w:t>
      </w:r>
      <w:r>
        <w:rPr>
          <w:rFonts w:eastAsia="Times New Roman"/>
          <w:color w:val="000000"/>
        </w:rPr>
        <w:t>0</w:t>
      </w:r>
      <w:r w:rsidRPr="008D21C5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00</w:t>
      </w:r>
      <w:r w:rsidRPr="008D21C5">
        <w:rPr>
          <w:rFonts w:eastAsia="Times New Roman"/>
          <w:color w:val="000000"/>
        </w:rPr>
        <w:t xml:space="preserve"> руб.</w:t>
      </w:r>
    </w:p>
    <w:p w:rsidR="00A533FA" w:rsidRDefault="00A533FA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7.2. «Всего по подпрограмме» в 2015 году сумму 88430650,00руб. заменить на 88624960,00 руб.</w:t>
      </w:r>
    </w:p>
    <w:p w:rsidR="00D330A7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Pr="00D330A7">
        <w:rPr>
          <w:rFonts w:eastAsia="Times New Roman"/>
          <w:b/>
          <w:color w:val="000000"/>
        </w:rPr>
        <w:t>В подпрограмме</w:t>
      </w:r>
      <w:r>
        <w:rPr>
          <w:rFonts w:eastAsia="Times New Roman"/>
          <w:color w:val="000000"/>
        </w:rPr>
        <w:t xml:space="preserve"> «Информационное общество Камышловского городского округа»:</w:t>
      </w:r>
    </w:p>
    <w:p w:rsidR="00D330A7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8.1. В мероприятии «Обеспечение подключения к единой сети передачи данных Правительства Свердловской области государственных и муниципальных учреждений» в 2015 году сумму 23900 руб. заменить на 26700 руб.</w:t>
      </w:r>
    </w:p>
    <w:p w:rsidR="00D330A7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8.2. В мероприятии «Организация центров общественного доступа в Интернет на базе муниципальной библиотеки» в 2015 году 111800 руб. заменить на 109000 руб.</w:t>
      </w:r>
    </w:p>
    <w:p w:rsidR="00D330A7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r w:rsidR="0044669B" w:rsidRPr="0044669B">
        <w:rPr>
          <w:rFonts w:eastAsia="Times New Roman"/>
          <w:b/>
          <w:color w:val="000000"/>
        </w:rPr>
        <w:t>В подпрограмме</w:t>
      </w:r>
      <w:r w:rsidR="0044669B">
        <w:rPr>
          <w:rFonts w:eastAsia="Times New Roman"/>
          <w:color w:val="000000"/>
        </w:rPr>
        <w:t xml:space="preserve"> «Развитие малого и среднего предпринимательства на территории Камышловского городского округа»:</w:t>
      </w:r>
    </w:p>
    <w:p w:rsidR="00B048A6" w:rsidRDefault="00B048A6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9.2. </w:t>
      </w:r>
      <w:proofErr w:type="gramStart"/>
      <w:r>
        <w:rPr>
          <w:rFonts w:eastAsia="Times New Roman"/>
          <w:color w:val="000000"/>
        </w:rPr>
        <w:t>В мероприятии «Предоставление субсидий</w:t>
      </w:r>
      <w:r w:rsidR="00F306BA">
        <w:rPr>
          <w:rFonts w:eastAsia="Times New Roman"/>
          <w:color w:val="000000"/>
        </w:rPr>
        <w:t xml:space="preserve"> на основе конкурсного отбора субъектов малого и среднего предпринимательства в приоритетных для муниципального образования видов деятельности»</w:t>
      </w:r>
      <w:r w:rsidR="00DA33D8">
        <w:rPr>
          <w:rFonts w:eastAsia="Times New Roman"/>
          <w:color w:val="000000"/>
        </w:rPr>
        <w:t xml:space="preserve"> </w:t>
      </w:r>
      <w:r w:rsidR="00425DF0">
        <w:rPr>
          <w:rFonts w:eastAsia="Times New Roman"/>
          <w:color w:val="000000"/>
        </w:rPr>
        <w:t xml:space="preserve">в 2015 году сумму </w:t>
      </w:r>
      <w:r w:rsidR="00C54B84">
        <w:rPr>
          <w:rFonts w:eastAsia="Times New Roman"/>
          <w:color w:val="000000"/>
        </w:rPr>
        <w:t>142600 руб. заменить на 618400 руб., в том числе 475800 областной бюджет.</w:t>
      </w:r>
      <w:proofErr w:type="gramEnd"/>
    </w:p>
    <w:p w:rsidR="00C54B84" w:rsidRDefault="00C54B84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9.3</w:t>
      </w:r>
      <w:proofErr w:type="gramStart"/>
      <w:r>
        <w:rPr>
          <w:rFonts w:eastAsia="Times New Roman"/>
          <w:color w:val="000000"/>
        </w:rPr>
        <w:t xml:space="preserve"> В</w:t>
      </w:r>
      <w:proofErr w:type="gramEnd"/>
      <w:r>
        <w:rPr>
          <w:rFonts w:eastAsia="Times New Roman"/>
          <w:color w:val="000000"/>
        </w:rPr>
        <w:t xml:space="preserve"> мероприятии «Субсидирование части затрат субъектам малого и среднего предпринимательства на технологическое присоединение к объектам </w:t>
      </w:r>
      <w:proofErr w:type="spellStart"/>
      <w:r>
        <w:rPr>
          <w:rFonts w:eastAsia="Times New Roman"/>
          <w:color w:val="000000"/>
        </w:rPr>
        <w:t>электросетевого</w:t>
      </w:r>
      <w:proofErr w:type="spellEnd"/>
      <w:r>
        <w:rPr>
          <w:rFonts w:eastAsia="Times New Roman"/>
          <w:color w:val="000000"/>
        </w:rPr>
        <w:t xml:space="preserve"> хозяйства» в 2015 году сумму 25000 руб. заменить на 43500 руб., в том числе 18500 руб. областной бюджет.</w:t>
      </w:r>
    </w:p>
    <w:p w:rsidR="0044669B" w:rsidRDefault="0044669B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9.1. </w:t>
      </w:r>
      <w:r w:rsidR="00B048A6">
        <w:rPr>
          <w:rFonts w:eastAsia="Times New Roman"/>
          <w:color w:val="000000"/>
        </w:rPr>
        <w:t>«Всего по подпрограмме»</w:t>
      </w:r>
      <w:r w:rsidR="00C54B84">
        <w:rPr>
          <w:rFonts w:eastAsia="Times New Roman"/>
          <w:color w:val="000000"/>
        </w:rPr>
        <w:t xml:space="preserve"> в графе 5</w:t>
      </w:r>
      <w:r w:rsidR="00B048A6">
        <w:rPr>
          <w:rFonts w:eastAsia="Times New Roman"/>
          <w:color w:val="000000"/>
        </w:rPr>
        <w:t xml:space="preserve"> сумму 257600 руб. заменить на 751900 руб., в том числе областной бюджет 494300 руб.</w:t>
      </w:r>
    </w:p>
    <w:p w:rsidR="002971D1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r w:rsidRPr="002971D1">
        <w:rPr>
          <w:rFonts w:eastAsia="Times New Roman"/>
          <w:b/>
          <w:color w:val="000000"/>
        </w:rPr>
        <w:t>В подпрограмме</w:t>
      </w:r>
      <w:r>
        <w:rPr>
          <w:rFonts w:eastAsia="Times New Roman"/>
          <w:color w:val="000000"/>
        </w:rPr>
        <w:t xml:space="preserve"> «Благоустройство и озеленение Камышловского городского округа»:</w:t>
      </w:r>
    </w:p>
    <w:p w:rsidR="002971D1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10.1. В мероприятии «Организация уличного освещения» в 2015 году сумму 4800000 руб. заменить на 5903324 руб.</w:t>
      </w:r>
    </w:p>
    <w:p w:rsidR="002971D1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10.2. В мероприятии «Благоустройство территории многоквартирных домов» в 2015 году сумму 1622509 руб. </w:t>
      </w:r>
      <w:proofErr w:type="gramStart"/>
      <w:r>
        <w:rPr>
          <w:rFonts w:eastAsia="Times New Roman"/>
          <w:color w:val="000000"/>
        </w:rPr>
        <w:t>заменить на сумму</w:t>
      </w:r>
      <w:proofErr w:type="gramEnd"/>
      <w:r>
        <w:rPr>
          <w:rFonts w:eastAsia="Times New Roman"/>
          <w:color w:val="000000"/>
        </w:rPr>
        <w:t xml:space="preserve"> 384055.04 руб.</w:t>
      </w:r>
    </w:p>
    <w:p w:rsidR="002971D1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10.3. «Всего по программе»</w:t>
      </w:r>
      <w:r w:rsidR="00024A19">
        <w:rPr>
          <w:rFonts w:eastAsia="Times New Roman"/>
          <w:color w:val="000000"/>
        </w:rPr>
        <w:t xml:space="preserve"> сумму в 2015 году 10286309 руб. </w:t>
      </w:r>
      <w:proofErr w:type="gramStart"/>
      <w:r w:rsidR="00024A19">
        <w:rPr>
          <w:rFonts w:eastAsia="Times New Roman"/>
          <w:color w:val="000000"/>
        </w:rPr>
        <w:t>заменить на сумму</w:t>
      </w:r>
      <w:proofErr w:type="gramEnd"/>
      <w:r w:rsidR="00024A19">
        <w:rPr>
          <w:rFonts w:eastAsia="Times New Roman"/>
          <w:color w:val="000000"/>
        </w:rPr>
        <w:t xml:space="preserve"> 10151179,04 руб.</w:t>
      </w:r>
    </w:p>
    <w:p w:rsidR="00F07AC1" w:rsidRDefault="00C54B84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="00024A19">
        <w:rPr>
          <w:rFonts w:ascii="Times New Roman" w:hAnsi="Times New Roman"/>
          <w:b w:val="0"/>
          <w:bCs/>
          <w:sz w:val="28"/>
          <w:szCs w:val="28"/>
        </w:rPr>
        <w:t>1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>Утвердить План мероприятий по выполнению программы "Развитие социально-экономического комплекса Камышловского городского округа до 2020 года" в новой редакции (прилагается).</w:t>
      </w:r>
    </w:p>
    <w:p w:rsidR="00BB73DE" w:rsidRDefault="00024A19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8D21C5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024A19">
        <w:rPr>
          <w:rFonts w:ascii="Times New Roman" w:hAnsi="Times New Roman" w:cs="Times New Roman"/>
          <w:b w:val="0"/>
          <w:sz w:val="28"/>
          <w:szCs w:val="28"/>
        </w:rPr>
        <w:t>3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>
        <w:rPr>
          <w:rFonts w:ascii="Times New Roman" w:hAnsi="Times New Roman" w:cs="Times New Roman"/>
          <w:b w:val="0"/>
          <w:sz w:val="28"/>
          <w:szCs w:val="28"/>
        </w:rPr>
        <w:t>СухогузоваС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6338" w:rsidRDefault="00D16338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Pr="003556AF" w:rsidRDefault="008E08DD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23979">
        <w:rPr>
          <w:rFonts w:ascii="Times New Roman" w:hAnsi="Times New Roman"/>
          <w:sz w:val="28"/>
          <w:szCs w:val="28"/>
        </w:rPr>
        <w:tab/>
      </w:r>
      <w:r w:rsidR="00C54B8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B507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Н</w:t>
      </w:r>
      <w:r w:rsidR="00CB5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sectPr w:rsidR="008E08DD" w:rsidRPr="003556AF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6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CB507B"/>
    <w:rsid w:val="0000661C"/>
    <w:rsid w:val="00014FF2"/>
    <w:rsid w:val="00022050"/>
    <w:rsid w:val="00024A19"/>
    <w:rsid w:val="00030E7B"/>
    <w:rsid w:val="00032FFE"/>
    <w:rsid w:val="00036C91"/>
    <w:rsid w:val="00064E0F"/>
    <w:rsid w:val="00075BCC"/>
    <w:rsid w:val="00091D41"/>
    <w:rsid w:val="00095BFF"/>
    <w:rsid w:val="000A1265"/>
    <w:rsid w:val="000B2049"/>
    <w:rsid w:val="000C4AA3"/>
    <w:rsid w:val="000C6036"/>
    <w:rsid w:val="000D16DD"/>
    <w:rsid w:val="000F3939"/>
    <w:rsid w:val="00112E67"/>
    <w:rsid w:val="001206F0"/>
    <w:rsid w:val="001317E2"/>
    <w:rsid w:val="001347BE"/>
    <w:rsid w:val="0014350A"/>
    <w:rsid w:val="00154E39"/>
    <w:rsid w:val="00155FDA"/>
    <w:rsid w:val="001562D2"/>
    <w:rsid w:val="00166EFF"/>
    <w:rsid w:val="00175CFA"/>
    <w:rsid w:val="00176053"/>
    <w:rsid w:val="00182B8D"/>
    <w:rsid w:val="00185687"/>
    <w:rsid w:val="001871FD"/>
    <w:rsid w:val="001B5394"/>
    <w:rsid w:val="001D01A7"/>
    <w:rsid w:val="001D2B3C"/>
    <w:rsid w:val="001D4CBC"/>
    <w:rsid w:val="001D723F"/>
    <w:rsid w:val="001E028F"/>
    <w:rsid w:val="001E2073"/>
    <w:rsid w:val="001E54D7"/>
    <w:rsid w:val="001F23BB"/>
    <w:rsid w:val="001F4CF9"/>
    <w:rsid w:val="00220D9C"/>
    <w:rsid w:val="002235DD"/>
    <w:rsid w:val="002252D6"/>
    <w:rsid w:val="00227C79"/>
    <w:rsid w:val="00230F77"/>
    <w:rsid w:val="00240BF9"/>
    <w:rsid w:val="0025213D"/>
    <w:rsid w:val="002532E7"/>
    <w:rsid w:val="0028190A"/>
    <w:rsid w:val="00283F5A"/>
    <w:rsid w:val="00291C34"/>
    <w:rsid w:val="00295FC6"/>
    <w:rsid w:val="002971D1"/>
    <w:rsid w:val="002B3D0B"/>
    <w:rsid w:val="002D0C65"/>
    <w:rsid w:val="002D22A7"/>
    <w:rsid w:val="002D5140"/>
    <w:rsid w:val="00304C18"/>
    <w:rsid w:val="00307D8B"/>
    <w:rsid w:val="0031322E"/>
    <w:rsid w:val="00320809"/>
    <w:rsid w:val="00325C52"/>
    <w:rsid w:val="00352CF4"/>
    <w:rsid w:val="00360EF6"/>
    <w:rsid w:val="00370E33"/>
    <w:rsid w:val="0037696D"/>
    <w:rsid w:val="00385333"/>
    <w:rsid w:val="003B41F8"/>
    <w:rsid w:val="003E738D"/>
    <w:rsid w:val="003F13FD"/>
    <w:rsid w:val="00400DC6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75C2F"/>
    <w:rsid w:val="00497921"/>
    <w:rsid w:val="004A37DE"/>
    <w:rsid w:val="004F53D0"/>
    <w:rsid w:val="004F6977"/>
    <w:rsid w:val="004F76AE"/>
    <w:rsid w:val="0051667D"/>
    <w:rsid w:val="00523979"/>
    <w:rsid w:val="005321E3"/>
    <w:rsid w:val="005429D4"/>
    <w:rsid w:val="00564F59"/>
    <w:rsid w:val="0059215D"/>
    <w:rsid w:val="005A6BE9"/>
    <w:rsid w:val="005B0E94"/>
    <w:rsid w:val="005B19D6"/>
    <w:rsid w:val="005C4225"/>
    <w:rsid w:val="005D163E"/>
    <w:rsid w:val="005D1848"/>
    <w:rsid w:val="005D6285"/>
    <w:rsid w:val="005D75FF"/>
    <w:rsid w:val="005E2EE0"/>
    <w:rsid w:val="005F136B"/>
    <w:rsid w:val="005F14BC"/>
    <w:rsid w:val="00604B36"/>
    <w:rsid w:val="00605779"/>
    <w:rsid w:val="00607DE0"/>
    <w:rsid w:val="00610F6A"/>
    <w:rsid w:val="00641062"/>
    <w:rsid w:val="00653B8B"/>
    <w:rsid w:val="00656277"/>
    <w:rsid w:val="00693344"/>
    <w:rsid w:val="006A2F55"/>
    <w:rsid w:val="006B72F5"/>
    <w:rsid w:val="006E2A8F"/>
    <w:rsid w:val="006E55FB"/>
    <w:rsid w:val="00703CB8"/>
    <w:rsid w:val="0074096D"/>
    <w:rsid w:val="00751681"/>
    <w:rsid w:val="007732B3"/>
    <w:rsid w:val="00780AE7"/>
    <w:rsid w:val="00782860"/>
    <w:rsid w:val="00796E11"/>
    <w:rsid w:val="007A3528"/>
    <w:rsid w:val="007C00BD"/>
    <w:rsid w:val="007D3ADD"/>
    <w:rsid w:val="007E1021"/>
    <w:rsid w:val="007F52ED"/>
    <w:rsid w:val="00805AB8"/>
    <w:rsid w:val="008276A0"/>
    <w:rsid w:val="00845514"/>
    <w:rsid w:val="00886675"/>
    <w:rsid w:val="00886BFB"/>
    <w:rsid w:val="008C661F"/>
    <w:rsid w:val="008D1D1A"/>
    <w:rsid w:val="008D21C5"/>
    <w:rsid w:val="008E08DD"/>
    <w:rsid w:val="008E35B0"/>
    <w:rsid w:val="008F3FF8"/>
    <w:rsid w:val="008F60CC"/>
    <w:rsid w:val="00903DD9"/>
    <w:rsid w:val="00910E26"/>
    <w:rsid w:val="00920B3B"/>
    <w:rsid w:val="00935EE9"/>
    <w:rsid w:val="0094004F"/>
    <w:rsid w:val="0094499A"/>
    <w:rsid w:val="00946A09"/>
    <w:rsid w:val="00951F5A"/>
    <w:rsid w:val="0095438B"/>
    <w:rsid w:val="00963341"/>
    <w:rsid w:val="00971060"/>
    <w:rsid w:val="00980D97"/>
    <w:rsid w:val="0098215B"/>
    <w:rsid w:val="00994A28"/>
    <w:rsid w:val="00994F67"/>
    <w:rsid w:val="009A795F"/>
    <w:rsid w:val="009C4013"/>
    <w:rsid w:val="009E6552"/>
    <w:rsid w:val="00A00116"/>
    <w:rsid w:val="00A02F19"/>
    <w:rsid w:val="00A21929"/>
    <w:rsid w:val="00A533FA"/>
    <w:rsid w:val="00A536D2"/>
    <w:rsid w:val="00A60C06"/>
    <w:rsid w:val="00A64653"/>
    <w:rsid w:val="00A6658A"/>
    <w:rsid w:val="00A80630"/>
    <w:rsid w:val="00A819BE"/>
    <w:rsid w:val="00A8446B"/>
    <w:rsid w:val="00A91BB1"/>
    <w:rsid w:val="00AC5021"/>
    <w:rsid w:val="00AF148F"/>
    <w:rsid w:val="00AF4606"/>
    <w:rsid w:val="00AF4FAF"/>
    <w:rsid w:val="00B03C1C"/>
    <w:rsid w:val="00B048A6"/>
    <w:rsid w:val="00B12610"/>
    <w:rsid w:val="00B137EB"/>
    <w:rsid w:val="00B1427B"/>
    <w:rsid w:val="00B16753"/>
    <w:rsid w:val="00B24421"/>
    <w:rsid w:val="00B26350"/>
    <w:rsid w:val="00B26D70"/>
    <w:rsid w:val="00B34AEF"/>
    <w:rsid w:val="00B43D83"/>
    <w:rsid w:val="00B4455B"/>
    <w:rsid w:val="00B45490"/>
    <w:rsid w:val="00B604D7"/>
    <w:rsid w:val="00B766D2"/>
    <w:rsid w:val="00B7736F"/>
    <w:rsid w:val="00B80370"/>
    <w:rsid w:val="00B92769"/>
    <w:rsid w:val="00BB73DE"/>
    <w:rsid w:val="00BB7A19"/>
    <w:rsid w:val="00BD5DA0"/>
    <w:rsid w:val="00C01864"/>
    <w:rsid w:val="00C0201D"/>
    <w:rsid w:val="00C212BE"/>
    <w:rsid w:val="00C3214A"/>
    <w:rsid w:val="00C54B84"/>
    <w:rsid w:val="00C55E40"/>
    <w:rsid w:val="00C749AD"/>
    <w:rsid w:val="00C81FF7"/>
    <w:rsid w:val="00C91105"/>
    <w:rsid w:val="00CA20CF"/>
    <w:rsid w:val="00CB507B"/>
    <w:rsid w:val="00CB643A"/>
    <w:rsid w:val="00CC193C"/>
    <w:rsid w:val="00CC7997"/>
    <w:rsid w:val="00CE7CAB"/>
    <w:rsid w:val="00CF3857"/>
    <w:rsid w:val="00CF61DC"/>
    <w:rsid w:val="00D16338"/>
    <w:rsid w:val="00D330A7"/>
    <w:rsid w:val="00D34CFA"/>
    <w:rsid w:val="00D613E0"/>
    <w:rsid w:val="00D6755D"/>
    <w:rsid w:val="00D67976"/>
    <w:rsid w:val="00D7486C"/>
    <w:rsid w:val="00D7714E"/>
    <w:rsid w:val="00D879D9"/>
    <w:rsid w:val="00D90344"/>
    <w:rsid w:val="00DA33D8"/>
    <w:rsid w:val="00DA725A"/>
    <w:rsid w:val="00DC1300"/>
    <w:rsid w:val="00DC57CA"/>
    <w:rsid w:val="00DD3828"/>
    <w:rsid w:val="00E0378A"/>
    <w:rsid w:val="00E11EBE"/>
    <w:rsid w:val="00E12D86"/>
    <w:rsid w:val="00E202C9"/>
    <w:rsid w:val="00E507BF"/>
    <w:rsid w:val="00EA47DC"/>
    <w:rsid w:val="00EB1BE1"/>
    <w:rsid w:val="00EC0B70"/>
    <w:rsid w:val="00EC0EEA"/>
    <w:rsid w:val="00EF2EAD"/>
    <w:rsid w:val="00F04D73"/>
    <w:rsid w:val="00F06CA5"/>
    <w:rsid w:val="00F074D2"/>
    <w:rsid w:val="00F07AC1"/>
    <w:rsid w:val="00F26AA1"/>
    <w:rsid w:val="00F306BA"/>
    <w:rsid w:val="00F31534"/>
    <w:rsid w:val="00F3241E"/>
    <w:rsid w:val="00F50BA7"/>
    <w:rsid w:val="00F5704C"/>
    <w:rsid w:val="00F6550D"/>
    <w:rsid w:val="00F6716A"/>
    <w:rsid w:val="00F86341"/>
    <w:rsid w:val="00F91969"/>
    <w:rsid w:val="00FA08C3"/>
    <w:rsid w:val="00FA2CBE"/>
    <w:rsid w:val="00FA3719"/>
    <w:rsid w:val="00FB6D65"/>
    <w:rsid w:val="00FC679E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10</cp:revision>
  <cp:lastPrinted>2015-02-25T10:12:00Z</cp:lastPrinted>
  <dcterms:created xsi:type="dcterms:W3CDTF">2015-03-17T11:00:00Z</dcterms:created>
  <dcterms:modified xsi:type="dcterms:W3CDTF">2015-03-03T09:22:00Z</dcterms:modified>
</cp:coreProperties>
</file>