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/>
      </w:pPr>
      <w:r>
        <w:rPr>
          <w:rStyle w:val="Style13"/>
          <w:sz w:val="28"/>
          <w:szCs w:val="28"/>
        </w:rPr>
        <w:drawing>
          <wp:inline distT="0" distB="0" distL="0" distR="0">
            <wp:extent cx="421640" cy="5956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widowControl/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Style17"/>
        <w:widowControl/>
        <w:pBdr>
          <w:top w:val="double" w:sz="12" w:space="1" w:color="000000"/>
        </w:pBdr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widowControl w:val="false"/>
        <w:suppressAutoHyphens w:val="true"/>
        <w:autoSpaceDE w:val="false"/>
        <w:jc w:val="both"/>
        <w:rPr/>
      </w:pPr>
      <w:r>
        <w:rPr>
          <w:rStyle w:val="Style13"/>
          <w:rFonts w:cs="Liberation Serif"/>
          <w:b/>
          <w:bCs/>
          <w:sz w:val="28"/>
          <w:szCs w:val="28"/>
        </w:rPr>
        <w:t xml:space="preserve">от  </w:t>
      </w:r>
      <w:r>
        <w:rPr>
          <w:rStyle w:val="Style13"/>
          <w:rFonts w:cs="Liberation Serif"/>
          <w:b/>
          <w:bCs/>
          <w:sz w:val="28"/>
          <w:szCs w:val="28"/>
        </w:rPr>
        <w:t>0</w:t>
      </w:r>
      <w:r>
        <w:rPr>
          <w:rStyle w:val="Style13"/>
          <w:rFonts w:cs="Liberation Serif"/>
          <w:b/>
          <w:bCs/>
          <w:sz w:val="28"/>
          <w:szCs w:val="28"/>
        </w:rPr>
        <w:t>2</w:t>
      </w:r>
      <w:r>
        <w:rPr>
          <w:rStyle w:val="Style13"/>
          <w:rFonts w:cs="Liberation Serif"/>
          <w:b/>
          <w:bCs/>
          <w:sz w:val="28"/>
          <w:szCs w:val="28"/>
        </w:rPr>
        <w:t>.04</w:t>
      </w:r>
      <w:r>
        <w:rPr>
          <w:rStyle w:val="Style13"/>
          <w:rFonts w:cs="Liberation Serif"/>
          <w:b/>
          <w:bCs/>
          <w:sz w:val="28"/>
          <w:szCs w:val="28"/>
        </w:rPr>
        <w:t>.2024</w:t>
      </w:r>
      <w:r>
        <w:rPr>
          <w:rStyle w:val="Style13"/>
          <w:rFonts w:cs="Liberation Serif"/>
          <w:b/>
          <w:bCs/>
          <w:sz w:val="28"/>
          <w:szCs w:val="28"/>
        </w:rPr>
        <w:t xml:space="preserve"> № </w:t>
      </w:r>
      <w:r>
        <w:rPr>
          <w:rStyle w:val="Style13"/>
          <w:rFonts w:cs="Liberation Serif"/>
          <w:b/>
          <w:bCs/>
          <w:sz w:val="28"/>
          <w:szCs w:val="28"/>
        </w:rPr>
        <w:t>2</w:t>
      </w:r>
      <w:r>
        <w:rPr>
          <w:rStyle w:val="Style13"/>
          <w:rFonts w:cs="Liberation Serif"/>
          <w:b/>
          <w:bCs/>
          <w:sz w:val="28"/>
          <w:szCs w:val="28"/>
        </w:rPr>
        <w:t>8</w:t>
      </w:r>
      <w:r>
        <w:rPr>
          <w:rStyle w:val="Style13"/>
          <w:rFonts w:cs="Liberation Serif"/>
          <w:b/>
          <w:bCs/>
          <w:sz w:val="28"/>
          <w:szCs w:val="28"/>
        </w:rPr>
        <w:t>2</w:t>
      </w:r>
      <w:r>
        <w:rPr>
          <w:rStyle w:val="Style13"/>
          <w:rFonts w:cs="Liberation Serif"/>
          <w:b/>
          <w:bCs/>
          <w:sz w:val="28"/>
          <w:szCs w:val="28"/>
        </w:rPr>
        <w:tab/>
        <w:tab/>
        <w:tab/>
        <w:tab/>
      </w:r>
    </w:p>
    <w:p>
      <w:pPr>
        <w:pStyle w:val="Normal"/>
        <w:suppressAutoHyphens w:val="true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uppressAutoHyphens w:val="true"/>
        <w:spacing w:lineRule="exact" w:line="322"/>
        <w:jc w:val="center"/>
        <w:rPr/>
      </w:pPr>
      <w:r>
        <w:rPr>
          <w:rStyle w:val="Style13"/>
          <w:rFonts w:eastAsia="Courier New" w:cs="Times New Roman"/>
          <w:b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О внесении изменений в состав антитеррористической комиссии, утверждённой постановлением администрации Камышловского городского округа от 12.02.2021 № 116 </w:t>
      </w:r>
      <w:r>
        <w:rPr>
          <w:rStyle w:val="Style13"/>
          <w:rFonts w:eastAsia="Courier New" w:cs="Times New Roman"/>
          <w:b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с изменениями от 01.12.2021 года №887, </w:t>
      </w:r>
    </w:p>
    <w:p>
      <w:pPr>
        <w:pStyle w:val="Style17"/>
        <w:suppressAutoHyphens w:val="true"/>
        <w:spacing w:lineRule="exact" w:line="322"/>
        <w:jc w:val="center"/>
        <w:rPr/>
      </w:pPr>
      <w:r>
        <w:rPr>
          <w:rStyle w:val="Style13"/>
          <w:rFonts w:eastAsia="Courier New" w:cs="Times New Roman"/>
          <w:b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  <w:t>16.06.2022 года №504, от 02.02.2023 №123</w:t>
      </w:r>
    </w:p>
    <w:p>
      <w:pPr>
        <w:pStyle w:val="Style17"/>
        <w:widowControl w:val="false"/>
        <w:tabs>
          <w:tab w:val="clear" w:pos="720"/>
        </w:tabs>
        <w:suppressAutoHyphens w:val="true"/>
        <w:spacing w:lineRule="exact" w:line="322"/>
        <w:ind w:left="20" w:right="20" w:firstLine="740"/>
        <w:jc w:val="both"/>
        <w:textAlignment w:val="auto"/>
        <w:rPr>
          <w:rFonts w:ascii="Liberation Serif" w:hAnsi="Liberation Serif"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</w:r>
    </w:p>
    <w:p>
      <w:pPr>
        <w:pStyle w:val="Style17"/>
        <w:widowControl w:val="false"/>
        <w:tabs>
          <w:tab w:val="clear" w:pos="720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В соответствии с Федеральным законом от 06.10.2003 года № 131-Ф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З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администрация Камышловского городского округа</w:t>
      </w:r>
    </w:p>
    <w:p>
      <w:pPr>
        <w:pStyle w:val="Style17"/>
        <w:widowControl w:val="false"/>
        <w:tabs>
          <w:tab w:val="clear" w:pos="720"/>
        </w:tabs>
        <w:suppressAutoHyphens w:val="true"/>
        <w:spacing w:lineRule="exact" w:line="322"/>
        <w:ind w:left="0" w:right="0" w:hanging="0"/>
        <w:textAlignment w:val="auto"/>
        <w:rPr/>
      </w:pPr>
      <w:r>
        <w:rPr>
          <w:rStyle w:val="Style13"/>
          <w:rFonts w:eastAsia="Courier New" w:cs="Times New Roman"/>
          <w:b/>
          <w:bCs/>
          <w:color w:val="000000"/>
          <w:spacing w:val="-2"/>
          <w:kern w:val="0"/>
          <w:sz w:val="28"/>
          <w:szCs w:val="28"/>
          <w:lang w:val="ru-RU" w:eastAsia="ru-RU" w:bidi="ar-SA"/>
        </w:rPr>
        <w:t>ПОСТАНОВЛЯЕТ:</w:t>
      </w:r>
    </w:p>
    <w:p>
      <w:pPr>
        <w:pStyle w:val="Style17"/>
        <w:widowControl w:val="false"/>
        <w:tabs>
          <w:tab w:val="clear" w:pos="720"/>
          <w:tab w:val="left" w:pos="1167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 Внести в состав антитеррористической комиссии Камышловского городского округа (далее-Комиссия), утверждённой постановлением администрацией Камышловского городского округа от 12.02.2021 года № 116 «О внесении изменений в состав антитеррористической комиссии Камышловского городского округа утверждённой постановлением главы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изменения,</w:t>
      </w:r>
    </w:p>
    <w:p>
      <w:pPr>
        <w:pStyle w:val="Style17"/>
        <w:widowControl w:val="false"/>
        <w:tabs>
          <w:tab w:val="clear" w:pos="720"/>
          <w:tab w:val="left" w:pos="1235" w:leader="none"/>
        </w:tabs>
        <w:suppressAutoHyphens w:val="true"/>
        <w:spacing w:lineRule="exact" w:line="322"/>
        <w:ind w:left="20" w:right="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1.1. Исключить из состава: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20"/>
          <w:tab w:val="left" w:pos="1052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Члена комиссии: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Попова Артема Евгеньевича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 </w:t>
      </w:r>
    </w:p>
    <w:p>
      <w:pPr>
        <w:pStyle w:val="Style17"/>
        <w:widowControl w:val="false"/>
        <w:tabs>
          <w:tab w:val="clear" w:pos="720"/>
          <w:tab w:val="left" w:pos="1235" w:leader="none"/>
        </w:tabs>
        <w:suppressAutoHyphens w:val="true"/>
        <w:spacing w:lineRule="exact" w:line="322"/>
        <w:ind w:left="20" w:right="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1.2. Включить в состав: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20"/>
          <w:tab w:val="left" w:pos="1076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Члена комиссии: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Кр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о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хина Евгения Ивановича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сотрудника отделения Федеральной службы безопасности Российской Федерации в г.Богданович (по согласованию)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.</w:t>
      </w:r>
    </w:p>
    <w:p>
      <w:pPr>
        <w:pStyle w:val="Style17"/>
        <w:widowControl w:val="false"/>
        <w:tabs>
          <w:tab w:val="clear" w:pos="720"/>
          <w:tab w:val="left" w:pos="1273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централизованного; оповещения членов комиссии Камышловского городского округа.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   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gutter="0" w:header="0" w:top="907" w:footer="0" w:bottom="9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5"/>
        <w:sz w:val="25"/>
        <w:spacing w:val="2"/>
        <w:i w:val="false"/>
        <w:u w:val="none"/>
        <w:b w:val="false"/>
        <w:szCs w:val="25"/>
        <w:iCs w:val="false"/>
        <w:bCs w:val="false"/>
        <w:w w:val="100"/>
        <w:color w:val="000000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szCs w:val="28"/>
    </w:rPr>
  </w:style>
  <w:style w:type="character" w:styleId="Style14">
    <w:name w:val="Текст выноски Знак"/>
    <w:basedOn w:val="Style13"/>
    <w:qFormat/>
    <w:rPr>
      <w:rFonts w:ascii="Segoe UI" w:hAnsi="Segoe UI"/>
      <w:sz w:val="18"/>
      <w:szCs w:val="16"/>
    </w:rPr>
  </w:style>
  <w:style w:type="character" w:styleId="WWCharLFO1LVL1">
    <w:name w:val="WW_CharLFO1LVL1"/>
    <w:qFormat/>
    <w:rPr>
      <w:szCs w:val="28"/>
    </w:rPr>
  </w:style>
  <w:style w:type="character" w:styleId="WWCharLFO1LVL2">
    <w:name w:val="WW_CharLFO1LVL2"/>
    <w:qFormat/>
    <w:rPr>
      <w:szCs w:val="28"/>
    </w:rPr>
  </w:style>
  <w:style w:type="character" w:styleId="WWCharLFO1LVL3">
    <w:name w:val="WW_CharLFO1LVL3"/>
    <w:qFormat/>
    <w:rPr>
      <w:szCs w:val="28"/>
    </w:rPr>
  </w:style>
  <w:style w:type="character" w:styleId="WWCharLFO1LVL4">
    <w:name w:val="WW_CharLFO1LVL4"/>
    <w:qFormat/>
    <w:rPr>
      <w:szCs w:val="28"/>
    </w:rPr>
  </w:style>
  <w:style w:type="character" w:styleId="WWCharLFO1LVL5">
    <w:name w:val="WW_CharLFO1LVL5"/>
    <w:qFormat/>
    <w:rPr>
      <w:szCs w:val="28"/>
    </w:rPr>
  </w:style>
  <w:style w:type="character" w:styleId="WWCharLFO1LVL6">
    <w:name w:val="WW_CharLFO1LVL6"/>
    <w:qFormat/>
    <w:rPr>
      <w:szCs w:val="28"/>
    </w:rPr>
  </w:style>
  <w:style w:type="character" w:styleId="WWCharLFO1LVL7">
    <w:name w:val="WW_CharLFO1LVL7"/>
    <w:qFormat/>
    <w:rPr>
      <w:szCs w:val="28"/>
    </w:rPr>
  </w:style>
  <w:style w:type="character" w:styleId="WWCharLFO1LVL8">
    <w:name w:val="WW_CharLFO1LVL8"/>
    <w:qFormat/>
    <w:rPr>
      <w:szCs w:val="28"/>
    </w:rPr>
  </w:style>
  <w:style w:type="character" w:styleId="WWCharLFO1LVL9">
    <w:name w:val="WW_CharLFO1LVL9"/>
    <w:qFormat/>
    <w:rPr>
      <w:szCs w:val="28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5"/>
      <w:sz w:val="25"/>
      <w:szCs w:val="25"/>
      <w:u w:val="none"/>
      <w:vertAlign w:val="baselin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8">
    <w:name w:val="List"/>
    <w:basedOn w:val="Style16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Текст выноски"/>
    <w:basedOn w:val="Style17"/>
    <w:qFormat/>
    <w:pPr>
      <w:suppressAutoHyphens w:val="true"/>
    </w:pPr>
    <w:rPr>
      <w:rFonts w:ascii="Segoe UI" w:hAnsi="Segoe UI"/>
      <w:sz w:val="18"/>
      <w:szCs w:val="16"/>
    </w:rPr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LibreOffice/7.5.2.1$Linux_X86_64 LibreOffice_project/50$Build-1</Application>
  <AppVersion>15.0000</AppVersion>
  <Pages>1</Pages>
  <Words>239</Words>
  <Characters>1714</Characters>
  <CharactersWithSpaces>1994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dcterms:modified xsi:type="dcterms:W3CDTF">2024-04-04T15:18:50Z</dcterms:modified>
  <cp:revision>26</cp:revision>
  <dc:subject/>
  <dc:title/>
</cp:coreProperties>
</file>