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7"/>
        <w:bidi w:val="0"/>
        <w:jc w:val="center"/>
        <w:rPr/>
      </w:pPr>
      <w:r>
        <w:rPr>
          <w:rStyle w:val="Style12"/>
          <w:rFonts w:cs="Liberation Serif;Times New Roman" w:ascii="Liberation Serif;Times New Roman" w:hAnsi="Liberation Serif;Times New Roman"/>
          <w:sz w:val="24"/>
          <w:szCs w:val="24"/>
        </w:rPr>
        <w:drawing>
          <wp:inline distT="0" distB="0" distL="0" distR="0">
            <wp:extent cx="484505" cy="7493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94" t="-125" r="-194" b="-125"/>
                    <a:stretch>
                      <a:fillRect/>
                    </a:stretch>
                  </pic:blipFill>
                  <pic:spPr bwMode="auto">
                    <a:xfrm>
                      <a:off x="0" y="0"/>
                      <a:ext cx="484505" cy="749300"/>
                    </a:xfrm>
                    <a:prstGeom prst="rect">
                      <a:avLst/>
                    </a:prstGeom>
                  </pic:spPr>
                </pic:pic>
              </a:graphicData>
            </a:graphic>
          </wp:inline>
        </w:drawing>
      </w:r>
    </w:p>
    <w:p>
      <w:pPr>
        <w:pStyle w:val="Style27"/>
        <w:bidi w:val="0"/>
        <w:jc w:val="center"/>
        <w:rPr/>
      </w:pPr>
      <w:r>
        <w:rPr>
          <w:rStyle w:val="Style12"/>
          <w:rFonts w:cs="Liberation Serif;Times New Roman" w:ascii="Liberation Serif;Times New Roman" w:hAnsi="Liberation Serif;Times New Roman"/>
          <w:b/>
          <w:sz w:val="28"/>
          <w:szCs w:val="28"/>
        </w:rPr>
        <w:t>АДМИНИСТРАЦИЯ КАМЫШЛОВСКОГО ГОРОДСКОГО ОКРУГА</w:t>
      </w:r>
    </w:p>
    <w:p>
      <w:pPr>
        <w:pStyle w:val="Style27"/>
        <w:bidi w:val="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П О С Т А Н О В Л Е Н И Е</w:t>
      </w:r>
    </w:p>
    <w:p>
      <w:pPr>
        <w:pStyle w:val="Style27"/>
        <w:pBdr>
          <w:top w:val="double" w:sz="12" w:space="1" w:color="000000"/>
        </w:pBdr>
        <w:suppressAutoHyphens w:val="true"/>
        <w:bidi w:val="0"/>
        <w:spacing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7"/>
        <w:widowControl/>
        <w:suppressAutoHyphens w:val="true"/>
        <w:bidi w:val="0"/>
        <w:ind w:left="0" w:right="0" w:hanging="0"/>
        <w:jc w:val="both"/>
        <w:rPr>
          <w:b/>
          <w:b/>
          <w:color w:val="000000"/>
          <w:sz w:val="28"/>
          <w:szCs w:val="28"/>
        </w:rPr>
      </w:pPr>
      <w:r>
        <w:rPr>
          <w:rStyle w:val="Style12"/>
          <w:rFonts w:eastAsia="Arial Unicode MS" w:cs="Liberation Serif;Times New Roman" w:ascii="Liberation Serif;Times New Roman" w:hAnsi="Liberation Serif;Times New Roman"/>
          <w:b/>
          <w:bCs/>
          <w:i w:val="false"/>
          <w:iCs w:val="false"/>
          <w:color w:val="000000"/>
          <w:sz w:val="28"/>
          <w:szCs w:val="28"/>
        </w:rPr>
        <w:t>от 04.05.2022 N 3</w:t>
      </w:r>
      <w:r>
        <w:rPr>
          <w:rStyle w:val="Style12"/>
          <w:rFonts w:eastAsia="Arial Unicode MS" w:cs="Liberation Serif;Times New Roman" w:ascii="Liberation Serif;Times New Roman" w:hAnsi="Liberation Serif;Times New Roman"/>
          <w:b/>
          <w:bCs/>
          <w:i w:val="false"/>
          <w:iCs w:val="false"/>
          <w:color w:val="000000"/>
          <w:sz w:val="28"/>
          <w:szCs w:val="28"/>
        </w:rPr>
        <w:t>60</w:t>
      </w:r>
    </w:p>
    <w:p>
      <w:pPr>
        <w:pStyle w:val="Style27"/>
        <w:jc w:val="center"/>
        <w:rPr>
          <w:b/>
          <w:b/>
          <w:color w:val="000000"/>
          <w:sz w:val="28"/>
          <w:szCs w:val="28"/>
        </w:rPr>
      </w:pPr>
      <w:r>
        <w:rPr>
          <w:b/>
          <w:color w:val="000000"/>
          <w:sz w:val="28"/>
          <w:szCs w:val="28"/>
        </w:rPr>
      </w:r>
    </w:p>
    <w:p>
      <w:pPr>
        <w:pStyle w:val="Style27"/>
        <w:jc w:val="center"/>
        <w:rPr>
          <w:b/>
          <w:b/>
          <w:color w:val="000000"/>
          <w:sz w:val="28"/>
          <w:szCs w:val="28"/>
        </w:rPr>
      </w:pPr>
      <w:r>
        <w:rPr>
          <w:b/>
          <w:color w:val="000000"/>
          <w:sz w:val="28"/>
          <w:szCs w:val="28"/>
        </w:rPr>
        <w:t xml:space="preserve">О внесении изменений в постановление администрации </w:t>
      </w:r>
    </w:p>
    <w:p>
      <w:pPr>
        <w:pStyle w:val="Style27"/>
        <w:jc w:val="center"/>
        <w:rPr>
          <w:b/>
          <w:b/>
          <w:color w:val="000000"/>
          <w:sz w:val="28"/>
          <w:szCs w:val="28"/>
        </w:rPr>
      </w:pPr>
      <w:r>
        <w:rPr>
          <w:b/>
          <w:color w:val="000000"/>
          <w:sz w:val="28"/>
          <w:szCs w:val="28"/>
        </w:rPr>
        <w:t>Камышловского городского округа от 09.02.2021 № 104 «Об утверждении Порядка предоставления из бюджета Камышловского городского округа субсидий на финансовую поддержку социально ориентированным некоммерческим организациям»</w:t>
      </w:r>
    </w:p>
    <w:p>
      <w:pPr>
        <w:pStyle w:val="Style27"/>
        <w:jc w:val="center"/>
        <w:rPr>
          <w:color w:val="000000"/>
          <w:sz w:val="28"/>
          <w:szCs w:val="28"/>
        </w:rPr>
      </w:pPr>
      <w:r>
        <w:rPr>
          <w:color w:val="000000"/>
          <w:sz w:val="28"/>
          <w:szCs w:val="28"/>
        </w:rPr>
      </w:r>
    </w:p>
    <w:p>
      <w:pPr>
        <w:pStyle w:val="Style27"/>
        <w:ind w:left="0" w:right="0" w:firstLine="709"/>
        <w:jc w:val="both"/>
        <w:rPr/>
      </w:pPr>
      <w:r>
        <w:rPr>
          <w:rStyle w:val="Style12"/>
          <w:color w:val="000000"/>
          <w:sz w:val="28"/>
          <w:szCs w:val="28"/>
        </w:rPr>
        <w:t xml:space="preserve">В соответствии со статьей 78.1 Бюджетного кодекса Российской Федерации, Федеральным законом от 12 января 1996 года № 7-ФЗ «О некоммерческих организациях», Федеральным законом от 06 октября 2003 года № 131-ФЗ «Об общих принципах организации местного самоуправления в Российской Федерации», </w:t>
      </w:r>
      <w:bookmarkStart w:id="0" w:name="_Hlk495410720"/>
      <w:r>
        <w:rPr>
          <w:rStyle w:val="Style12"/>
          <w:color w:val="000000"/>
          <w:sz w:val="28"/>
          <w:szCs w:val="28"/>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bookmarkEnd w:id="0"/>
      <w:r>
        <w:rPr>
          <w:rStyle w:val="Style12"/>
          <w:color w:val="000000"/>
          <w:sz w:val="28"/>
          <w:szCs w:val="28"/>
        </w:rPr>
        <w:t xml:space="preserve">для расширения возможностей получения субсидий некоммерческим организациям, </w:t>
      </w:r>
      <w:r>
        <w:rPr>
          <w:rStyle w:val="Style12"/>
          <w:rFonts w:cs="Liberation Serif"/>
          <w:color w:val="000000"/>
          <w:sz w:val="28"/>
          <w:szCs w:val="28"/>
        </w:rPr>
        <w:t xml:space="preserve">в соответствии с кадровыми изменениями, </w:t>
      </w:r>
      <w:r>
        <w:rPr>
          <w:rStyle w:val="Style12"/>
          <w:color w:val="000000"/>
          <w:sz w:val="28"/>
          <w:szCs w:val="28"/>
        </w:rPr>
        <w:t>руководствуясь Уставом Камышловского городского округа, администрация Камышловского городского округа</w:t>
      </w:r>
    </w:p>
    <w:p>
      <w:pPr>
        <w:pStyle w:val="Style27"/>
        <w:rPr>
          <w:b/>
          <w:b/>
          <w:bCs/>
          <w:color w:val="000000"/>
          <w:sz w:val="28"/>
          <w:szCs w:val="28"/>
        </w:rPr>
      </w:pPr>
      <w:r>
        <w:rPr>
          <w:b/>
          <w:bCs/>
          <w:color w:val="000000"/>
          <w:sz w:val="28"/>
          <w:szCs w:val="28"/>
        </w:rPr>
        <w:t>ПОСТАНОВЛЯЕТ:</w:t>
      </w:r>
    </w:p>
    <w:p>
      <w:pPr>
        <w:pStyle w:val="Style27"/>
        <w:ind w:left="0" w:right="0" w:firstLine="567"/>
        <w:jc w:val="both"/>
        <w:rPr/>
      </w:pPr>
      <w:r>
        <w:rPr>
          <w:rStyle w:val="Style12"/>
          <w:color w:val="000000"/>
          <w:sz w:val="28"/>
          <w:szCs w:val="28"/>
        </w:rPr>
        <w:t xml:space="preserve">1. Внести в постановление администрации Камышловского городского округа от 09.02.2021 № 104 «Об утверждении Порядка предоставления из бюджета Камышловского городского округа субсидий на финансовую поддержку социально ориентированным некоммерческим организациям» изменения, изложив </w:t>
      </w:r>
      <w:hyperlink r:id="rId3" w:tgtFrame="_top">
        <w:r>
          <w:rPr>
            <w:color w:val="000000"/>
            <w:sz w:val="28"/>
            <w:szCs w:val="28"/>
            <w:u w:val="none"/>
          </w:rPr>
          <w:t>Порядок</w:t>
        </w:r>
      </w:hyperlink>
      <w:r>
        <w:rPr>
          <w:rStyle w:val="Style12"/>
          <w:color w:val="000000"/>
          <w:sz w:val="28"/>
          <w:szCs w:val="28"/>
        </w:rPr>
        <w:t xml:space="preserve"> предоставления из бюджета Камышловского городского округа субсидий на финансовую </w:t>
      </w:r>
      <w:r>
        <w:rPr>
          <w:rStyle w:val="Style12"/>
          <w:rFonts w:cs="Times New Roman"/>
          <w:color w:val="000000"/>
          <w:sz w:val="28"/>
          <w:szCs w:val="28"/>
        </w:rPr>
        <w:t>поддержку социально ориентированным некоммерческим организациям</w:t>
      </w:r>
      <w:r>
        <w:rPr>
          <w:rStyle w:val="Style12"/>
          <w:color w:val="000000"/>
          <w:sz w:val="28"/>
          <w:szCs w:val="28"/>
        </w:rPr>
        <w:t>, в новой редакции (прилагается).</w:t>
      </w:r>
    </w:p>
    <w:p>
      <w:pPr>
        <w:pStyle w:val="Style27"/>
        <w:autoSpaceDE w:val="false"/>
        <w:ind w:left="0" w:right="0" w:firstLine="567"/>
        <w:jc w:val="both"/>
        <w:rPr>
          <w:rFonts w:cs="Liberation Serif"/>
          <w:color w:val="000000"/>
          <w:sz w:val="28"/>
          <w:szCs w:val="28"/>
        </w:rPr>
      </w:pPr>
      <w:r>
        <w:rPr>
          <w:rFonts w:cs="Liberation Serif"/>
          <w:color w:val="000000"/>
          <w:sz w:val="28"/>
          <w:szCs w:val="28"/>
        </w:rPr>
        <w:t>2. Внести в состав комиссии по отбору социально ориентированных некоммерческих организаций, подавших заявку на получение финансовой поддержки из местного бюджета, следующие изменения:</w:t>
      </w:r>
    </w:p>
    <w:p>
      <w:pPr>
        <w:pStyle w:val="Style27"/>
        <w:autoSpaceDE w:val="false"/>
        <w:ind w:left="0" w:right="0" w:firstLine="567"/>
        <w:jc w:val="both"/>
        <w:rPr>
          <w:color w:val="000000"/>
          <w:sz w:val="28"/>
          <w:szCs w:val="28"/>
        </w:rPr>
      </w:pPr>
      <w:r>
        <w:rPr>
          <w:color w:val="000000"/>
          <w:sz w:val="28"/>
          <w:szCs w:val="28"/>
        </w:rPr>
        <w:t>2.1. Исключить Усову О.А. - начальника юридического отдела администрации.</w:t>
      </w:r>
    </w:p>
    <w:p>
      <w:pPr>
        <w:pStyle w:val="Style27"/>
        <w:autoSpaceDE w:val="false"/>
        <w:ind w:left="0" w:right="0" w:firstLine="567"/>
        <w:jc w:val="both"/>
        <w:rPr>
          <w:color w:val="000000"/>
          <w:sz w:val="28"/>
          <w:szCs w:val="28"/>
        </w:rPr>
      </w:pPr>
      <w:r>
        <w:rPr>
          <w:color w:val="000000"/>
          <w:sz w:val="28"/>
          <w:szCs w:val="28"/>
        </w:rPr>
        <w:t>2.2. Включить Рой Е.А. – главного специалиста юридического отдела администрации.</w:t>
      </w:r>
    </w:p>
    <w:p>
      <w:pPr>
        <w:pStyle w:val="Style27"/>
        <w:ind w:left="0" w:right="0" w:firstLine="567"/>
        <w:jc w:val="both"/>
        <w:rPr>
          <w:color w:val="000000"/>
          <w:sz w:val="28"/>
          <w:szCs w:val="28"/>
        </w:rPr>
      </w:pPr>
      <w:r>
        <w:rPr>
          <w:color w:val="000000"/>
          <w:sz w:val="28"/>
          <w:szCs w:val="28"/>
        </w:rPr>
        <w:t>3. Настоящее постановление разместить на официальном сайте Камышловского городского округа и опубликовать в газете «Камышловские известия».</w:t>
      </w:r>
    </w:p>
    <w:p>
      <w:pPr>
        <w:pStyle w:val="Style27"/>
        <w:ind w:left="0" w:right="0" w:firstLine="426"/>
        <w:jc w:val="both"/>
        <w:rPr>
          <w:color w:val="000000"/>
          <w:sz w:val="28"/>
          <w:szCs w:val="28"/>
        </w:rPr>
      </w:pPr>
      <w:r>
        <w:rPr>
          <w:color w:val="000000"/>
          <w:sz w:val="28"/>
          <w:szCs w:val="28"/>
        </w:rPr>
        <w:t>4. Контроль за выполнением настоящего постановления возложить на заместителя главы администрации Камышловского городского округа Соболеву А.А.</w:t>
      </w:r>
    </w:p>
    <w:p>
      <w:pPr>
        <w:pStyle w:val="Style27"/>
        <w:rPr>
          <w:color w:val="000000"/>
          <w:sz w:val="28"/>
          <w:szCs w:val="28"/>
        </w:rPr>
      </w:pPr>
      <w:r>
        <w:rPr>
          <w:color w:val="000000"/>
          <w:sz w:val="28"/>
          <w:szCs w:val="28"/>
        </w:rPr>
      </w:r>
    </w:p>
    <w:p>
      <w:pPr>
        <w:pStyle w:val="Style27"/>
        <w:tabs>
          <w:tab w:val="clear" w:pos="709"/>
        </w:tabs>
        <w:suppressAutoHyphens w:val="true"/>
        <w:ind w:left="0" w:right="0" w:hanging="0"/>
        <w:jc w:val="both"/>
        <w:rPr>
          <w:color w:val="000000"/>
          <w:sz w:val="28"/>
          <w:szCs w:val="28"/>
        </w:rPr>
      </w:pPr>
      <w:r>
        <w:rPr>
          <w:color w:val="000000"/>
          <w:sz w:val="28"/>
          <w:szCs w:val="28"/>
        </w:rPr>
      </w:r>
    </w:p>
    <w:p>
      <w:pPr>
        <w:pStyle w:val="Style27"/>
        <w:tabs>
          <w:tab w:val="clear" w:pos="709"/>
        </w:tabs>
        <w:suppressAutoHyphens w:val="true"/>
        <w:ind w:left="0" w:right="0" w:hanging="0"/>
        <w:jc w:val="both"/>
        <w:rPr>
          <w:color w:val="000000"/>
          <w:sz w:val="28"/>
          <w:szCs w:val="28"/>
        </w:rPr>
      </w:pPr>
      <w:r>
        <w:rPr>
          <w:color w:val="000000"/>
          <w:sz w:val="28"/>
          <w:szCs w:val="28"/>
        </w:rPr>
        <w:t>Глава</w:t>
      </w:r>
    </w:p>
    <w:p>
      <w:pPr>
        <w:pStyle w:val="Style27"/>
        <w:tabs>
          <w:tab w:val="clear" w:pos="709"/>
        </w:tabs>
        <w:suppressAutoHyphens w:val="true"/>
        <w:ind w:left="0" w:right="0" w:hanging="0"/>
        <w:jc w:val="both"/>
        <w:rPr>
          <w:color w:val="000000"/>
          <w:sz w:val="28"/>
          <w:szCs w:val="28"/>
        </w:rPr>
      </w:pPr>
      <w:r>
        <w:rPr>
          <w:color w:val="000000"/>
          <w:sz w:val="28"/>
          <w:szCs w:val="28"/>
        </w:rPr>
        <w:t>Камышловского городского округа                                                 А.В. Половников</w:t>
      </w:r>
    </w:p>
    <w:p>
      <w:pPr>
        <w:pStyle w:val="Style27"/>
        <w:tabs>
          <w:tab w:val="clear" w:pos="709"/>
        </w:tabs>
        <w:ind w:left="5812" w:right="0" w:hanging="0"/>
        <w:jc w:val="both"/>
        <w:rPr>
          <w:color w:val="000000"/>
          <w:sz w:val="28"/>
          <w:szCs w:val="28"/>
        </w:rPr>
      </w:pPr>
      <w:r>
        <w:rPr>
          <w:color w:val="000000"/>
          <w:sz w:val="28"/>
          <w:szCs w:val="28"/>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r>
    </w:p>
    <w:p>
      <w:pPr>
        <w:pStyle w:val="Style27"/>
        <w:tabs>
          <w:tab w:val="clear" w:pos="709"/>
        </w:tabs>
        <w:ind w:left="5812" w:right="0" w:hanging="0"/>
        <w:jc w:val="both"/>
        <w:rPr>
          <w:color w:val="000000"/>
        </w:rPr>
      </w:pPr>
      <w:r>
        <w:rPr>
          <w:color w:val="000000"/>
        </w:rPr>
        <w:t>Приложение 1</w:t>
      </w:r>
    </w:p>
    <w:p>
      <w:pPr>
        <w:pStyle w:val="Style27"/>
        <w:tabs>
          <w:tab w:val="clear" w:pos="709"/>
        </w:tabs>
        <w:ind w:left="5812" w:right="0" w:hanging="0"/>
        <w:jc w:val="both"/>
        <w:rPr>
          <w:color w:val="000000"/>
        </w:rPr>
      </w:pPr>
      <w:r>
        <w:rPr>
          <w:color w:val="000000"/>
        </w:rPr>
        <w:t xml:space="preserve">Приложение </w:t>
      </w:r>
    </w:p>
    <w:p>
      <w:pPr>
        <w:pStyle w:val="Style27"/>
        <w:tabs>
          <w:tab w:val="clear" w:pos="709"/>
        </w:tabs>
        <w:ind w:left="5812" w:right="0" w:hanging="0"/>
        <w:jc w:val="both"/>
        <w:rPr>
          <w:color w:val="000000"/>
        </w:rPr>
      </w:pPr>
      <w:r>
        <w:rPr>
          <w:color w:val="000000"/>
        </w:rPr>
        <w:t xml:space="preserve">к постановлению </w:t>
      </w:r>
      <w:r>
        <w:rPr>
          <w:color w:val="000000"/>
        </w:rPr>
        <w:t>а</w:t>
      </w:r>
      <w:r>
        <w:rPr>
          <w:color w:val="000000"/>
        </w:rPr>
        <w:t>дминистрации Камышловского городского округа</w:t>
      </w:r>
    </w:p>
    <w:p>
      <w:pPr>
        <w:pStyle w:val="Style27"/>
        <w:tabs>
          <w:tab w:val="clear" w:pos="709"/>
        </w:tabs>
        <w:ind w:left="5812" w:right="0" w:hanging="0"/>
        <w:jc w:val="both"/>
        <w:rPr/>
      </w:pPr>
      <w:r>
        <w:rPr>
          <w:color w:val="000000"/>
        </w:rPr>
        <w:t xml:space="preserve">от </w:t>
      </w:r>
      <w:r>
        <w:rPr>
          <w:color w:val="000000"/>
        </w:rPr>
        <w:t xml:space="preserve">04.05.2022 </w:t>
      </w:r>
      <w:r>
        <w:rPr>
          <w:color w:val="000000"/>
        </w:rPr>
        <w:t xml:space="preserve">№ </w:t>
      </w:r>
      <w:r>
        <w:rPr>
          <w:color w:val="000000"/>
        </w:rPr>
        <w:t>360</w:t>
      </w:r>
    </w:p>
    <w:p>
      <w:pPr>
        <w:pStyle w:val="Style27"/>
        <w:tabs>
          <w:tab w:val="clear" w:pos="709"/>
        </w:tabs>
        <w:ind w:left="5812" w:right="0" w:hanging="0"/>
        <w:rPr>
          <w:color w:val="000000"/>
        </w:rPr>
      </w:pPr>
      <w:r>
        <w:rPr>
          <w:color w:val="000000"/>
        </w:rPr>
      </w:r>
    </w:p>
    <w:p>
      <w:pPr>
        <w:pStyle w:val="Style27"/>
        <w:tabs>
          <w:tab w:val="clear" w:pos="709"/>
        </w:tabs>
        <w:ind w:left="5812" w:right="0" w:hanging="0"/>
        <w:rPr>
          <w:color w:val="000000"/>
        </w:rPr>
      </w:pPr>
      <w:r>
        <w:rPr>
          <w:color w:val="000000"/>
        </w:rPr>
      </w:r>
    </w:p>
    <w:p>
      <w:pPr>
        <w:pStyle w:val="Style27"/>
        <w:tabs>
          <w:tab w:val="clear" w:pos="709"/>
        </w:tabs>
        <w:ind w:left="20" w:right="0" w:hanging="0"/>
        <w:jc w:val="center"/>
        <w:rPr>
          <w:rFonts w:cs="Liberation Serif"/>
          <w:b/>
          <w:b/>
          <w:color w:val="000000"/>
          <w:sz w:val="28"/>
          <w:szCs w:val="28"/>
        </w:rPr>
      </w:pPr>
      <w:r>
        <w:rPr>
          <w:rFonts w:cs="Liberation Serif"/>
          <w:b/>
          <w:color w:val="000000"/>
          <w:sz w:val="28"/>
          <w:szCs w:val="28"/>
        </w:rPr>
        <w:t>ПОРЯДОК</w:t>
      </w:r>
    </w:p>
    <w:p>
      <w:pPr>
        <w:pStyle w:val="Style27"/>
        <w:tabs>
          <w:tab w:val="clear" w:pos="709"/>
        </w:tabs>
        <w:ind w:left="20" w:right="0" w:hanging="0"/>
        <w:jc w:val="center"/>
        <w:rPr>
          <w:rFonts w:cs="Liberation Serif"/>
          <w:b/>
          <w:b/>
          <w:color w:val="000000"/>
          <w:sz w:val="28"/>
          <w:szCs w:val="28"/>
        </w:rPr>
      </w:pPr>
      <w:r>
        <w:rPr>
          <w:rFonts w:cs="Liberation Serif"/>
          <w:b/>
          <w:color w:val="000000"/>
          <w:sz w:val="28"/>
          <w:szCs w:val="28"/>
        </w:rPr>
        <w:t>предоставления из бюджета Камышловского городского округа</w:t>
      </w:r>
    </w:p>
    <w:p>
      <w:pPr>
        <w:pStyle w:val="Style27"/>
        <w:tabs>
          <w:tab w:val="clear" w:pos="709"/>
        </w:tabs>
        <w:ind w:left="20" w:right="0" w:hanging="0"/>
        <w:jc w:val="center"/>
        <w:rPr>
          <w:rFonts w:cs="Liberation Serif"/>
          <w:b/>
          <w:b/>
          <w:color w:val="000000"/>
          <w:sz w:val="28"/>
          <w:szCs w:val="28"/>
        </w:rPr>
      </w:pPr>
      <w:r>
        <w:rPr>
          <w:rFonts w:cs="Liberation Serif"/>
          <w:b/>
          <w:color w:val="000000"/>
          <w:sz w:val="28"/>
          <w:szCs w:val="28"/>
        </w:rPr>
        <w:t xml:space="preserve"> </w:t>
      </w:r>
      <w:r>
        <w:rPr>
          <w:rFonts w:cs="Liberation Serif"/>
          <w:b/>
          <w:color w:val="000000"/>
          <w:sz w:val="28"/>
          <w:szCs w:val="28"/>
        </w:rPr>
        <w:t>субсидий на финансовую поддержку социально ориентированным некоммерческим организациям</w:t>
      </w:r>
    </w:p>
    <w:p>
      <w:pPr>
        <w:pStyle w:val="Style27"/>
        <w:tabs>
          <w:tab w:val="clear" w:pos="709"/>
        </w:tabs>
        <w:ind w:left="20" w:right="0" w:hanging="0"/>
        <w:jc w:val="center"/>
        <w:rPr>
          <w:rFonts w:cs="Liberation Serif"/>
          <w:b/>
          <w:b/>
          <w:color w:val="000000"/>
          <w:sz w:val="28"/>
          <w:szCs w:val="28"/>
        </w:rPr>
      </w:pPr>
      <w:r>
        <w:rPr>
          <w:rFonts w:cs="Liberation Serif"/>
          <w:b/>
          <w:color w:val="000000"/>
          <w:sz w:val="28"/>
          <w:szCs w:val="28"/>
        </w:rPr>
      </w:r>
    </w:p>
    <w:p>
      <w:pPr>
        <w:pStyle w:val="13"/>
        <w:shd w:fill="FFFFFF" w:val="clear"/>
        <w:tabs>
          <w:tab w:val="clear" w:pos="709"/>
        </w:tabs>
        <w:spacing w:lineRule="exact" w:line="280" w:before="0" w:after="313"/>
        <w:ind w:left="20" w:right="0" w:firstLine="880"/>
        <w:jc w:val="center"/>
        <w:rPr/>
      </w:pPr>
      <w:bookmarkStart w:id="1" w:name="bookmark0"/>
      <w:r>
        <w:rPr>
          <w:rStyle w:val="1115pt0pt"/>
          <w:rFonts w:cs="Liberation Serif" w:ascii="Liberation Serif" w:hAnsi="Liberation Serif"/>
          <w:sz w:val="28"/>
          <w:szCs w:val="28"/>
        </w:rPr>
        <w:t xml:space="preserve">Раздел 1. </w:t>
      </w:r>
      <w:r>
        <w:rPr>
          <w:rStyle w:val="Style12"/>
          <w:rFonts w:cs="Liberation Serif" w:ascii="Liberation Serif" w:hAnsi="Liberation Serif"/>
          <w:color w:val="000000"/>
          <w:sz w:val="28"/>
          <w:szCs w:val="28"/>
        </w:rPr>
        <w:t>Общие положения о предоставлении субсидий</w:t>
      </w:r>
      <w:bookmarkEnd w:id="1"/>
    </w:p>
    <w:p>
      <w:pPr>
        <w:pStyle w:val="34"/>
        <w:shd w:fill="FFFFFF" w:val="clear"/>
        <w:tabs>
          <w:tab w:val="clear" w:pos="709"/>
          <w:tab w:val="left" w:pos="1482" w:leader="none"/>
        </w:tabs>
        <w:spacing w:lineRule="exact" w:line="320" w:before="0" w:after="0"/>
        <w:ind w:left="0" w:right="-3"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1.1.Настоящий Порядок предоставления из бюджета Камышловского городского округа субсидий на финансовую поддержку социально ориентированным некоммерческим организациям (далее - Порядок) определяет цели, условия, порядок предоставления субсидий из бюджета Камышловского городского округа (далее - местный бюджет) на финансовую поддержку социально ориентированным некоммерческим организациям (далее - СОНКО), осуществляющим социальную поддержку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организующим и проводящим мероприятия по профилактике здорового образа жизни, поддержке женщин, семей с детьми и граждан, находящихся в трудной жизненной ситуации, на территории Камышловского городского округа, а также порядок возврата субсидий в случае нарушения получателями субсидий условий их предоставления.</w:t>
      </w:r>
    </w:p>
    <w:p>
      <w:pPr>
        <w:pStyle w:val="34"/>
        <w:shd w:fill="FFFFFF" w:val="clear"/>
        <w:tabs>
          <w:tab w:val="clear" w:pos="709"/>
          <w:tab w:val="left" w:pos="1536" w:leader="none"/>
        </w:tabs>
        <w:spacing w:lineRule="exact" w:line="320" w:before="0" w:after="0"/>
        <w:ind w:left="0" w:right="-3"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1.2.Настоящий Порядок разработан в соответствии с Бюджетным кодексом Российской Федерации, федеральными законами от 12.01.1996 года № 7-ФЗ «О некоммерческих организациях», от 06.10.2003 года № 131-Ф3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34"/>
        <w:shd w:fill="FFFFFF" w:val="clear"/>
        <w:tabs>
          <w:tab w:val="clear" w:pos="709"/>
          <w:tab w:val="left" w:pos="1431"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1.3.Предоставление субсидий СОНКО осуществляется за счет средств местного бюджета в соответствии с решением Думы Камышловского городского округа о бюджете Камышловского городского округа на соответствующий финансовый год и плановый период (далее - решение о бюджете) в пределах утвержденных лимитов бюджетных обязательств на указанные цели на безвозвратной и безвозмездной основе. Расходование субсидий осуществляется в соответствии с действующей бюджетной классификацией расходов Российской Федерации.</w:t>
      </w:r>
    </w:p>
    <w:p>
      <w:pPr>
        <w:pStyle w:val="34"/>
        <w:shd w:fill="FFFFFF" w:val="clear"/>
        <w:tabs>
          <w:tab w:val="clear" w:pos="709"/>
          <w:tab w:val="left" w:pos="1449" w:leader="none"/>
        </w:tabs>
        <w:spacing w:lineRule="exact" w:line="320" w:before="0" w:after="0"/>
        <w:ind w:left="0" w:right="2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1.4.Главным распорядителем средств бюджета, предусмотренных для предоставления субсидий СОНКО является администрация Камышловского городского округа (далее - администрация).</w:t>
      </w:r>
    </w:p>
    <w:p>
      <w:pPr>
        <w:pStyle w:val="34"/>
        <w:shd w:fill="FFFFFF" w:val="clear"/>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Организация предоставления субсидий осуществляется администрацией.</w:t>
      </w:r>
    </w:p>
    <w:p>
      <w:pPr>
        <w:pStyle w:val="34"/>
        <w:shd w:fill="FFFFFF" w:val="clear"/>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Объем субсидии, предоставляемой некоммерческой организации, определяется Комиссией по отбору СОНКО, подавших заявку на получение финансовой поддержки из местного бюджета, создаваемой администрацией (далее - Комиссия).</w:t>
      </w:r>
    </w:p>
    <w:p>
      <w:pPr>
        <w:pStyle w:val="34"/>
        <w:shd w:fill="FFFFFF" w:val="clear"/>
        <w:tabs>
          <w:tab w:val="clear" w:pos="709"/>
        </w:tabs>
        <w:spacing w:lineRule="exact" w:line="320" w:before="0" w:after="0"/>
        <w:ind w:left="20" w:right="20" w:firstLine="689"/>
        <w:jc w:val="both"/>
        <w:rPr>
          <w:rFonts w:ascii="Liberation Serif" w:hAnsi="Liberation Serif" w:cs="Liberation Serif"/>
          <w:color w:val="000000"/>
          <w:sz w:val="28"/>
          <w:szCs w:val="28"/>
        </w:rPr>
      </w:pPr>
      <w:r>
        <w:rPr>
          <w:rFonts w:cs="Liberation Serif" w:ascii="Liberation Serif" w:hAnsi="Liberation Serif"/>
          <w:color w:val="000000"/>
          <w:sz w:val="28"/>
          <w:szCs w:val="28"/>
        </w:rPr>
        <w:t>1.5.Право на получение субсидий из местного бюджета имеют некоммерческие организации, осуществляющие в соответствии с учредительными документами на территории Камышловского городского округа следующие виды деятельности:</w:t>
      </w:r>
    </w:p>
    <w:p>
      <w:pPr>
        <w:pStyle w:val="34"/>
        <w:shd w:fill="FFFFFF" w:val="clear"/>
        <w:tabs>
          <w:tab w:val="clear" w:pos="709"/>
        </w:tabs>
        <w:spacing w:lineRule="exact" w:line="320" w:before="0" w:after="0"/>
        <w:ind w:left="20" w:right="20" w:firstLine="860"/>
        <w:jc w:val="both"/>
        <w:rPr>
          <w:rFonts w:ascii="Liberation Serif" w:hAnsi="Liberation Serif" w:cs="Liberation Serif"/>
          <w:color w:val="000000"/>
          <w:sz w:val="28"/>
          <w:szCs w:val="28"/>
        </w:rPr>
      </w:pPr>
      <w:r>
        <w:rPr>
          <w:rFonts w:cs="Liberation Serif" w:ascii="Liberation Serif" w:hAnsi="Liberation Serif"/>
          <w:color w:val="000000"/>
          <w:sz w:val="28"/>
          <w:szCs w:val="28"/>
        </w:rPr>
        <w:t>социальная поддержка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женщин, семей с детьми и граждан, находящихся в трудной жизненной ситуации;</w:t>
      </w:r>
    </w:p>
    <w:p>
      <w:pPr>
        <w:pStyle w:val="34"/>
        <w:shd w:fill="FFFFFF" w:val="clear"/>
        <w:tabs>
          <w:tab w:val="clear" w:pos="709"/>
        </w:tabs>
        <w:spacing w:lineRule="exact" w:line="320" w:before="0" w:after="0"/>
        <w:ind w:left="20" w:right="20" w:firstLine="860"/>
        <w:jc w:val="both"/>
        <w:rPr>
          <w:rFonts w:ascii="Liberation Serif" w:hAnsi="Liberation Serif" w:cs="Liberation Serif"/>
          <w:color w:val="000000"/>
          <w:sz w:val="28"/>
          <w:szCs w:val="28"/>
        </w:rPr>
      </w:pPr>
      <w:r>
        <w:rPr>
          <w:rFonts w:cs="Liberation Serif" w:ascii="Liberation Serif" w:hAnsi="Liberation Serif"/>
          <w:color w:val="000000"/>
          <w:sz w:val="28"/>
          <w:szCs w:val="28"/>
        </w:rPr>
        <w:t>деятельность в области образования, просвещения, науки, культуры, искусства,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34"/>
        <w:shd w:fill="FFFFFF" w:val="clear"/>
        <w:tabs>
          <w:tab w:val="clear" w:pos="709"/>
        </w:tabs>
        <w:spacing w:lineRule="exact" w:line="320" w:before="0" w:after="0"/>
        <w:ind w:left="20" w:right="20" w:firstLine="860"/>
        <w:jc w:val="both"/>
        <w:rPr>
          <w:rFonts w:ascii="Liberation Serif" w:hAnsi="Liberation Serif" w:cs="Liberation Serif"/>
          <w:color w:val="000000"/>
          <w:sz w:val="28"/>
          <w:szCs w:val="28"/>
        </w:rPr>
      </w:pPr>
      <w:r>
        <w:rPr>
          <w:rFonts w:cs="Liberation Serif" w:ascii="Liberation Serif" w:hAnsi="Liberation Serif"/>
          <w:color w:val="000000"/>
          <w:sz w:val="28"/>
          <w:szCs w:val="28"/>
        </w:rPr>
        <w:t>деятельность в сфере патриотического, в том числе военно- патриотического, воспитания граждан Российской Федерации;</w:t>
      </w:r>
    </w:p>
    <w:p>
      <w:pPr>
        <w:pStyle w:val="34"/>
        <w:shd w:fill="FFFFFF" w:val="clear"/>
        <w:tabs>
          <w:tab w:val="clear" w:pos="709"/>
        </w:tabs>
        <w:spacing w:lineRule="exact" w:line="320" w:before="0" w:after="0"/>
        <w:ind w:left="20" w:right="20" w:firstLine="860"/>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профилактика социально опасных форм поведения, социального сиротства, пропаганде семейного устройства детей-сирот и детей, оставшихся без попечения родителей;</w:t>
      </w:r>
    </w:p>
    <w:p>
      <w:pPr>
        <w:pStyle w:val="34"/>
        <w:shd w:fill="FFFFFF" w:val="clear"/>
        <w:tabs>
          <w:tab w:val="clear" w:pos="709"/>
        </w:tabs>
        <w:spacing w:lineRule="exact" w:line="320" w:before="0" w:after="0"/>
        <w:ind w:left="20" w:right="0" w:firstLine="860"/>
        <w:jc w:val="both"/>
        <w:rPr>
          <w:rFonts w:ascii="Liberation Serif" w:hAnsi="Liberation Serif" w:cs="Liberation Serif"/>
          <w:color w:val="000000"/>
          <w:sz w:val="28"/>
          <w:szCs w:val="28"/>
        </w:rPr>
      </w:pPr>
      <w:r>
        <w:rPr>
          <w:rFonts w:cs="Liberation Serif" w:ascii="Liberation Serif" w:hAnsi="Liberation Serif"/>
          <w:color w:val="000000"/>
          <w:sz w:val="28"/>
          <w:szCs w:val="28"/>
        </w:rPr>
        <w:t>охрана окружающей среды и животных;</w:t>
      </w:r>
    </w:p>
    <w:p>
      <w:pPr>
        <w:pStyle w:val="34"/>
        <w:shd w:fill="FFFFFF" w:val="clear"/>
        <w:tabs>
          <w:tab w:val="clear" w:pos="709"/>
        </w:tabs>
        <w:spacing w:lineRule="exact" w:line="320" w:before="0" w:after="0"/>
        <w:ind w:left="20" w:right="20" w:firstLine="860"/>
        <w:jc w:val="both"/>
        <w:rPr>
          <w:rFonts w:ascii="Liberation Serif" w:hAnsi="Liberation Serif" w:cs="Liberation Serif"/>
          <w:color w:val="000000"/>
          <w:sz w:val="28"/>
          <w:szCs w:val="28"/>
        </w:rPr>
      </w:pPr>
      <w:r>
        <w:rPr>
          <w:rFonts w:cs="Liberation Serif" w:ascii="Liberation Serif" w:hAnsi="Liberation Serif"/>
          <w:color w:val="000000"/>
          <w:sz w:val="28"/>
          <w:szCs w:val="28"/>
        </w:rPr>
        <w:t>благотворительная деятельность, а также деятельность в сфере содействия благотворительности и добровольчества;</w:t>
      </w:r>
    </w:p>
    <w:p>
      <w:pPr>
        <w:pStyle w:val="34"/>
        <w:shd w:fill="FFFFFF" w:val="clear"/>
        <w:tabs>
          <w:tab w:val="clear" w:pos="709"/>
        </w:tabs>
        <w:spacing w:lineRule="exact" w:line="320" w:before="0" w:after="0"/>
        <w:ind w:left="20" w:right="20" w:firstLine="860"/>
        <w:jc w:val="both"/>
        <w:rPr>
          <w:rFonts w:ascii="Liberation Serif" w:hAnsi="Liberation Serif" w:cs="Liberation Serif"/>
          <w:color w:val="000000"/>
          <w:sz w:val="28"/>
          <w:szCs w:val="28"/>
        </w:rPr>
      </w:pPr>
      <w:r>
        <w:rPr>
          <w:rFonts w:cs="Liberation Serif" w:ascii="Liberation Serif" w:hAnsi="Liberation Serif"/>
          <w:color w:val="000000"/>
          <w:sz w:val="28"/>
          <w:szCs w:val="28"/>
        </w:rPr>
        <w:t>развитие межнационального сотрудничества, сохранение и защита самобытности, культуры, языков и традиций народов Российской Федерации; профилактика терроризма и экстремизма;</w:t>
      </w:r>
    </w:p>
    <w:p>
      <w:pPr>
        <w:pStyle w:val="34"/>
        <w:shd w:fill="FFFFFF" w:val="clear"/>
        <w:tabs>
          <w:tab w:val="clear" w:pos="709"/>
        </w:tabs>
        <w:spacing w:lineRule="exact" w:line="320" w:before="0" w:after="0"/>
        <w:ind w:left="20" w:right="20" w:firstLine="860"/>
        <w:jc w:val="both"/>
        <w:rPr/>
      </w:pPr>
      <w:r>
        <w:rPr>
          <w:rStyle w:val="Style12"/>
          <w:rFonts w:cs="Liberation Serif" w:ascii="Liberation Serif" w:hAnsi="Liberation Serif"/>
          <w:color w:val="000000"/>
          <w:sz w:val="28"/>
          <w:szCs w:val="28"/>
        </w:rPr>
        <w:t xml:space="preserve">организация досуга и проведение культурно-досуговых мероприятий; оказание юридической помощи на безвозмездной или на льготной основе гражданам и некоммерческим организациям и правовое просвещение населения, </w:t>
      </w:r>
      <w:r>
        <w:rPr>
          <w:rStyle w:val="Style12"/>
          <w:rFonts w:cs="Liberation Serif" w:ascii="Liberation Serif" w:hAnsi="Liberation Serif"/>
          <w:bCs/>
          <w:color w:val="000000"/>
          <w:sz w:val="28"/>
          <w:szCs w:val="28"/>
        </w:rPr>
        <w:t>деятельность по защите прав и свобод человека и гражданина;</w:t>
      </w:r>
    </w:p>
    <w:p>
      <w:pPr>
        <w:pStyle w:val="Style27"/>
        <w:ind w:left="0" w:right="0" w:firstLine="851"/>
        <w:jc w:val="both"/>
        <w:rPr>
          <w:sz w:val="28"/>
          <w:szCs w:val="28"/>
        </w:rPr>
      </w:pPr>
      <w:r>
        <w:rPr>
          <w:sz w:val="28"/>
          <w:szCs w:val="28"/>
        </w:rPr>
        <w:t>предоставление гражданам помощи в профилактике социально значимых заболеваний и оказание социальной помощи и поддержке различных категорий населения.</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1.6. В целях расширения форм участия некоммерческих организаций в реализации социальных проектов, предоставление субсидий некоммерческим организациям осуществляется на следующие расходы:</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связанные с реализацией социально значимых проектов, проводимых некоммерческими организациями в целях достижения целей, перечисленных в пункте 1.5. настоящего Порядка;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связанные с выполнением мероприятий, проводимых некоммерческими организациями в целях достижения целей, перечисленных в пункте 1.6. настоящего Порядка, на проведение следующих мероприятий: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организацию и проведение мероприятий в честь Дней воинской и трудовой Славы, юбилейных, памятных дат и профессиональных праздников России, Вооруженных Сил России, Свердловской области и Камышловского городского округа;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поисковую работу (в том числе в государственных и муниципальных архивах);</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проведение конференций, пленумов, президиумов, бюро, семинаров (в том числе выездных), заседаний общественных комиссий, «круглых столов», торжественных (траурных) митингов, форумов;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организацию и проведение комплексной реабилитации, в том числе социальной, трудовой, профессиональной, культурно-досуговой для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людей старшего поколения, граждан, пострадавших от радиационного воздействия, детей-сирот и детей, оставшихся без попечения родителей, детей-инвалидов и детей с ограниченными возможностями здоровья, а также женщин, семей с детьми, детей и граждан, находящихся в трудной жизненной ситуации;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изготовление брошюр, книг, газет и других печатных изданий, сайтов, электронных ресурсов по социальной поддержке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детей-сирот и детей, оставшихся без попечения родителей, женщин, семей с детьми, детей и граждан, находящихся в трудной жизненной ситуации;</w:t>
      </w:r>
    </w:p>
    <w:p>
      <w:pPr>
        <w:pStyle w:val="Style27"/>
        <w:ind w:left="0" w:right="0" w:firstLine="851"/>
        <w:jc w:val="both"/>
        <w:rPr>
          <w:sz w:val="28"/>
          <w:szCs w:val="28"/>
        </w:rPr>
      </w:pPr>
      <w:r>
        <w:rPr>
          <w:sz w:val="28"/>
          <w:szCs w:val="28"/>
        </w:rPr>
        <w:t>проведение профилактических мероприятий, направленных на пропаганду здорового образа жизни населения Камышловского городского округа.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 частичное финансирование расходов, связанных с обеспечением деятельности некоммерческих организаций, в том числе оплату коммунальных услуг, услуг связи, за исключением средств: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на оплату труда штатных сотрудников некоммерческих организаций;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на приобретение автомототранспортных средств;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на оплату кредиторской задолженности некоммерческих организаций;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на оплату работ по капитальному строительству и реконструкции зданий и сооружений;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на приобретение мебели, оргтехники, оборудования и другого имущества.</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1.7.Предоставление субсидий осуществляется согласно подпрограммы «Социальная поддержка отдельных категорий граждан на территории Камышловского городского округа» муниципальной программы «Развитие социально - экономического комплекса Камышловского городского округа на 2021-2027 годы», утвержденной постановлением главы Камышловского городского округа от 09.11.2018 № 965.</w:t>
      </w:r>
    </w:p>
    <w:p>
      <w:pPr>
        <w:pStyle w:val="Style27"/>
        <w:autoSpaceDE w:val="false"/>
        <w:ind w:left="0" w:right="0" w:firstLine="709"/>
        <w:jc w:val="both"/>
        <w:rPr/>
      </w:pPr>
      <w:r>
        <w:rPr>
          <w:rStyle w:val="Style12"/>
          <w:rFonts w:cs="Liberation Serif"/>
          <w:bCs/>
          <w:color w:val="000000"/>
          <w:sz w:val="28"/>
          <w:szCs w:val="28"/>
        </w:rPr>
        <w:t xml:space="preserve">1.8. Предоставление субсидий на цели, предусмотренные пунктом 1.6. раздела 1 настоящего Порядка, осуществляется по итогам отбора некоммерческих организаций исходя из соответствия участника отбора критериям отбора и очередности поступления предложений (заявок) на участие в отборе, осуществляемого </w:t>
      </w:r>
      <w:r>
        <w:rPr>
          <w:rStyle w:val="Style12"/>
          <w:sz w:val="28"/>
          <w:szCs w:val="28"/>
        </w:rPr>
        <w:t>Комиссией по отбору социально ориентированных некоммерческих организаций, подавших заявку на получение финансовой поддержки из местного бюджета.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1.9. Показателями результативности использования субсидий является количество проведенных мероприятий, соответствующих целям, предусмотренным пунктом 1.6. раздела 1 настоящего Порядка.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r>
    </w:p>
    <w:p>
      <w:pPr>
        <w:pStyle w:val="Style27"/>
        <w:autoSpaceDE w:val="false"/>
        <w:jc w:val="center"/>
        <w:rPr>
          <w:rFonts w:cs="Liberation Serif"/>
          <w:bCs/>
          <w:color w:val="000000"/>
          <w:sz w:val="28"/>
          <w:szCs w:val="28"/>
        </w:rPr>
      </w:pPr>
      <w:bookmarkStart w:id="2" w:name="_Hlk495417668"/>
      <w:bookmarkEnd w:id="2"/>
      <w:r>
        <w:rPr>
          <w:rFonts w:cs="Liberation Serif"/>
          <w:bCs/>
          <w:color w:val="000000"/>
          <w:sz w:val="28"/>
          <w:szCs w:val="28"/>
        </w:rPr>
        <w:t>Раздел 2. Условия и порядок предоставления субсидий</w:t>
      </w:r>
    </w:p>
    <w:p>
      <w:pPr>
        <w:pStyle w:val="Style27"/>
        <w:autoSpaceDE w:val="false"/>
        <w:ind w:left="0" w:right="0" w:firstLine="851"/>
        <w:jc w:val="center"/>
        <w:rPr>
          <w:rFonts w:cs="Liberation Serif"/>
          <w:bCs/>
          <w:color w:val="000000"/>
          <w:sz w:val="28"/>
          <w:szCs w:val="28"/>
        </w:rPr>
      </w:pPr>
      <w:r>
        <w:rPr>
          <w:rFonts w:cs="Liberation Serif"/>
          <w:bCs/>
          <w:color w:val="000000"/>
          <w:sz w:val="28"/>
          <w:szCs w:val="28"/>
        </w:rPr>
      </w:r>
      <w:bookmarkStart w:id="3" w:name="_Hlk495417668"/>
      <w:bookmarkStart w:id="4" w:name="_Hlk495417668"/>
      <w:bookmarkEnd w:id="4"/>
    </w:p>
    <w:p>
      <w:pPr>
        <w:pStyle w:val="Style27"/>
        <w:autoSpaceDE w:val="false"/>
        <w:jc w:val="center"/>
        <w:rPr>
          <w:rFonts w:cs="Liberation Serif"/>
          <w:bCs/>
          <w:color w:val="000000"/>
          <w:sz w:val="28"/>
          <w:szCs w:val="28"/>
        </w:rPr>
      </w:pPr>
      <w:r>
        <w:rPr>
          <w:rFonts w:cs="Liberation Serif"/>
          <w:bCs/>
          <w:color w:val="000000"/>
          <w:sz w:val="28"/>
          <w:szCs w:val="28"/>
        </w:rPr>
        <w:t>Глава 1. Условия предоставления субсидий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r>
    </w:p>
    <w:p>
      <w:pPr>
        <w:pStyle w:val="Style27"/>
        <w:autoSpaceDE w:val="false"/>
        <w:ind w:left="0" w:right="0" w:firstLine="851"/>
        <w:jc w:val="both"/>
        <w:rPr>
          <w:rFonts w:cs="Liberation Serif"/>
          <w:bCs/>
          <w:color w:val="000000"/>
          <w:sz w:val="28"/>
          <w:szCs w:val="28"/>
        </w:rPr>
      </w:pPr>
      <w:bookmarkStart w:id="5" w:name="_Hlk495411490"/>
      <w:bookmarkEnd w:id="5"/>
      <w:r>
        <w:rPr>
          <w:rFonts w:cs="Liberation Serif"/>
          <w:bCs/>
          <w:color w:val="000000"/>
          <w:sz w:val="28"/>
          <w:szCs w:val="28"/>
        </w:rPr>
        <w:t>2.1.1. Некоммерческая организация для участия в отборе должна соответствовать требованиям на 1 - е число месяца, предшествующего месяцу, в котором планируется отбор.</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Право на получение субсидий из местного бюджета имеют некоммерческие организации: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осуществляющие деятельность в сферах, указанных в пункте 1.5. настоящего Порядка;</w:t>
      </w:r>
    </w:p>
    <w:p>
      <w:pPr>
        <w:pStyle w:val="Style27"/>
        <w:autoSpaceDE w:val="false"/>
        <w:ind w:left="0" w:right="0" w:firstLine="851"/>
        <w:jc w:val="both"/>
        <w:rPr>
          <w:rFonts w:cs="Liberation Serif"/>
          <w:bCs/>
          <w:color w:val="000000"/>
          <w:sz w:val="28"/>
          <w:szCs w:val="28"/>
        </w:rPr>
      </w:pPr>
      <w:bookmarkStart w:id="6" w:name="_Hlk495411490"/>
      <w:bookmarkEnd w:id="6"/>
      <w:r>
        <w:rPr>
          <w:rFonts w:cs="Liberation Serif"/>
          <w:bCs/>
          <w:color w:val="000000"/>
          <w:sz w:val="28"/>
          <w:szCs w:val="28"/>
        </w:rPr>
        <w:t>2) не являющиеся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 осуществляющие свою деятельность на территории Камышловского городского округа не менее 1 года до даты предоставления заявки;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 xml:space="preserve">4) </w:t>
      </w:r>
      <w:bookmarkStart w:id="7" w:name="_Hlk517425207"/>
      <w:r>
        <w:rPr>
          <w:rFonts w:cs="Liberation Serif"/>
          <w:bCs/>
          <w:color w:val="000000"/>
          <w:sz w:val="28"/>
          <w:szCs w:val="28"/>
        </w:rPr>
        <w:t xml:space="preserve">на первое число месяца, предшествующего месяцу, в котором планируется проведение отбора, не имеющие </w:t>
      </w:r>
      <w:bookmarkEnd w:id="7"/>
      <w:r>
        <w:rPr>
          <w:rFonts w:cs="Liberation Serif"/>
          <w:bCs/>
          <w:color w:val="000000"/>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5) не имеющие просроченной задолженности по возврату в бюджет Камышловского городского округа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6) не находящиеся в процессе реорганизации, ликвидации, банкротства, а также деятельность участника не приостановлена в порядке, предусмотренном законодательством Российской Федерации;</w:t>
      </w:r>
    </w:p>
    <w:p>
      <w:pPr>
        <w:pStyle w:val="34"/>
        <w:shd w:fill="FFFFFF" w:val="clear"/>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34"/>
        <w:shd w:fill="FFFFFF" w:val="clear"/>
        <w:tabs>
          <w:tab w:val="clear" w:pos="709"/>
          <w:tab w:val="left" w:pos="1194"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8)участники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34"/>
        <w:shd w:fill="FFFFFF" w:val="clear"/>
        <w:tabs>
          <w:tab w:val="clear" w:pos="709"/>
          <w:tab w:val="left" w:pos="1313"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9) участники отбора не должны получать средства из бюджета Камышловского городского округа, на цели, установленные настоящим порядком.</w:t>
      </w:r>
    </w:p>
    <w:p>
      <w:pPr>
        <w:pStyle w:val="34"/>
        <w:shd w:fill="FFFFFF" w:val="clear"/>
        <w:tabs>
          <w:tab w:val="clear" w:pos="709"/>
          <w:tab w:val="left" w:pos="1799" w:leader="none"/>
        </w:tabs>
        <w:spacing w:lineRule="exact" w:line="320" w:before="0" w:after="0"/>
        <w:ind w:left="0" w:right="23"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2.1.2.Обязательным условием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заключённым в целях исполнения обязательств по договорам (соглашениям) о предоставлении субсидий:</w:t>
      </w:r>
    </w:p>
    <w:p>
      <w:pPr>
        <w:pStyle w:val="34"/>
        <w:shd w:fill="FFFFFF" w:val="clear"/>
        <w:spacing w:lineRule="exact" w:line="320" w:before="0" w:after="0"/>
        <w:ind w:left="0" w:right="-3"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34"/>
        <w:shd w:fill="FFFFFF" w:val="clear"/>
        <w:tabs>
          <w:tab w:val="clear" w:pos="709"/>
          <w:tab w:val="left" w:pos="1435" w:leader="none"/>
        </w:tabs>
        <w:spacing w:lineRule="exact" w:line="320" w:before="0" w:after="0"/>
        <w:ind w:left="0" w:right="-3"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субсидии и запрет приобретения за счёт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p>
    <w:p>
      <w:pPr>
        <w:pStyle w:val="34"/>
        <w:shd w:fill="FFFFFF" w:val="clear"/>
        <w:tabs>
          <w:tab w:val="clear" w:pos="709"/>
          <w:tab w:val="left" w:pos="1435" w:leader="none"/>
        </w:tabs>
        <w:spacing w:lineRule="exact" w:line="320" w:before="0" w:after="0"/>
        <w:ind w:left="0" w:right="-3" w:hanging="0"/>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r>
    </w:p>
    <w:p>
      <w:pPr>
        <w:pStyle w:val="34"/>
        <w:shd w:fill="FFFFFF" w:val="clear"/>
        <w:tabs>
          <w:tab w:val="clear" w:pos="709"/>
          <w:tab w:val="left" w:pos="1435" w:leader="none"/>
        </w:tabs>
        <w:spacing w:lineRule="exact" w:line="320" w:before="0" w:after="0"/>
        <w:ind w:left="0" w:right="-3" w:hanging="0"/>
        <w:jc w:val="center"/>
        <w:rPr/>
      </w:pPr>
      <w:r>
        <w:rPr>
          <w:rStyle w:val="Style12"/>
          <w:rFonts w:cs="Liberation Serif" w:ascii="Liberation Serif" w:hAnsi="Liberation Serif"/>
          <w:bCs/>
          <w:color w:val="000000"/>
          <w:sz w:val="28"/>
          <w:szCs w:val="28"/>
        </w:rPr>
        <w:t xml:space="preserve">Глава 2. </w:t>
      </w:r>
      <w:bookmarkStart w:id="8" w:name="_Hlk518900399"/>
      <w:r>
        <w:rPr>
          <w:rStyle w:val="Style12"/>
          <w:rFonts w:cs="Liberation Serif" w:ascii="Liberation Serif" w:hAnsi="Liberation Serif"/>
          <w:color w:val="000000"/>
          <w:sz w:val="28"/>
          <w:szCs w:val="28"/>
        </w:rPr>
        <w:t>Порядок создания и работы комиссии по отбору социально ориентированных некоммерческих организаций, подавших заявку на получение финансовой поддержки из бюджета Камышловского городского округа</w:t>
      </w:r>
    </w:p>
    <w:p>
      <w:pPr>
        <w:pStyle w:val="Style27"/>
        <w:autoSpaceDE w:val="false"/>
        <w:ind w:left="0" w:right="0" w:firstLine="142"/>
        <w:jc w:val="center"/>
        <w:rPr>
          <w:rFonts w:cs="Liberation Serif"/>
          <w:bCs/>
          <w:color w:val="000000"/>
          <w:sz w:val="32"/>
          <w:szCs w:val="32"/>
        </w:rPr>
      </w:pPr>
      <w:r>
        <w:rPr>
          <w:rFonts w:cs="Liberation Serif"/>
          <w:bCs/>
          <w:color w:val="000000"/>
          <w:sz w:val="32"/>
          <w:szCs w:val="32"/>
        </w:rPr>
      </w:r>
      <w:bookmarkEnd w:id="8"/>
    </w:p>
    <w:p>
      <w:pPr>
        <w:pStyle w:val="34"/>
        <w:shd w:fill="FFFFFF" w:val="clear"/>
        <w:tabs>
          <w:tab w:val="clear" w:pos="709"/>
          <w:tab w:val="left" w:pos="1590" w:leader="none"/>
        </w:tabs>
        <w:spacing w:lineRule="exact" w:line="324" w:before="0" w:after="0"/>
        <w:ind w:left="0" w:right="2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2.2.1.Состав комиссии по отбору СОНКО, подавших заявку на получение финансовой поддержки из бюджета Камышловского городского округа, (далее - Комиссии) утверждается постановлением администрации.</w:t>
      </w:r>
    </w:p>
    <w:p>
      <w:pPr>
        <w:pStyle w:val="34"/>
        <w:shd w:fill="FFFFFF" w:val="clear"/>
        <w:tabs>
          <w:tab w:val="clear" w:pos="709"/>
        </w:tabs>
        <w:spacing w:lineRule="exact" w:line="324" w:before="0" w:after="0"/>
        <w:ind w:left="20" w:right="20" w:firstLine="68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Комиссия состоит из председателя Комиссии, заместителя председателя Комиссии, секретаря Комиссии и членов Комиссии.</w:t>
      </w:r>
    </w:p>
    <w:p>
      <w:pPr>
        <w:pStyle w:val="34"/>
        <w:shd w:fill="FFFFFF" w:val="clear"/>
        <w:tabs>
          <w:tab w:val="clear" w:pos="709"/>
        </w:tabs>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 состав Комиссии входит заместитель главы администрации (по социальным вопросам), заместитель главы администрации (по экономике), представители организационного отдела, отдела экономики, юридического отдела, отдела учета и отчетности, финансового управления администрации, комитета по образованию, культуре, спорту и делам молодежи. В состав Комиссии по согласованию могут быть включены представители Общественной палаты Камышловского городского округа и Управления социальной политики Министерства социальной политики Свердловской области №8.</w:t>
      </w:r>
    </w:p>
    <w:p>
      <w:pPr>
        <w:pStyle w:val="34"/>
        <w:shd w:fill="FFFFFF" w:val="clear"/>
        <w:tabs>
          <w:tab w:val="clear" w:pos="709"/>
        </w:tabs>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 состав Комиссии не может входить работник (учредитель) некоммерческой организации, подавшей заявку на участие в отборе.</w:t>
      </w:r>
    </w:p>
    <w:p>
      <w:pPr>
        <w:pStyle w:val="34"/>
        <w:shd w:fill="FFFFFF" w:val="clear"/>
        <w:tabs>
          <w:tab w:val="clear" w:pos="709"/>
        </w:tabs>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Председателем Комиссии является заместитель главы администрации по социальным вопросам. Заместителем председателя комиссии является заместитель главы администрации по экономике.</w:t>
      </w:r>
    </w:p>
    <w:p>
      <w:pPr>
        <w:pStyle w:val="34"/>
        <w:shd w:fill="FFFFFF" w:val="clear"/>
        <w:tabs>
          <w:tab w:val="clear" w:pos="709"/>
          <w:tab w:val="left" w:pos="1542" w:leader="none"/>
        </w:tabs>
        <w:spacing w:lineRule="exact" w:line="324"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2.2.2.Председатель Комиссии:</w:t>
      </w:r>
    </w:p>
    <w:p>
      <w:pPr>
        <w:pStyle w:val="34"/>
        <w:numPr>
          <w:ilvl w:val="0"/>
          <w:numId w:val="2"/>
        </w:numPr>
        <w:shd w:fill="FFFFFF" w:val="clear"/>
        <w:tabs>
          <w:tab w:val="clear" w:pos="709"/>
          <w:tab w:val="left" w:pos="1132"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возглавляет работу Комиссии;</w:t>
      </w:r>
    </w:p>
    <w:p>
      <w:pPr>
        <w:pStyle w:val="34"/>
        <w:numPr>
          <w:ilvl w:val="0"/>
          <w:numId w:val="2"/>
        </w:numPr>
        <w:shd w:fill="FFFFFF" w:val="clear"/>
        <w:tabs>
          <w:tab w:val="clear" w:pos="709"/>
          <w:tab w:val="left" w:pos="1139"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руководит деятельностью Комиссии;</w:t>
      </w:r>
    </w:p>
    <w:p>
      <w:pPr>
        <w:pStyle w:val="34"/>
        <w:numPr>
          <w:ilvl w:val="0"/>
          <w:numId w:val="2"/>
        </w:numPr>
        <w:shd w:fill="FFFFFF" w:val="clear"/>
        <w:tabs>
          <w:tab w:val="clear" w:pos="709"/>
          <w:tab w:val="left" w:pos="1139"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утверждает повестку заседания Комиссии;</w:t>
      </w:r>
    </w:p>
    <w:p>
      <w:pPr>
        <w:pStyle w:val="34"/>
        <w:shd w:fill="FFFFFF" w:val="clear"/>
        <w:tabs>
          <w:tab w:val="clear" w:pos="709"/>
        </w:tabs>
        <w:spacing w:lineRule="exact" w:line="324" w:before="0" w:after="0"/>
        <w:ind w:left="20" w:right="0" w:firstLine="831"/>
        <w:rPr>
          <w:rFonts w:ascii="Liberation Serif" w:hAnsi="Liberation Serif" w:cs="Liberation Serif"/>
          <w:color w:val="000000"/>
          <w:sz w:val="28"/>
          <w:szCs w:val="28"/>
        </w:rPr>
      </w:pPr>
      <w:r>
        <w:rPr>
          <w:rFonts w:cs="Liberation Serif" w:ascii="Liberation Serif" w:hAnsi="Liberation Serif"/>
          <w:color w:val="000000"/>
          <w:sz w:val="28"/>
          <w:szCs w:val="28"/>
        </w:rPr>
        <w:t>4) подписывает протоколы заседания Комиссии;</w:t>
      </w:r>
    </w:p>
    <w:p>
      <w:pPr>
        <w:pStyle w:val="34"/>
        <w:shd w:fill="FFFFFF" w:val="clear"/>
        <w:tabs>
          <w:tab w:val="clear" w:pos="709"/>
          <w:tab w:val="left" w:pos="1142" w:leader="none"/>
        </w:tabs>
        <w:spacing w:lineRule="exact" w:line="324" w:before="0" w:after="0"/>
        <w:ind w:left="840"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5) организует контроль за исполнением решений Комиссии;</w:t>
      </w:r>
    </w:p>
    <w:p>
      <w:pPr>
        <w:pStyle w:val="34"/>
        <w:shd w:fill="FFFFFF" w:val="clear"/>
        <w:tabs>
          <w:tab w:val="clear" w:pos="709"/>
          <w:tab w:val="left" w:pos="1226"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6) назначает заседания Комиссии по окончании срока приема заявок от некоммерческих организаций;</w:t>
      </w:r>
    </w:p>
    <w:p>
      <w:pPr>
        <w:pStyle w:val="34"/>
        <w:shd w:fill="FFFFFF" w:val="clear"/>
        <w:tabs>
          <w:tab w:val="clear" w:pos="709"/>
          <w:tab w:val="left" w:pos="1363"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7) устанавливает порядок и отчетность рассмотрения документов некоммерческих организаций.</w:t>
      </w:r>
    </w:p>
    <w:p>
      <w:pPr>
        <w:pStyle w:val="34"/>
        <w:shd w:fill="FFFFFF" w:val="clear"/>
        <w:tabs>
          <w:tab w:val="clear" w:pos="709"/>
          <w:tab w:val="left" w:pos="1546" w:leader="none"/>
        </w:tabs>
        <w:spacing w:lineRule="exact" w:line="324" w:before="0" w:after="0"/>
        <w:ind w:left="851"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2.2.3.Секретарь Комиссии:</w:t>
      </w:r>
    </w:p>
    <w:p>
      <w:pPr>
        <w:pStyle w:val="34"/>
        <w:shd w:fill="FFFFFF" w:val="clear"/>
        <w:tabs>
          <w:tab w:val="clear" w:pos="709"/>
          <w:tab w:val="left" w:pos="1237"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1) обеспечивает организационно-техническое обеспечение деятельности Комиссии;</w:t>
      </w:r>
    </w:p>
    <w:p>
      <w:pPr>
        <w:pStyle w:val="34"/>
        <w:shd w:fill="FFFFFF" w:val="clear"/>
        <w:tabs>
          <w:tab w:val="clear" w:pos="709"/>
          <w:tab w:val="left" w:pos="1194" w:leader="none"/>
        </w:tabs>
        <w:spacing w:lineRule="exact" w:line="324" w:before="0" w:after="0"/>
        <w:ind w:left="0" w:right="20" w:firstLine="851"/>
        <w:jc w:val="both"/>
        <w:rPr/>
      </w:pPr>
      <w:r>
        <w:rPr>
          <w:rStyle w:val="Style12"/>
          <w:rFonts w:cs="Liberation Serif" w:ascii="Liberation Serif" w:hAnsi="Liberation Serif"/>
          <w:color w:val="000000"/>
          <w:sz w:val="28"/>
          <w:szCs w:val="28"/>
        </w:rPr>
        <w:t xml:space="preserve">2) составляет нормативно-правовой акт </w:t>
      </w:r>
      <w:r>
        <w:rPr>
          <w:rStyle w:val="Style12"/>
          <w:rFonts w:cs="Liberation Serif" w:ascii="Liberation Serif" w:hAnsi="Liberation Serif"/>
          <w:color w:val="000000"/>
          <w:spacing w:val="2"/>
          <w:sz w:val="28"/>
          <w:szCs w:val="28"/>
          <w:highlight w:val="white"/>
        </w:rPr>
        <w:t>об организации проведения конкурса, согласно которого</w:t>
      </w:r>
      <w:r>
        <w:rPr>
          <w:rStyle w:val="Style12"/>
          <w:rFonts w:cs="Liberation Serif" w:ascii="Liberation Serif" w:hAnsi="Liberation Serif"/>
          <w:color w:val="000000"/>
          <w:sz w:val="28"/>
          <w:szCs w:val="28"/>
        </w:rPr>
        <w:t xml:space="preserve"> обеспечивает доведение информации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 почтового адреса для направления заявок на участие в отборе и запросов о разъяснении порядка подготовки таких заявок, а также контактных телефонов для получения устных консультаций по вопросам подготовки документов на участие в отборе, а также размещает указанную информацию на официальном сайте Камышловского городского округа;</w:t>
      </w:r>
    </w:p>
    <w:p>
      <w:pPr>
        <w:pStyle w:val="34"/>
        <w:shd w:fill="FFFFFF" w:val="clear"/>
        <w:tabs>
          <w:tab w:val="clear" w:pos="709"/>
          <w:tab w:val="left" w:pos="1359"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3) регистрирует заявки в журнале и проверяет предоставленные некоммерческими организациями документы на соответствие требованиям пункта 2.3.1 раздела 2 настоящего Порядка;</w:t>
      </w:r>
    </w:p>
    <w:p>
      <w:pPr>
        <w:pStyle w:val="34"/>
        <w:shd w:fill="FFFFFF" w:val="clear"/>
        <w:tabs>
          <w:tab w:val="clear" w:pos="709"/>
          <w:tab w:val="left" w:pos="1153" w:leader="none"/>
        </w:tabs>
        <w:spacing w:lineRule="exact" w:line="324" w:before="0" w:after="0"/>
        <w:ind w:left="0" w:right="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4) обеспечивает подготовку материалов к заседанию Комиссии;</w:t>
      </w:r>
    </w:p>
    <w:p>
      <w:pPr>
        <w:pStyle w:val="34"/>
        <w:shd w:fill="FFFFFF" w:val="clear"/>
        <w:tabs>
          <w:tab w:val="clear" w:pos="709"/>
          <w:tab w:val="left" w:pos="1139" w:leader="none"/>
        </w:tabs>
        <w:spacing w:lineRule="exact" w:line="324"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5) оповещает членов Комиссии о проведении заседания Комиссии;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6) доводит до членов Комиссии материалы, представленные некоммерческой организацией, подавшей заявку для получения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7) ведет протокол заседания Комиссии, подписывает протокол заседания Комиссии;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8) по результатам заседания Комиссии готовит проект постановления администрации Камышловского городского округа о предоставлении субсидии и (или) проект письма за подписью Главы Камышловского городского округа с обоснованием отказа в предоставлении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9) обеспечивает размещение итогов отбора на официальном сайте Камышловского городского округа не позднее 7 рабочих дней со дня принятия решения Комиссией;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10) ведет реестр некоммерческих организаций – получателей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2.2.4. Члены Комиссии: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до заседания Комиссии изучают представленные материалы;</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вносят предложения о предоставлении (отказе в предоставлении)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Члены Комиссии обязаны действовать добросовестно и разумно, руководствуясь фактическими данными, содержащимися в каждой заявке на участие в отборе и прилагаемых к ней документах.</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2.2.5. Комиссия осуществляет следующие функции: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рассматривает на своих заседаниях представленные некоммерческими организациями заявки и документы;</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осуществляет отбор некоммерческих организаций, соответствующих требованиям, указанным в пункте 2.1.1. настоящего Порядка, и представивших своевременно и надлежащим образом оформленные документы для получения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 принимает решение о предоставлении (отказе в предоставлении) субсидий некоммерческим организациям;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 определяет размер субсидий некоммерческим организациям, прошедшим отбор.</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2.2.6. Заседания Комиссии назначаются председателем по окончании срока приема заявок от некоммерческих организаций.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График проведения заседаний Комиссии утверждает председатель Комиссии.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Дата, место и время заседания Комиссии назначаются председателем.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2.2.7. Заседания Комиссии проводит ее председатель, в случае его отсутствия и по его поручению заместитель председателя Комиссии.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2.2.8. Заседание Комиссии считается правомочным, если на нем присутствует не менее половины ее членов.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2.2.9.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 xml:space="preserve">2.2.10. Заседание Комиссии может проводиться при участии представителей некоммерческой организации. </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2.2.11. Решения Комиссии принимаются простым большинством голосов присутствующих на заседании членов Комиссии и оформляются протоколами. В случае равенства голосов решающим является голос председательствующего на заседании Комиссии.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r>
    </w:p>
    <w:p>
      <w:pPr>
        <w:pStyle w:val="Style27"/>
        <w:autoSpaceDE w:val="false"/>
        <w:jc w:val="center"/>
        <w:rPr>
          <w:rFonts w:cs="Liberation Serif"/>
          <w:bCs/>
          <w:color w:val="000000"/>
          <w:sz w:val="28"/>
          <w:szCs w:val="28"/>
        </w:rPr>
      </w:pPr>
      <w:bookmarkStart w:id="9" w:name="_Hlk495416956"/>
      <w:bookmarkEnd w:id="9"/>
      <w:r>
        <w:rPr>
          <w:rFonts w:cs="Liberation Serif"/>
          <w:bCs/>
          <w:color w:val="000000"/>
          <w:sz w:val="28"/>
          <w:szCs w:val="28"/>
        </w:rPr>
        <w:t>Глава 3. Порядок проведения отбора некоммерческих организаций</w:t>
      </w:r>
    </w:p>
    <w:p>
      <w:pPr>
        <w:pStyle w:val="Style27"/>
        <w:rPr>
          <w:color w:val="000000"/>
        </w:rPr>
      </w:pPr>
      <w:r>
        <w:rPr>
          <w:color w:val="000000"/>
        </w:rPr>
      </w:r>
      <w:bookmarkStart w:id="10" w:name="_Hlk495416956"/>
      <w:bookmarkStart w:id="11" w:name="_Hlk495416956"/>
      <w:bookmarkEnd w:id="11"/>
    </w:p>
    <w:p>
      <w:pPr>
        <w:pStyle w:val="Style27"/>
        <w:ind w:left="0" w:right="0" w:firstLine="993"/>
        <w:jc w:val="both"/>
        <w:rPr>
          <w:color w:val="000000"/>
          <w:sz w:val="28"/>
          <w:szCs w:val="28"/>
        </w:rPr>
      </w:pPr>
      <w:r>
        <w:rPr>
          <w:color w:val="000000"/>
          <w:sz w:val="28"/>
          <w:szCs w:val="28"/>
        </w:rPr>
        <w:t>2.3.1. Секретарь создает постановление об организации проведения конкурса, в котором отражена информация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 условий для направления заявок на участие в отборе и запросов о разъяснении порядка подготовки таких заявок, а также контактных телефонов для получения устных консультаций по вопросам подготовки документов на участие в отборе.</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Заявки принимаются с содержанием следующих документов:</w:t>
      </w:r>
    </w:p>
    <w:p>
      <w:pPr>
        <w:pStyle w:val="Style27"/>
        <w:autoSpaceDE w:val="false"/>
        <w:ind w:left="0" w:right="0" w:firstLine="851"/>
        <w:jc w:val="both"/>
        <w:rPr/>
      </w:pPr>
      <w:r>
        <w:rPr>
          <w:rStyle w:val="Style12"/>
          <w:rFonts w:cs="Liberation Serif"/>
          <w:bCs/>
          <w:color w:val="000000"/>
          <w:sz w:val="28"/>
          <w:szCs w:val="28"/>
        </w:rPr>
        <w:t xml:space="preserve">1) </w:t>
      </w:r>
      <w:hyperlink r:id="rId4" w:tgtFrame="_top">
        <w:r>
          <w:rPr>
            <w:rFonts w:cs="Liberation Serif"/>
            <w:bCs/>
            <w:color w:val="000000"/>
            <w:sz w:val="28"/>
            <w:szCs w:val="28"/>
            <w:u w:val="none"/>
          </w:rPr>
          <w:t>заявку</w:t>
        </w:r>
      </w:hyperlink>
      <w:r>
        <w:rPr>
          <w:rStyle w:val="Style12"/>
          <w:rFonts w:cs="Liberation Serif"/>
          <w:bCs/>
          <w:color w:val="000000"/>
          <w:sz w:val="28"/>
          <w:szCs w:val="28"/>
        </w:rPr>
        <w:t xml:space="preserve"> на участие в отборе на право получения субсидии из местного бюджета (подписанную уполномоченным лицом и заверенную печатью (при ее наличии)), содержащую перечень видов затрат в соответствии с </w:t>
      </w:r>
      <w:hyperlink r:id="rId5" w:tgtFrame="_top">
        <w:r>
          <w:rPr>
            <w:rFonts w:cs="Liberation Serif"/>
            <w:bCs/>
            <w:color w:val="000000"/>
            <w:sz w:val="28"/>
            <w:szCs w:val="28"/>
            <w:u w:val="none"/>
          </w:rPr>
          <w:t>3.1.</w:t>
        </w:r>
      </w:hyperlink>
      <w:r>
        <w:rPr>
          <w:rStyle w:val="Style12"/>
          <w:rFonts w:cs="Liberation Serif"/>
          <w:bCs/>
          <w:color w:val="000000"/>
          <w:sz w:val="28"/>
          <w:szCs w:val="28"/>
        </w:rPr>
        <w:t xml:space="preserve"> настоящего Порядка, по форме согласно Приложению №1 к настоящему Порядку;</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заверенную руководителем некоммерческой организации копию устава некоммерческой организации;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 документы, подтверждающие статус руководителя некоммерческой организации, полномочия лица, представляющего интересы некоммерческой организации в администрации;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 копию документа, подтверждающего регистрацию некоммерческой организации в установленном порядке в Главном управлении Министерства юстиции Российской Федерации по Свердловской области в качестве юридического лица, заверенную руководителем некоммерческой организации (для некоммерческой организации, являющейся юридическим лицом);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5) документы, выданные органами Федеральной налоговой службы, подтверждающие отсутствие задолженности по уплате налогов, сборов, пеней и налоговых санкций, подлежащих уплате в соответствии с нормами законодательства Российской Федерации (для некоммерческой организации, являющейся юридическим лицом);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6) документы, подтверждающие наличие расчетного счета у организации, на который подлежит перечисление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7) информацию об основных мероприятиях некоммерческой организации за последний год, в том числе реализованных за счет собственных средств.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2.3.2. Документы, представленные некоммерческой организацией, не возвращаются.</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2.3.3. Ответственность за полноту и достоверность предоставленных документов несет некоммерческая организация.</w:t>
      </w:r>
    </w:p>
    <w:p>
      <w:pPr>
        <w:pStyle w:val="Style27"/>
        <w:autoSpaceDE w:val="false"/>
        <w:ind w:left="0" w:right="0" w:firstLine="851"/>
        <w:jc w:val="both"/>
        <w:rPr/>
      </w:pPr>
      <w:r>
        <w:rPr>
          <w:rStyle w:val="Style12"/>
          <w:rFonts w:cs="Liberation Serif"/>
          <w:bCs/>
          <w:color w:val="000000"/>
          <w:sz w:val="28"/>
          <w:szCs w:val="28"/>
        </w:rPr>
        <w:t>2.3.4.</w:t>
      </w:r>
      <w:r>
        <w:rPr>
          <w:rStyle w:val="Style12"/>
          <w:rFonts w:cs="Times New Roman"/>
          <w:color w:val="000000"/>
          <w:sz w:val="28"/>
          <w:szCs w:val="28"/>
        </w:rPr>
        <w:t>Информирование СОНКО об условиях и порядке предоставления субсидий осуществляется путем размещения объявления на официальном сайте Камышловского городского округа (</w:t>
      </w:r>
      <w:hyperlink r:id="rId6" w:tgtFrame="_top">
        <w:r>
          <w:rPr>
            <w:rFonts w:cs="Times New Roman"/>
            <w:color w:val="000000"/>
            <w:sz w:val="28"/>
            <w:szCs w:val="28"/>
            <w:u w:val="none"/>
          </w:rPr>
          <w:t>http://gorod-kamyshlov.ru/</w:t>
        </w:r>
      </w:hyperlink>
      <w:r>
        <w:rPr>
          <w:rStyle w:val="Style12"/>
          <w:rFonts w:cs="Times New Roman"/>
          <w:color w:val="000000"/>
          <w:sz w:val="28"/>
          <w:szCs w:val="28"/>
        </w:rPr>
        <w:t xml:space="preserve">), </w:t>
      </w:r>
      <w:r>
        <w:rPr>
          <w:rStyle w:val="Style12"/>
          <w:rFonts w:cs="Liberation Serif"/>
          <w:bCs/>
          <w:color w:val="000000"/>
          <w:sz w:val="28"/>
          <w:szCs w:val="28"/>
        </w:rPr>
        <w:t xml:space="preserve">печатается в газете «Камышловские известия», </w:t>
      </w:r>
      <w:r>
        <w:rPr>
          <w:rStyle w:val="Style12"/>
          <w:rFonts w:cs="Times New Roman"/>
          <w:color w:val="000000"/>
          <w:sz w:val="28"/>
          <w:szCs w:val="28"/>
        </w:rPr>
        <w:t>а также иными способами (в случае необходимости).</w:t>
      </w:r>
    </w:p>
    <w:p>
      <w:pPr>
        <w:pStyle w:val="34"/>
        <w:shd w:fill="FFFFFF" w:val="clear"/>
        <w:tabs>
          <w:tab w:val="clear" w:pos="709"/>
        </w:tabs>
        <w:spacing w:lineRule="exact" w:line="320" w:before="0" w:after="0"/>
        <w:ind w:left="20" w:right="0" w:firstLine="900"/>
        <w:jc w:val="both"/>
        <w:rPr>
          <w:rFonts w:ascii="Liberation Serif" w:hAnsi="Liberation Serif" w:cs="Liberation Serif"/>
          <w:color w:val="000000"/>
          <w:sz w:val="28"/>
          <w:szCs w:val="28"/>
        </w:rPr>
      </w:pPr>
      <w:r>
        <w:rPr>
          <w:rFonts w:cs="Liberation Serif" w:ascii="Liberation Serif" w:hAnsi="Liberation Serif"/>
          <w:color w:val="000000"/>
          <w:sz w:val="28"/>
          <w:szCs w:val="28"/>
        </w:rPr>
        <w:t>В объявлении о проведении отбора указываются:</w:t>
      </w:r>
    </w:p>
    <w:p>
      <w:pPr>
        <w:pStyle w:val="34"/>
        <w:shd w:fill="FFFFFF" w:val="clear"/>
        <w:spacing w:lineRule="exact" w:line="320" w:before="0" w:after="0"/>
        <w:ind w:left="0" w:right="-145" w:firstLine="709"/>
        <w:jc w:val="both"/>
        <w:rPr/>
      </w:pPr>
      <w:r>
        <w:rPr>
          <w:rStyle w:val="Style12"/>
          <w:rFonts w:cs="Liberation Serif" w:ascii="Liberation Serif" w:hAnsi="Liberation Serif"/>
          <w:color w:val="000000"/>
          <w:sz w:val="28"/>
          <w:szCs w:val="28"/>
        </w:rPr>
        <w:t>- на основании постановления администрации о проведении конкурса, сроки (даты и время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наименование места приема заявок на участие в отборе, почтовый адрес для направления заявок на участие в отборе,</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адрес электронной почты главного распорядителя как получателя бюджетных средств проводящего в соответствии с правовым актом отбор;</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-контактный телефон для получения консультаций по вопросам подготовки заявок на участие в отборе;</w:t>
      </w:r>
    </w:p>
    <w:p>
      <w:pPr>
        <w:pStyle w:val="34"/>
        <w:numPr>
          <w:ilvl w:val="0"/>
          <w:numId w:val="3"/>
        </w:numPr>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целей предоставления субсидии, в соответствии с п. 1.6. настоящего порядка;</w:t>
      </w:r>
    </w:p>
    <w:p>
      <w:pPr>
        <w:pStyle w:val="34"/>
        <w:numPr>
          <w:ilvl w:val="0"/>
          <w:numId w:val="3"/>
        </w:numPr>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страница сайта в информационно-телекоммуникационной сети "Интернет", на котором размещен порядок отбора;</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pPr>
        <w:pStyle w:val="34"/>
        <w:numPr>
          <w:ilvl w:val="0"/>
          <w:numId w:val="3"/>
        </w:numPr>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pPr>
        <w:pStyle w:val="34"/>
        <w:numPr>
          <w:ilvl w:val="0"/>
          <w:numId w:val="3"/>
        </w:numPr>
        <w:shd w:fill="FFFFFF" w:val="clear"/>
        <w:tabs>
          <w:tab w:val="clear" w:pos="709"/>
          <w:tab w:val="left" w:pos="709"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правила рассмотрения и оценки предложений (заявок) участников отбора;</w:t>
      </w:r>
    </w:p>
    <w:p>
      <w:pPr>
        <w:pStyle w:val="34"/>
        <w:numPr>
          <w:ilvl w:val="0"/>
          <w:numId w:val="3"/>
        </w:numPr>
        <w:shd w:fill="FFFFFF" w:val="clear"/>
        <w:tabs>
          <w:tab w:val="clear" w:pos="709"/>
          <w:tab w:val="left" w:pos="709" w:leader="none"/>
          <w:tab w:val="left" w:pos="870"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34"/>
        <w:numPr>
          <w:ilvl w:val="0"/>
          <w:numId w:val="3"/>
        </w:numPr>
        <w:shd w:fill="FFFFFF" w:val="clear"/>
        <w:tabs>
          <w:tab w:val="left" w:pos="729"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срок,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pPr>
        <w:pStyle w:val="34"/>
        <w:numPr>
          <w:ilvl w:val="0"/>
          <w:numId w:val="3"/>
        </w:numPr>
        <w:shd w:fill="FFFFFF" w:val="clear"/>
        <w:tabs>
          <w:tab w:val="clear" w:pos="709"/>
          <w:tab w:val="left" w:pos="805"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условия признания победителя (победителей) отбора уклонившимся от заключения соглашения;</w:t>
      </w:r>
    </w:p>
    <w:p>
      <w:pPr>
        <w:pStyle w:val="34"/>
        <w:shd w:fill="FFFFFF" w:val="clear"/>
        <w:tabs>
          <w:tab w:val="clear" w:pos="709"/>
        </w:tabs>
        <w:spacing w:lineRule="exact" w:line="320" w:before="0" w:after="0"/>
        <w:ind w:left="20" w:right="-145" w:firstLine="547"/>
        <w:jc w:val="both"/>
        <w:rPr>
          <w:rFonts w:ascii="Liberation Serif" w:hAnsi="Liberation Serif" w:cs="Liberation Serif"/>
          <w:color w:val="000000"/>
          <w:sz w:val="28"/>
          <w:szCs w:val="28"/>
        </w:rPr>
      </w:pPr>
      <w:r>
        <w:rPr>
          <w:rFonts w:cs="Liberation Serif" w:ascii="Liberation Serif" w:hAnsi="Liberation Serif"/>
          <w:color w:val="000000"/>
          <w:sz w:val="28"/>
          <w:szCs w:val="28"/>
        </w:rPr>
        <w:t>-даты размещения результатов отбора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34"/>
        <w:numPr>
          <w:ilvl w:val="0"/>
          <w:numId w:val="3"/>
        </w:numPr>
        <w:shd w:fill="FFFFFF" w:val="clear"/>
        <w:tabs>
          <w:tab w:val="clear" w:pos="709"/>
          <w:tab w:val="left" w:pos="790"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иной информации, определенной правовым актом (в случае, если такое требование предусмотрено правовым актом).</w:t>
      </w:r>
    </w:p>
    <w:p>
      <w:pPr>
        <w:pStyle w:val="Style27"/>
        <w:ind w:left="0" w:right="0" w:firstLine="567"/>
        <w:jc w:val="both"/>
        <w:rPr>
          <w:color w:val="000000"/>
          <w:sz w:val="28"/>
          <w:szCs w:val="28"/>
        </w:rPr>
      </w:pPr>
      <w:r>
        <w:rPr>
          <w:color w:val="000000"/>
          <w:sz w:val="28"/>
          <w:szCs w:val="28"/>
        </w:rPr>
        <w:t>Заявка и документы, указанные в пункте 2.3.1. главы 3. раздела 2. настоящего Порядка, предоставляются в администрацию некоммерческой организацией в прошитом виде до установленного срока.</w:t>
      </w:r>
    </w:p>
    <w:p>
      <w:pPr>
        <w:pStyle w:val="Style27"/>
        <w:ind w:left="0" w:right="0" w:firstLine="567"/>
        <w:jc w:val="both"/>
        <w:rPr>
          <w:color w:val="000000"/>
          <w:sz w:val="28"/>
          <w:szCs w:val="28"/>
        </w:rPr>
      </w:pPr>
      <w:r>
        <w:rPr>
          <w:color w:val="000000"/>
          <w:sz w:val="28"/>
          <w:szCs w:val="28"/>
        </w:rPr>
        <w:t>Поступившие заявки регистрируются в Системе электронного документооборота.</w:t>
      </w:r>
    </w:p>
    <w:p>
      <w:pPr>
        <w:pStyle w:val="Style27"/>
        <w:ind w:left="0" w:right="0" w:firstLine="567"/>
        <w:jc w:val="both"/>
        <w:rPr>
          <w:color w:val="000000"/>
          <w:sz w:val="28"/>
          <w:szCs w:val="28"/>
        </w:rPr>
      </w:pPr>
      <w:r>
        <w:rPr>
          <w:color w:val="000000"/>
          <w:sz w:val="28"/>
          <w:szCs w:val="28"/>
        </w:rPr>
        <w:t>Заявки, поступившие после установленного срока, не регистрируются и не рассматриваются.</w:t>
      </w:r>
    </w:p>
    <w:p>
      <w:pPr>
        <w:pStyle w:val="Style27"/>
        <w:ind w:left="0" w:right="0" w:firstLine="567"/>
        <w:jc w:val="both"/>
        <w:rPr>
          <w:color w:val="000000"/>
          <w:sz w:val="28"/>
          <w:szCs w:val="28"/>
        </w:rPr>
      </w:pPr>
      <w:r>
        <w:rPr>
          <w:color w:val="000000"/>
          <w:sz w:val="28"/>
          <w:szCs w:val="28"/>
        </w:rPr>
        <w:t>Участник отбора вправе подать только одну заявку (предложение).</w:t>
      </w:r>
    </w:p>
    <w:p>
      <w:pPr>
        <w:pStyle w:val="Style27"/>
        <w:ind w:left="0" w:right="0" w:firstLine="567"/>
        <w:jc w:val="both"/>
        <w:rPr>
          <w:color w:val="000000"/>
          <w:sz w:val="28"/>
          <w:szCs w:val="28"/>
        </w:rPr>
      </w:pPr>
      <w:r>
        <w:rPr>
          <w:color w:val="000000"/>
          <w:sz w:val="28"/>
          <w:szCs w:val="28"/>
        </w:rPr>
        <w:t>2.3.5. Основанием для отклонения предложения (заявки) участника на стадии рассмотрения и оценки предложений (заявок) в частности является одна из выявленных причин:</w:t>
      </w:r>
    </w:p>
    <w:p>
      <w:pPr>
        <w:pStyle w:val="Style27"/>
        <w:autoSpaceDE w:val="false"/>
        <w:ind w:left="0" w:right="0" w:firstLine="567"/>
        <w:jc w:val="both"/>
        <w:rPr/>
      </w:pPr>
      <w:r>
        <w:rPr>
          <w:rStyle w:val="Style12"/>
          <w:rFonts w:cs="Liberation Serif"/>
          <w:bCs/>
          <w:color w:val="000000"/>
          <w:sz w:val="28"/>
          <w:szCs w:val="28"/>
        </w:rPr>
        <w:t xml:space="preserve">- </w:t>
      </w:r>
      <w:r>
        <w:rPr>
          <w:rStyle w:val="Style12"/>
          <w:rFonts w:cs="Liberation Serif"/>
          <w:color w:val="000000"/>
          <w:sz w:val="28"/>
          <w:szCs w:val="28"/>
        </w:rPr>
        <w:t>несоответствие участника отбора требованиям, установленным в пункте 2.1.1;</w:t>
      </w:r>
    </w:p>
    <w:p>
      <w:pPr>
        <w:pStyle w:val="Style27"/>
        <w:autoSpaceDE w:val="false"/>
        <w:ind w:left="0" w:right="0" w:firstLine="426"/>
        <w:jc w:val="both"/>
        <w:rPr>
          <w:rFonts w:cs="Liberation Serif"/>
          <w:color w:val="000000"/>
          <w:sz w:val="28"/>
          <w:szCs w:val="28"/>
        </w:rPr>
      </w:pPr>
      <w:r>
        <w:rPr>
          <w:rFonts w:cs="Liberation Serif"/>
          <w:color w:val="000000"/>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pPr>
        <w:pStyle w:val="ConsPlusNormal1"/>
        <w:ind w:left="0" w:right="0" w:firstLine="540"/>
        <w:jc w:val="both"/>
        <w:rPr/>
      </w:pPr>
      <w:r>
        <w:rPr>
          <w:rStyle w:val="Style12"/>
          <w:rFonts w:cs="Liberation Serif" w:ascii="Liberation Serif" w:hAnsi="Liberation Serif"/>
          <w:color w:val="000000"/>
          <w:sz w:val="28"/>
          <w:szCs w:val="28"/>
        </w:rPr>
        <w:t>-подача участником отбора заявки после даты и (или) времени, определенных для подачи заявок.</w:t>
      </w:r>
    </w:p>
    <w:p>
      <w:pPr>
        <w:pStyle w:val="Style27"/>
        <w:autoSpaceDE w:val="false"/>
        <w:ind w:left="0" w:right="0" w:firstLine="851"/>
        <w:jc w:val="both"/>
        <w:rPr/>
      </w:pPr>
      <w:r>
        <w:rPr>
          <w:rStyle w:val="Style12"/>
          <w:rFonts w:cs="Liberation Serif"/>
          <w:bCs/>
          <w:color w:val="000000"/>
          <w:sz w:val="28"/>
          <w:szCs w:val="28"/>
        </w:rPr>
        <w:t xml:space="preserve">2.3.6. По окончании срока приема заявок, определенного в соответствии с </w:t>
      </w:r>
      <w:hyperlink r:id="rId7" w:tgtFrame="_top">
        <w:r>
          <w:rPr>
            <w:rFonts w:cs="Liberation Serif"/>
            <w:bCs/>
            <w:color w:val="000000"/>
            <w:sz w:val="28"/>
            <w:szCs w:val="28"/>
            <w:u w:val="none"/>
          </w:rPr>
          <w:t xml:space="preserve">пунктом </w:t>
        </w:r>
      </w:hyperlink>
      <w:r>
        <w:rPr>
          <w:rStyle w:val="Style12"/>
          <w:rFonts w:cs="Liberation Serif"/>
          <w:bCs/>
          <w:color w:val="000000"/>
          <w:sz w:val="28"/>
          <w:szCs w:val="28"/>
        </w:rPr>
        <w:t>2.3.4. настоящего Порядка, председатель Комиссии назначает дату, время и место проведения отбора организаций и заседания Комиссии.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Заседание Комиссии должно быть проведено не позднее 10 рабочих дней после окончания срока приема документов.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2.3.7.Комиссия оценивает некоммерческую организацию, представившую заявку на участие в отборе, по следующим критериям: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срок осуществления уставной деятельности: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от 1 года до 2 лет - 1 балл; от 2 до 3 лет - 2 балла; свыше 3 лет - 3 балла;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количество материалов о деятельности некоммерческой организации в средствах массовой информации (пресса, телевидение, радио, сеть Интернет) за истекший год (в случае представления некоммерческой организацией подтверждающих документов):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от 1 до 5 - 1 балл; от 6 до 10 - 2 балла; более 10 - 3 балла;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 опыт в реализации социальных проектов на основании представленных некоммерческой организацией документов: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0 проектов - 0 баллов; от 1 до 2 проектов - 1 балл; от 3 до 5 проектов - 2 балла; более 5 проектов - 3 балла;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 количество лиц, охватываемых при реализации мероприятий: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до 20 человек - 1 балл; от 21 до 50 человек - 2 балла; от 51 до 100 человек - 3 балла; более 100 человек - 4 балла.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Подсчет баллов осуществляется путем сложения значений указанных критериев. Некоммерческие организации, претендующие на получение субсидий, заносятся в список в порядке убывания набранных баллов, набравшие в результате подсчета одинаковое количество баллов, заносятся в список в порядке очередности поданных заявок.</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2.3.8. На основании рассмотрения заявок Комиссия принимает одно из следующих решений: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о предоставлении некоммерческой организации субсидии и о сумме субсидии. При определении размера субсидии учитывается количество баллов, набранных некоммерческой организацией в соответствии с критериями, указанными в пункте 2.3.1. настоящего порядка;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об отказе некоммерческой организации в предоставлении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2.3.9. Отбор может быть признан несостоявшимся, если все представленные заявки не соответствуют требованиям настоящего Порядка.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2.3.10. Основаниями отказа некоммерческой организации в предоставлении субсидии являются:</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документы, предусмотренные пунктом 2.3.1 настоящего Порядка, представлены не в полном объеме, или содержат недостоверные сведения, или представлены с нарушением установленных требований;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представление некоммерческой организацией в администрацию пакета документов после окончания срока приема заявок;</w:t>
      </w:r>
    </w:p>
    <w:p>
      <w:pPr>
        <w:pStyle w:val="Style27"/>
        <w:autoSpaceDE w:val="false"/>
        <w:ind w:left="0" w:right="0" w:firstLine="851"/>
        <w:jc w:val="both"/>
        <w:rPr/>
      </w:pPr>
      <w:r>
        <w:rPr>
          <w:rStyle w:val="Style12"/>
          <w:rFonts w:cs="Liberation Serif"/>
          <w:bCs/>
          <w:color w:val="000000"/>
          <w:sz w:val="28"/>
          <w:szCs w:val="28"/>
        </w:rPr>
        <w:t xml:space="preserve">3) получатель субсидии не соответствует требованиям, предусмотренным </w:t>
      </w:r>
      <w:hyperlink r:id="rId8" w:tgtFrame="_top">
        <w:r>
          <w:rPr>
            <w:rFonts w:cs="Liberation Serif"/>
            <w:bCs/>
            <w:color w:val="000000"/>
            <w:sz w:val="28"/>
            <w:szCs w:val="28"/>
            <w:u w:val="none"/>
          </w:rPr>
          <w:t>пунктом 2.1.1</w:t>
        </w:r>
      </w:hyperlink>
      <w:r>
        <w:rPr>
          <w:rStyle w:val="Style12"/>
          <w:rFonts w:cs="Liberation Serif"/>
          <w:bCs/>
          <w:color w:val="000000"/>
          <w:sz w:val="28"/>
          <w:szCs w:val="28"/>
        </w:rPr>
        <w:t xml:space="preserve"> настоящего Порядка;</w:t>
      </w:r>
    </w:p>
    <w:p>
      <w:pPr>
        <w:pStyle w:val="Style27"/>
        <w:autoSpaceDE w:val="false"/>
        <w:ind w:left="0" w:right="0" w:firstLine="851"/>
        <w:jc w:val="both"/>
        <w:rPr/>
      </w:pPr>
      <w:r>
        <w:rPr>
          <w:rStyle w:val="Style12"/>
          <w:rFonts w:cs="Liberation Serif"/>
          <w:bCs/>
          <w:color w:val="000000"/>
          <w:sz w:val="28"/>
          <w:szCs w:val="28"/>
        </w:rPr>
        <w:t xml:space="preserve">4) приостановление деятельности некоммерческой организации в порядке, предусмотренном </w:t>
      </w:r>
      <w:hyperlink r:id="rId9" w:tgtFrame="_top">
        <w:r>
          <w:rPr>
            <w:rFonts w:cs="Liberation Serif"/>
            <w:bCs/>
            <w:color w:val="000000"/>
            <w:sz w:val="28"/>
            <w:szCs w:val="28"/>
            <w:u w:val="none"/>
          </w:rPr>
          <w:t>Кодексом</w:t>
        </w:r>
      </w:hyperlink>
      <w:r>
        <w:rPr>
          <w:rStyle w:val="Style12"/>
          <w:rFonts w:cs="Liberation Serif"/>
          <w:bCs/>
          <w:color w:val="000000"/>
          <w:sz w:val="28"/>
          <w:szCs w:val="28"/>
        </w:rPr>
        <w:t xml:space="preserve"> Российской Федерации об административных правонарушениях (для юридических лиц);</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5) с момента признания некоммерческой организации допустившей нарушение порядка и условий предоставления субсидии, в том числе не обеспечившей целевого использования субсидии, прошло менее чем три года;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6) предоставление субсидии повлечет превышение лимитов бюджетных обязательств, доведенных до администрации.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2.3.11. Решение Комиссии об итогах отбора принимается в форме протокола, который оформляется секретарем Комиссии в срок не позднее 3 рабочих дней со дня проведения заседания Комиссии. Протокол подписывается всеми членами Комиссии, присутствовавшими на заседании.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2.3.12. Не позднее 7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 предоставлении субсидий.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В постановлении администрации о предоставлении субсидий указывается перечень некоммерческих организаций, которым в соответствующем финансовом году предоставляются субсидии, цели субсидирования, объем предоставляемых субсидий, а также поручение юридическому отделу администрации о подготовке Соглашений с некоммерческими организациями на предоставление субсидий.</w:t>
      </w:r>
    </w:p>
    <w:p>
      <w:pPr>
        <w:pStyle w:val="Style27"/>
        <w:autoSpaceDE w:val="false"/>
        <w:ind w:left="0" w:right="0" w:firstLine="851"/>
        <w:jc w:val="both"/>
        <w:rPr/>
      </w:pPr>
      <w:r>
        <w:rPr>
          <w:rStyle w:val="Style12"/>
          <w:rFonts w:cs="Liberation Serif"/>
          <w:bCs/>
          <w:color w:val="000000"/>
          <w:sz w:val="28"/>
          <w:szCs w:val="28"/>
        </w:rPr>
        <w:t>2.3.13.</w:t>
      </w:r>
      <w:r>
        <w:rPr>
          <w:rStyle w:val="Style12"/>
          <w:rFonts w:cs="Liberation Serif"/>
          <w:color w:val="000000"/>
          <w:sz w:val="28"/>
          <w:szCs w:val="28"/>
          <w:highlight w:val="white"/>
        </w:rPr>
        <w:t xml:space="preserve"> Информация о результатах отбора размещается на </w:t>
      </w:r>
      <w:r>
        <w:rPr>
          <w:rStyle w:val="Style12"/>
          <w:rFonts w:cs="Times New Roman"/>
          <w:color w:val="000000"/>
          <w:sz w:val="28"/>
          <w:szCs w:val="28"/>
        </w:rPr>
        <w:t>официальном сайте Камышловского городского округа (</w:t>
      </w:r>
      <w:hyperlink r:id="rId10" w:tgtFrame="_top">
        <w:r>
          <w:rPr>
            <w:rFonts w:cs="Times New Roman"/>
            <w:color w:val="000000"/>
            <w:sz w:val="28"/>
            <w:szCs w:val="28"/>
            <w:u w:val="none"/>
          </w:rPr>
          <w:t>http://gorod-kamyshlov.ru/</w:t>
        </w:r>
      </w:hyperlink>
      <w:r>
        <w:rPr>
          <w:rStyle w:val="Style12"/>
          <w:rFonts w:cs="Times New Roman"/>
          <w:color w:val="000000"/>
          <w:sz w:val="28"/>
          <w:szCs w:val="28"/>
        </w:rPr>
        <w:t>)</w:t>
      </w:r>
      <w:r>
        <w:rPr>
          <w:rStyle w:val="Style12"/>
          <w:rFonts w:cs="Liberation Serif"/>
          <w:color w:val="000000"/>
          <w:sz w:val="28"/>
          <w:szCs w:val="28"/>
          <w:highlight w:val="white"/>
        </w:rPr>
        <w:t xml:space="preserve"> </w:t>
      </w:r>
      <w:r>
        <w:rPr>
          <w:rStyle w:val="Style12"/>
          <w:rFonts w:cs="Liberation Serif"/>
          <w:color w:val="000000"/>
          <w:sz w:val="28"/>
          <w:szCs w:val="28"/>
        </w:rPr>
        <w:t>позднее 14-го календарного дня, следующего за днем определения победителя отбора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2.3.14. При принятии Комиссией решения об отказе некоммерческой организации в предоставлении Субсидии секретарь Комиссии готовит письменный ответ с обоснованием отказа за подписью главы, в срок не позднее 7 рабочих дней со дня принятия решения Комиссией.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2.3.15. Постановление администрации о предоставлении Субсидий размещается на официальном сайте Камышловского городского округа.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2.3.16. Секретарь Комиссии формирует и передает на хранение в отдел учета и отчетности администрации пакет документов, связанных с предоставлением субсидии, в том числе: заявку и приложенные некоммерческой организацией к ней документы, протокол заседания Комиссии, копию постановления администрации о предоставлении субсидии, соглашение с некоммерческой организацией о предоставлении субсидии, копию письменного ответа администрации с обоснованием отказа некоммерческой организации в предоставлении субсидии.</w:t>
      </w:r>
    </w:p>
    <w:p>
      <w:pPr>
        <w:pStyle w:val="Style27"/>
        <w:autoSpaceDE w:val="false"/>
        <w:jc w:val="center"/>
        <w:rPr>
          <w:rFonts w:cs="Liberation Serif"/>
          <w:bCs/>
          <w:color w:val="000000"/>
          <w:sz w:val="28"/>
          <w:szCs w:val="28"/>
        </w:rPr>
      </w:pPr>
      <w:r>
        <w:rPr>
          <w:rFonts w:cs="Liberation Serif"/>
          <w:bCs/>
          <w:color w:val="000000"/>
          <w:sz w:val="28"/>
          <w:szCs w:val="28"/>
        </w:rPr>
      </w:r>
    </w:p>
    <w:p>
      <w:pPr>
        <w:pStyle w:val="Style27"/>
        <w:autoSpaceDE w:val="false"/>
        <w:jc w:val="center"/>
        <w:rPr>
          <w:rFonts w:cs="Liberation Serif"/>
          <w:bCs/>
          <w:color w:val="000000"/>
          <w:sz w:val="28"/>
          <w:szCs w:val="28"/>
        </w:rPr>
      </w:pPr>
      <w:r>
        <w:rPr>
          <w:rFonts w:cs="Liberation Serif"/>
          <w:bCs/>
          <w:color w:val="000000"/>
          <w:sz w:val="28"/>
          <w:szCs w:val="28"/>
        </w:rPr>
        <w:t>Глава 4. Порядок предоставления субсидий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 xml:space="preserve">2.4.1. Юридический отдел администрации в течение 3 рабочих дней с момента подписания постановления администрации о предоставлении субсидий готовит Соглашения с некоммерческими организациями на предоставление субсидий (далее – Соглашение) </w:t>
      </w:r>
      <w:bookmarkStart w:id="12" w:name="_Hlk518990361"/>
      <w:r>
        <w:rPr>
          <w:rFonts w:cs="Liberation Serif"/>
          <w:bCs/>
          <w:color w:val="000000"/>
          <w:sz w:val="28"/>
          <w:szCs w:val="28"/>
        </w:rPr>
        <w:t>в соответствии с типовой формой, установленной Финансовым управлением администрации</w:t>
      </w:r>
      <w:bookmarkEnd w:id="12"/>
      <w:r>
        <w:rPr>
          <w:rFonts w:cs="Liberation Serif"/>
          <w:bCs/>
          <w:color w:val="000000"/>
          <w:sz w:val="28"/>
          <w:szCs w:val="28"/>
        </w:rPr>
        <w:t xml:space="preserve"> Камышловского городского округа. </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В Соглашении в обязательном порядке указываются:</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1) цели, условия и объем предоставляемой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 право администрации, Финансового управления администрации Камышловского городского округа, Контрольного органа Камышловского городского округа на проведение проверок соблюдения некоммерческой организацией условий, установленных Соглашением;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 порядок возврата сумм, использованных некоммерческой организацией, в случае установления по итогам проверок, проведенных администрацией Финансовым управлением администрации, Контрольным органом Камышловского городского округа, факта нарушения целей и условий, определенных Соглашением;</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 порядок и сроки предоставления отчетности об использовании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2.4.2. Незаключение Соглашения некоммерческой организацией в срок, указанный в пункте 2.4.1. настоящего Порядка, означает отказ некоммерческой организации от получения Субсидии.</w:t>
      </w:r>
      <w:bookmarkStart w:id="13" w:name="Par1"/>
      <w:bookmarkEnd w:id="13"/>
    </w:p>
    <w:p>
      <w:pPr>
        <w:pStyle w:val="Style27"/>
        <w:ind w:left="0" w:right="0" w:firstLine="709"/>
        <w:jc w:val="both"/>
        <w:rPr/>
      </w:pPr>
      <w:r>
        <w:rPr>
          <w:rStyle w:val="Style12"/>
          <w:color w:val="000000"/>
          <w:sz w:val="28"/>
          <w:szCs w:val="28"/>
        </w:rPr>
        <w:t xml:space="preserve">2.4.3. Для получения Субсидии некоммерческая организация, прошедшая отбор и заключившая Соглашение о предоставлении субсидии, представляет в отдел учета и отчетности администрации </w:t>
      </w:r>
      <w:hyperlink r:id="rId11" w:tgtFrame="_top">
        <w:r>
          <w:rPr>
            <w:color w:val="000000"/>
            <w:sz w:val="28"/>
            <w:szCs w:val="28"/>
            <w:u w:val="none"/>
          </w:rPr>
          <w:t>заявку</w:t>
        </w:r>
      </w:hyperlink>
      <w:r>
        <w:rPr>
          <w:rStyle w:val="Style12"/>
          <w:color w:val="000000"/>
          <w:sz w:val="28"/>
          <w:szCs w:val="28"/>
        </w:rPr>
        <w:t xml:space="preserve"> на предоставление Субсидии по форме согласно Приложению №2 к настоящему Порядку.</w:t>
      </w:r>
    </w:p>
    <w:p>
      <w:pPr>
        <w:pStyle w:val="Style27"/>
        <w:ind w:left="0" w:right="0" w:firstLine="709"/>
        <w:jc w:val="both"/>
        <w:rPr>
          <w:color w:val="000000"/>
          <w:sz w:val="28"/>
          <w:szCs w:val="28"/>
        </w:rPr>
      </w:pPr>
      <w:r>
        <w:rPr>
          <w:color w:val="000000"/>
          <w:sz w:val="28"/>
          <w:szCs w:val="28"/>
        </w:rPr>
        <w:t>Субсидия перечисляется в течении 10 рабочих дней, со дня подачи заявки на предоставление субсидии из местного бюджета и подписанного соглашения.</w:t>
      </w:r>
    </w:p>
    <w:p>
      <w:pPr>
        <w:pStyle w:val="Style27"/>
        <w:ind w:left="0" w:right="0" w:firstLine="709"/>
        <w:jc w:val="both"/>
        <w:rPr/>
      </w:pPr>
      <w:r>
        <w:rPr>
          <w:rStyle w:val="Style12"/>
          <w:color w:val="000000"/>
          <w:sz w:val="28"/>
          <w:szCs w:val="28"/>
        </w:rPr>
        <w:t xml:space="preserve">2.4.4. Определение объема субсидии осуществляется плановым методом, который подразумевает финансирование в пределах выделенных средств на текущий финансовый год согласно подпрограммы «Социальная поддержка отдельных категорий граждан на территории Камышловского городского округа» муниципальной </w:t>
      </w:r>
      <w:hyperlink r:id="rId12" w:tgtFrame="_top">
        <w:r>
          <w:rPr>
            <w:rFonts w:cs="Liberation Serif"/>
            <w:bCs/>
            <w:color w:val="000000"/>
            <w:sz w:val="28"/>
            <w:szCs w:val="28"/>
            <w:u w:val="none"/>
          </w:rPr>
          <w:t>программы</w:t>
        </w:r>
      </w:hyperlink>
      <w:r>
        <w:rPr>
          <w:rStyle w:val="Style12"/>
          <w:color w:val="000000"/>
          <w:sz w:val="28"/>
          <w:szCs w:val="28"/>
        </w:rPr>
        <w:t xml:space="preserve"> «Развитие социально-экономического комплекса Камышловского городского округа на 2021-2027 годы», утвержденной Постановлением главы Камышловского городского округа от 09.11.2018 № 965. Объем субсидии может изменяться при внесении изменений в бюджет Камышловского городского округа на очередной финансовый год.</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2.4.5. Решение о сумме Субсидии из бюджета Камышловского городского округа на обеспечение деятельности социально ориентированной некоммерческой организации, осуществляющей деятельность на территории Камышловского городского округа, принимается Комиссией пропорционально набранным баллам по формуле:</w:t>
      </w:r>
    </w:p>
    <w:p>
      <w:pPr>
        <w:pStyle w:val="Style27"/>
        <w:autoSpaceDE w:val="false"/>
        <w:ind w:left="0" w:right="0" w:firstLine="851"/>
        <w:jc w:val="both"/>
        <w:rPr/>
      </w:pPr>
      <w:r>
        <w:rPr>
          <w:rStyle w:val="Style12"/>
          <w:rFonts w:cs="Liberation Serif"/>
          <w:bCs/>
          <w:color w:val="000000"/>
          <w:sz w:val="28"/>
          <w:szCs w:val="28"/>
          <w:lang w:val="en-US"/>
        </w:rPr>
        <w:t>S</w:t>
      </w:r>
      <w:r>
        <w:rPr>
          <w:rStyle w:val="Style12"/>
          <w:rFonts w:cs="Liberation Serif"/>
          <w:bCs/>
          <w:color w:val="000000"/>
          <w:position w:val="-2"/>
          <w:sz w:val="18"/>
          <w:sz w:val="28"/>
          <w:szCs w:val="28"/>
        </w:rPr>
        <w:t>1,2,…,</w:t>
      </w:r>
      <w:r>
        <w:rPr>
          <w:rStyle w:val="Style12"/>
          <w:rFonts w:cs="Liberation Serif"/>
          <w:bCs/>
          <w:color w:val="000000"/>
          <w:position w:val="-2"/>
          <w:sz w:val="18"/>
          <w:sz w:val="28"/>
          <w:szCs w:val="28"/>
          <w:lang w:val="en-US"/>
        </w:rPr>
        <w:t>n</w:t>
      </w:r>
      <w:r>
        <w:rPr>
          <w:rStyle w:val="Style12"/>
          <w:rFonts w:cs="Liberation Serif"/>
          <w:bCs/>
          <w:color w:val="000000"/>
          <w:position w:val="-2"/>
          <w:sz w:val="18"/>
          <w:sz w:val="28"/>
          <w:szCs w:val="28"/>
        </w:rPr>
        <w:t xml:space="preserve"> </w:t>
      </w:r>
      <w:r>
        <w:rPr>
          <w:rStyle w:val="Style12"/>
          <w:rFonts w:cs="Liberation Serif"/>
          <w:bCs/>
          <w:color w:val="000000"/>
          <w:sz w:val="28"/>
          <w:szCs w:val="28"/>
        </w:rPr>
        <w:t xml:space="preserve">= </w:t>
      </w:r>
      <w:r>
        <w:rPr>
          <w:rStyle w:val="Style12"/>
          <w:rFonts w:cs="Liberation Serif"/>
          <w:bCs/>
          <w:color w:val="000000"/>
          <w:sz w:val="28"/>
          <w:szCs w:val="28"/>
          <w:lang w:val="en-US"/>
        </w:rPr>
        <w:t>X</w:t>
      </w:r>
      <w:r>
        <w:rPr>
          <w:rStyle w:val="Style12"/>
          <w:rFonts w:cs="Liberation Serif"/>
          <w:bCs/>
          <w:color w:val="000000"/>
          <w:position w:val="-2"/>
          <w:sz w:val="18"/>
          <w:sz w:val="28"/>
          <w:szCs w:val="28"/>
        </w:rPr>
        <w:t>1,2,…,</w:t>
      </w:r>
      <w:r>
        <w:rPr>
          <w:rStyle w:val="Style12"/>
          <w:rFonts w:cs="Liberation Serif"/>
          <w:bCs/>
          <w:color w:val="000000"/>
          <w:position w:val="-2"/>
          <w:sz w:val="18"/>
          <w:sz w:val="28"/>
          <w:szCs w:val="28"/>
          <w:lang w:val="en-US"/>
        </w:rPr>
        <w:t>n</w:t>
      </w:r>
      <w:r>
        <w:rPr>
          <w:rStyle w:val="Style12"/>
          <w:rFonts w:cs="Liberation Serif"/>
          <w:bCs/>
          <w:color w:val="000000"/>
          <w:position w:val="-2"/>
          <w:sz w:val="18"/>
          <w:sz w:val="28"/>
          <w:szCs w:val="28"/>
        </w:rPr>
        <w:t xml:space="preserve"> </w:t>
      </w:r>
      <w:r>
        <w:rPr>
          <w:rStyle w:val="Style12"/>
          <w:rFonts w:cs="Liberation Serif"/>
          <w:bCs/>
          <w:color w:val="000000"/>
          <w:sz w:val="28"/>
          <w:szCs w:val="28"/>
        </w:rPr>
        <w:t>х (</w:t>
      </w:r>
      <w:r>
        <w:rPr>
          <w:rStyle w:val="Style12"/>
          <w:rFonts w:cs="Liberation Serif"/>
          <w:bCs/>
          <w:color w:val="000000"/>
          <w:sz w:val="28"/>
          <w:szCs w:val="28"/>
          <w:lang w:val="en-US"/>
        </w:rPr>
        <w:t>S</w:t>
      </w:r>
      <w:r>
        <w:rPr>
          <w:rStyle w:val="Style12"/>
          <w:rFonts w:cs="Liberation Serif"/>
          <w:bCs/>
          <w:color w:val="000000"/>
          <w:sz w:val="28"/>
          <w:szCs w:val="28"/>
        </w:rPr>
        <w:t xml:space="preserve"> / (Х</w:t>
      </w:r>
      <w:r>
        <w:rPr>
          <w:rStyle w:val="Style12"/>
          <w:rFonts w:cs="Liberation Serif"/>
          <w:bCs/>
          <w:color w:val="000000"/>
          <w:position w:val="-2"/>
          <w:sz w:val="18"/>
          <w:sz w:val="28"/>
          <w:szCs w:val="28"/>
        </w:rPr>
        <w:t>1</w:t>
      </w:r>
      <w:r>
        <w:rPr>
          <w:rStyle w:val="Style12"/>
          <w:rFonts w:cs="Liberation Serif"/>
          <w:bCs/>
          <w:color w:val="000000"/>
          <w:sz w:val="28"/>
          <w:szCs w:val="28"/>
        </w:rPr>
        <w:t>+Х</w:t>
      </w:r>
      <w:r>
        <w:rPr>
          <w:rStyle w:val="Style12"/>
          <w:rFonts w:cs="Liberation Serif"/>
          <w:bCs/>
          <w:color w:val="000000"/>
          <w:position w:val="-2"/>
          <w:sz w:val="18"/>
          <w:sz w:val="28"/>
          <w:szCs w:val="28"/>
        </w:rPr>
        <w:t>2</w:t>
      </w:r>
      <w:r>
        <w:rPr>
          <w:rStyle w:val="Style12"/>
          <w:rFonts w:cs="Liberation Serif"/>
          <w:bCs/>
          <w:color w:val="000000"/>
          <w:sz w:val="28"/>
          <w:szCs w:val="28"/>
        </w:rPr>
        <w:t>+…+Х</w:t>
      </w:r>
      <w:r>
        <w:rPr>
          <w:rStyle w:val="Style12"/>
          <w:rFonts w:cs="Liberation Serif"/>
          <w:bCs/>
          <w:color w:val="000000"/>
          <w:position w:val="-2"/>
          <w:sz w:val="18"/>
          <w:sz w:val="28"/>
          <w:szCs w:val="28"/>
          <w:lang w:val="en-US"/>
        </w:rPr>
        <w:t>n</w:t>
      </w:r>
      <w:r>
        <w:rPr>
          <w:rStyle w:val="Style12"/>
          <w:rFonts w:cs="Liberation Serif"/>
          <w:bCs/>
          <w:color w:val="000000"/>
          <w:sz w:val="28"/>
          <w:szCs w:val="28"/>
        </w:rPr>
        <w:t>)), где:</w:t>
      </w:r>
    </w:p>
    <w:p>
      <w:pPr>
        <w:pStyle w:val="Style27"/>
        <w:autoSpaceDE w:val="false"/>
        <w:ind w:left="0" w:right="0" w:firstLine="851"/>
        <w:jc w:val="both"/>
        <w:rPr/>
      </w:pPr>
      <w:r>
        <w:rPr>
          <w:rStyle w:val="Style12"/>
          <w:rFonts w:cs="Liberation Serif"/>
          <w:bCs/>
          <w:color w:val="000000"/>
          <w:sz w:val="28"/>
          <w:szCs w:val="28"/>
        </w:rPr>
        <w:t>1,2,…,</w:t>
      </w:r>
      <w:r>
        <w:rPr>
          <w:rStyle w:val="Style12"/>
          <w:rFonts w:cs="Liberation Serif"/>
          <w:bCs/>
          <w:color w:val="000000"/>
          <w:sz w:val="28"/>
          <w:szCs w:val="28"/>
          <w:lang w:val="en-US"/>
        </w:rPr>
        <w:t>n</w:t>
      </w:r>
      <w:r>
        <w:rPr>
          <w:rStyle w:val="Style12"/>
          <w:rFonts w:cs="Liberation Serif"/>
          <w:bCs/>
          <w:color w:val="000000"/>
          <w:sz w:val="28"/>
          <w:szCs w:val="28"/>
        </w:rPr>
        <w:t xml:space="preserve"> - порядковый номер организации - претендента на получение Субсидии, соответствующий порядковому номеру в журнале при регистрации заявки; </w:t>
      </w:r>
    </w:p>
    <w:p>
      <w:pPr>
        <w:pStyle w:val="Style27"/>
        <w:autoSpaceDE w:val="false"/>
        <w:ind w:left="0" w:right="0" w:firstLine="851"/>
        <w:jc w:val="both"/>
        <w:rPr/>
      </w:pPr>
      <w:r>
        <w:rPr>
          <w:rStyle w:val="Style12"/>
          <w:rFonts w:cs="Liberation Serif"/>
          <w:bCs/>
          <w:color w:val="000000"/>
          <w:sz w:val="28"/>
          <w:szCs w:val="28"/>
          <w:lang w:val="en-US"/>
        </w:rPr>
        <w:t>S</w:t>
      </w:r>
      <w:r>
        <w:rPr>
          <w:rStyle w:val="Style12"/>
          <w:rFonts w:cs="Liberation Serif"/>
          <w:bCs/>
          <w:color w:val="000000"/>
          <w:position w:val="-2"/>
          <w:sz w:val="18"/>
          <w:sz w:val="28"/>
          <w:szCs w:val="28"/>
        </w:rPr>
        <w:t>1,2,…,</w:t>
      </w:r>
      <w:r>
        <w:rPr>
          <w:rStyle w:val="Style12"/>
          <w:rFonts w:cs="Liberation Serif"/>
          <w:bCs/>
          <w:color w:val="000000"/>
          <w:position w:val="-2"/>
          <w:sz w:val="18"/>
          <w:sz w:val="28"/>
          <w:szCs w:val="28"/>
          <w:lang w:val="en-US"/>
        </w:rPr>
        <w:t>n</w:t>
      </w:r>
      <w:r>
        <w:rPr>
          <w:rStyle w:val="Style12"/>
          <w:rFonts w:cs="Liberation Serif"/>
          <w:bCs/>
          <w:color w:val="000000"/>
          <w:position w:val="-2"/>
          <w:sz w:val="18"/>
          <w:sz w:val="28"/>
          <w:szCs w:val="28"/>
        </w:rPr>
        <w:t xml:space="preserve"> </w:t>
      </w:r>
      <w:r>
        <w:rPr>
          <w:rStyle w:val="Style12"/>
          <w:rFonts w:cs="Liberation Serif"/>
          <w:bCs/>
          <w:color w:val="000000"/>
          <w:sz w:val="28"/>
          <w:szCs w:val="28"/>
        </w:rPr>
        <w:t>– расчетная сумма Субсидии в соответствии с порядковым номером заявки, для принятия решения;</w:t>
      </w:r>
    </w:p>
    <w:p>
      <w:pPr>
        <w:pStyle w:val="Style27"/>
        <w:autoSpaceDE w:val="false"/>
        <w:ind w:left="0" w:right="0" w:firstLine="851"/>
        <w:jc w:val="both"/>
        <w:rPr/>
      </w:pPr>
      <w:r>
        <w:rPr>
          <w:rStyle w:val="Style12"/>
          <w:rFonts w:cs="Liberation Serif"/>
          <w:bCs/>
          <w:color w:val="000000"/>
          <w:sz w:val="28"/>
          <w:szCs w:val="28"/>
          <w:lang w:val="en-US"/>
        </w:rPr>
        <w:t>X</w:t>
      </w:r>
      <w:r>
        <w:rPr>
          <w:rStyle w:val="Style12"/>
          <w:rFonts w:cs="Liberation Serif"/>
          <w:bCs/>
          <w:color w:val="000000"/>
          <w:position w:val="-2"/>
          <w:sz w:val="18"/>
          <w:sz w:val="28"/>
          <w:szCs w:val="28"/>
        </w:rPr>
        <w:t>1,2,…,</w:t>
      </w:r>
      <w:r>
        <w:rPr>
          <w:rStyle w:val="Style12"/>
          <w:rFonts w:cs="Liberation Serif"/>
          <w:bCs/>
          <w:color w:val="000000"/>
          <w:position w:val="-2"/>
          <w:sz w:val="18"/>
          <w:sz w:val="28"/>
          <w:szCs w:val="28"/>
          <w:lang w:val="en-US"/>
        </w:rPr>
        <w:t>n</w:t>
      </w:r>
      <w:r>
        <w:rPr>
          <w:rStyle w:val="Style12"/>
          <w:rFonts w:cs="Liberation Serif"/>
          <w:bCs/>
          <w:color w:val="000000"/>
          <w:sz w:val="28"/>
          <w:szCs w:val="28"/>
        </w:rPr>
        <w:t xml:space="preserve"> - сумма набранных баллов по соответствующей заявке;</w:t>
      </w:r>
    </w:p>
    <w:p>
      <w:pPr>
        <w:pStyle w:val="Style27"/>
        <w:autoSpaceDE w:val="false"/>
        <w:ind w:left="0" w:right="0" w:firstLine="851"/>
        <w:jc w:val="both"/>
        <w:rPr/>
      </w:pPr>
      <w:r>
        <w:rPr>
          <w:rStyle w:val="Style12"/>
          <w:rFonts w:cs="Liberation Serif"/>
          <w:bCs/>
          <w:color w:val="000000"/>
          <w:sz w:val="28"/>
          <w:szCs w:val="28"/>
          <w:lang w:val="en-US"/>
        </w:rPr>
        <w:t>S</w:t>
      </w:r>
      <w:r>
        <w:rPr>
          <w:rStyle w:val="Style12"/>
          <w:rFonts w:cs="Liberation Serif"/>
          <w:bCs/>
          <w:color w:val="000000"/>
          <w:sz w:val="28"/>
          <w:szCs w:val="28"/>
        </w:rPr>
        <w:t xml:space="preserve"> - общий объем Субсидии, предусмотренный в решении Думы Камышловского городского округа на соответствующий финансовый год.</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r>
    </w:p>
    <w:p>
      <w:pPr>
        <w:pStyle w:val="Style27"/>
        <w:autoSpaceDE w:val="false"/>
        <w:jc w:val="center"/>
        <w:rPr>
          <w:rFonts w:cs="Liberation Serif"/>
          <w:bCs/>
          <w:color w:val="000000"/>
          <w:sz w:val="28"/>
          <w:szCs w:val="28"/>
        </w:rPr>
      </w:pPr>
      <w:bookmarkStart w:id="14" w:name="_Hlk495418048"/>
      <w:r>
        <w:rPr>
          <w:rFonts w:cs="Liberation Serif"/>
          <w:bCs/>
          <w:color w:val="000000"/>
          <w:sz w:val="28"/>
          <w:szCs w:val="28"/>
        </w:rPr>
        <w:t>Раздел 3. Требования к отчетности</w:t>
      </w:r>
      <w:bookmarkEnd w:id="14"/>
    </w:p>
    <w:p>
      <w:pPr>
        <w:pStyle w:val="Style27"/>
        <w:autoSpaceDE w:val="false"/>
        <w:jc w:val="center"/>
        <w:rPr>
          <w:rFonts w:cs="Liberation Serif"/>
          <w:bCs/>
          <w:color w:val="000000"/>
          <w:sz w:val="28"/>
          <w:szCs w:val="28"/>
        </w:rPr>
      </w:pPr>
      <w:r>
        <w:rPr>
          <w:rFonts w:cs="Liberation Serif"/>
          <w:bCs/>
          <w:color w:val="000000"/>
          <w:sz w:val="28"/>
          <w:szCs w:val="28"/>
        </w:rPr>
      </w:r>
    </w:p>
    <w:p>
      <w:pPr>
        <w:pStyle w:val="Style27"/>
        <w:autoSpaceDE w:val="false"/>
        <w:ind w:left="0" w:right="0" w:firstLine="851"/>
        <w:jc w:val="both"/>
        <w:rPr/>
      </w:pPr>
      <w:r>
        <w:rPr>
          <w:rStyle w:val="Style12"/>
          <w:rFonts w:cs="Liberation Serif"/>
          <w:bCs/>
          <w:color w:val="000000"/>
          <w:sz w:val="28"/>
          <w:szCs w:val="28"/>
        </w:rPr>
        <w:t xml:space="preserve">3.1. Некоммерческая организация, получившая субсидии, ежеквартально представляет в отдел учета и отчетности администрации финансовый </w:t>
      </w:r>
      <w:hyperlink r:id="rId13" w:tgtFrame="_top">
        <w:r>
          <w:rPr>
            <w:rFonts w:cs="Liberation Serif"/>
            <w:bCs/>
            <w:color w:val="000000"/>
            <w:sz w:val="28"/>
            <w:szCs w:val="28"/>
            <w:u w:val="none"/>
          </w:rPr>
          <w:t>отчет</w:t>
        </w:r>
      </w:hyperlink>
      <w:r>
        <w:rPr>
          <w:rStyle w:val="Style12"/>
          <w:rFonts w:cs="Liberation Serif"/>
          <w:bCs/>
          <w:color w:val="000000"/>
          <w:sz w:val="28"/>
          <w:szCs w:val="28"/>
        </w:rPr>
        <w:t xml:space="preserve"> об использовании средств местного бюджета, предоставленных в форме субсидии до 5 числа месяца, следующего за отчетным кварталом на бумажном носителе по форме согласно Приложению №3 к настоящему Порядку в двух экземплярах: первый экземпляр остается в администрации, второй экземпляр с пометкой отдела учета и отчетности администрации о получении отчета возвращается некоммерческой организации.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3.2. Некоммерческая организация составляет отчет на основании документов, подтверждающих использование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Отчет должен быть подписан руководителем некоммерческой организации.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Некоммерческая организация осуществляет учет и хранение документов, подтверждающих использование субсидии, в течение 5 лет после предоставления субсидии.</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3.3. Отдел учета и отчетности администрации обеспечивает хранение отчетов некоммерческой организации об использовании субсидии, документов, связанных с проведением проверок соблюдения некоммерческой организацией условий, установленных Соглашением о предоставлении субсидии, в течение пяти лет.</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r>
    </w:p>
    <w:p>
      <w:pPr>
        <w:pStyle w:val="Style27"/>
        <w:autoSpaceDE w:val="false"/>
        <w:jc w:val="center"/>
        <w:rPr>
          <w:rFonts w:cs="Liberation Serif"/>
          <w:bCs/>
          <w:color w:val="000000"/>
          <w:sz w:val="28"/>
          <w:szCs w:val="28"/>
        </w:rPr>
      </w:pPr>
      <w:r>
        <w:rPr>
          <w:rFonts w:cs="Liberation Serif"/>
          <w:bCs/>
          <w:color w:val="000000"/>
          <w:sz w:val="28"/>
          <w:szCs w:val="28"/>
        </w:rPr>
        <w:t xml:space="preserve">Раздел 4. Требования об осуществлении контроля за соблюдением условий, целей и порядка предоставления субсидий и ответственности за их нарушение </w:t>
      </w:r>
    </w:p>
    <w:p>
      <w:pPr>
        <w:pStyle w:val="Style27"/>
        <w:autoSpaceDE w:val="false"/>
        <w:jc w:val="center"/>
        <w:rPr>
          <w:rFonts w:cs="Liberation Serif"/>
          <w:bCs/>
          <w:color w:val="000000"/>
          <w:sz w:val="28"/>
          <w:szCs w:val="28"/>
        </w:rPr>
      </w:pPr>
      <w:r>
        <w:rPr>
          <w:rFonts w:cs="Liberation Serif"/>
          <w:bCs/>
          <w:color w:val="000000"/>
          <w:sz w:val="28"/>
          <w:szCs w:val="28"/>
        </w:rPr>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4.1. Социально ориентированные некоммерческие организации несут ответственность за соблюдение условий, целей и порядка предоставления субсидий.</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4.2. Финансовый контроль за соблюдением условий, целей и порядка предоставления субсидий получателями субсидий осуществляют отдел учета и отчетности администрации, Финансовое управление администрации Камышловского городского округа, Контрольный орган Камышловского городского округа.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4.3. В случае нецелевого использования средств, а также выявления факта представления недостоверных сведений для получения субсидии субсидия подлежит возврату в местный бюджет в течение 10 календарных дней с момента получения некоммерческой организацией соответствующего требования.</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При невозврате субсидии в указанный срок юридический отдел администрации принимает меры по взысканию подлежащей к возврату субсидии в местный бюджет в судебном порядке.</w:t>
      </w:r>
    </w:p>
    <w:p>
      <w:pPr>
        <w:pStyle w:val="Style27"/>
        <w:ind w:left="0" w:right="0" w:firstLine="851"/>
        <w:jc w:val="both"/>
        <w:rPr>
          <w:sz w:val="28"/>
          <w:szCs w:val="28"/>
        </w:rPr>
      </w:pPr>
      <w:r>
        <w:rPr>
          <w:sz w:val="28"/>
          <w:szCs w:val="28"/>
        </w:rPr>
        <w:t>4.4.Для целей возврата субсидии уполномоченный сотрудник в письменном виде по форме согласно приложению № 4 направляет получателю субсидии уведомление о возврате субсидии в бюджет Камышловского городского округа с указанием суммы возврата денежных средств.</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4.5. Суммы возвращенных субсидий подлежат зачислению в доходы бюджета Камышловского городского округа.</w:t>
      </w:r>
    </w:p>
    <w:p>
      <w:pPr>
        <w:pStyle w:val="Style27"/>
        <w:autoSpaceDE w:val="false"/>
        <w:ind w:left="0" w:right="0" w:firstLine="851"/>
        <w:jc w:val="both"/>
        <w:rPr>
          <w:rFonts w:cs="Liberation Serif"/>
          <w:bCs/>
          <w:color w:val="000000"/>
          <w:sz w:val="28"/>
          <w:szCs w:val="28"/>
        </w:rPr>
      </w:pPr>
      <w:r>
        <w:rPr>
          <w:rFonts w:cs="Liberation Serif"/>
          <w:bCs/>
          <w:color w:val="000000"/>
          <w:sz w:val="28"/>
          <w:szCs w:val="28"/>
        </w:rPr>
        <w:t>4.6. Средства, полученные из бюджета Камышловского городского округа в форме субсидии,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действующим законодательством.</w:t>
      </w:r>
    </w:p>
    <w:p>
      <w:pPr>
        <w:pStyle w:val="Style27"/>
        <w:autoSpaceDE w:val="false"/>
        <w:ind w:left="0" w:right="0" w:firstLine="851"/>
        <w:jc w:val="both"/>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bookmarkStart w:id="15" w:name="Par137"/>
      <w:bookmarkStart w:id="16" w:name="Par137"/>
      <w:bookmarkEnd w:id="16"/>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Приложение №1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к Порядку предоставления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из бюджета Камышловского городского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округа субсидий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на финансовую поддержку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социально ориентированным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некоммерческим организациям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                                         </w:t>
      </w:r>
      <w:r>
        <w:rPr>
          <w:rFonts w:cs="Liberation Serif"/>
          <w:color w:val="000000"/>
          <w:sz w:val="28"/>
          <w:szCs w:val="28"/>
        </w:rPr>
        <w:t>ФОРМА</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Главе </w:t>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Камышловского городского округа</w:t>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__________________________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Дата подачи заявки, исх. номер</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Дата, вх. номер (заполняется секретарем Комиссии)</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Заявка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 участие в отборе социально ориентированных некоммерческих организаций на право получения субсидии из местного бюджета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Часть 1. Описание организации-заявителя</w:t>
      </w:r>
    </w:p>
    <w:p>
      <w:pPr>
        <w:pStyle w:val="Style27"/>
        <w:autoSpaceDE w:val="false"/>
        <w:ind w:left="0" w:right="0" w:firstLine="540"/>
        <w:jc w:val="both"/>
        <w:rPr>
          <w:rFonts w:cs="Liberation Serif"/>
          <w:color w:val="000000"/>
          <w:sz w:val="28"/>
          <w:szCs w:val="28"/>
        </w:rPr>
      </w:pPr>
      <w:r>
        <w:rPr>
          <w:rFonts w:cs="Liberation Serif"/>
          <w:color w:val="000000"/>
          <w:sz w:val="28"/>
          <w:szCs w:val="28"/>
        </w:rPr>
        <w:t>1. Название организации-заявителя, год регистрации, направления деятельности, осуществляемые проекты, опыт работы организации в данной сфере.</w:t>
      </w:r>
    </w:p>
    <w:p>
      <w:pPr>
        <w:pStyle w:val="Style27"/>
        <w:autoSpaceDE w:val="false"/>
        <w:jc w:val="both"/>
        <w:rPr>
          <w:rFonts w:cs="Liberation Serif"/>
          <w:color w:val="000000"/>
          <w:sz w:val="28"/>
          <w:szCs w:val="28"/>
        </w:rPr>
      </w:pPr>
      <w:r>
        <w:rPr>
          <w:rFonts w:cs="Liberation Serif"/>
          <w:color w:val="000000"/>
          <w:sz w:val="28"/>
          <w:szCs w:val="28"/>
        </w:rPr>
        <w:t>ИНН, КПП, ОГРН, ОКАТО, банковские реквизиты.</w:t>
      </w:r>
    </w:p>
    <w:p>
      <w:pPr>
        <w:pStyle w:val="Style27"/>
        <w:autoSpaceDE w:val="false"/>
        <w:ind w:left="0" w:right="0" w:firstLine="540"/>
        <w:jc w:val="both"/>
        <w:rPr>
          <w:rFonts w:cs="Liberation Serif"/>
          <w:color w:val="000000"/>
          <w:sz w:val="28"/>
          <w:szCs w:val="28"/>
        </w:rPr>
      </w:pPr>
      <w:r>
        <w:rPr>
          <w:rFonts w:cs="Liberation Serif"/>
          <w:color w:val="000000"/>
          <w:sz w:val="28"/>
          <w:szCs w:val="28"/>
        </w:rPr>
        <w:t>2. Контактная информация (телефон, адрес).</w:t>
      </w:r>
    </w:p>
    <w:p>
      <w:pPr>
        <w:pStyle w:val="Style27"/>
        <w:autoSpaceDE w:val="false"/>
        <w:ind w:left="0" w:right="0" w:firstLine="540"/>
        <w:jc w:val="both"/>
        <w:rPr/>
      </w:pPr>
      <w:r>
        <w:rPr>
          <w:rStyle w:val="Style12"/>
          <w:rFonts w:cs="Liberation Serif"/>
          <w:color w:val="000000"/>
          <w:sz w:val="28"/>
          <w:szCs w:val="28"/>
        </w:rPr>
        <w:t>3. Ф.И.О. руководителя, адрес, телефон.</w:t>
      </w:r>
    </w:p>
    <w:p>
      <w:pPr>
        <w:pStyle w:val="Style27"/>
        <w:autoSpaceDE w:val="false"/>
        <w:ind w:left="0" w:right="0" w:firstLine="540"/>
        <w:jc w:val="both"/>
        <w:rPr>
          <w:rFonts w:cs="Liberation Serif"/>
          <w:color w:val="000000"/>
          <w:sz w:val="28"/>
          <w:szCs w:val="28"/>
        </w:rPr>
      </w:pPr>
      <w:r>
        <w:rPr>
          <w:rFonts w:cs="Liberation Serif"/>
          <w:color w:val="000000"/>
          <w:sz w:val="28"/>
          <w:szCs w:val="28"/>
        </w:rPr>
        <w:t>4. Выписка из учредительных документов вида (видов) деятельности организации в соответствии со статьей 31.1. Федерального закона от 12.01.1996 № 7-ФЗ «О некоммерческих организациях»</w:t>
      </w:r>
    </w:p>
    <w:p>
      <w:pPr>
        <w:pStyle w:val="Style27"/>
        <w:autoSpaceDE w:val="false"/>
        <w:ind w:left="0" w:right="0" w:firstLine="540"/>
        <w:jc w:val="both"/>
        <w:rPr>
          <w:rFonts w:cs="Liberation Serif"/>
          <w:color w:val="000000"/>
          <w:sz w:val="28"/>
          <w:szCs w:val="28"/>
        </w:rPr>
      </w:pPr>
      <w:r>
        <w:rPr>
          <w:rFonts w:cs="Liberation Serif"/>
          <w:color w:val="000000"/>
          <w:sz w:val="28"/>
          <w:szCs w:val="28"/>
        </w:rPr>
        <w:t>5. Адрес действующего сайта организации в сети Интернет либо страницы в социальной сети, адрес электронной почты организации.</w:t>
      </w:r>
    </w:p>
    <w:p>
      <w:pPr>
        <w:pStyle w:val="Style27"/>
        <w:autoSpaceDE w:val="false"/>
        <w:jc w:val="both"/>
        <w:rPr>
          <w:rFonts w:cs="Liberation Serif"/>
          <w:color w:val="000000"/>
          <w:sz w:val="28"/>
          <w:szCs w:val="28"/>
        </w:rPr>
      </w:pPr>
      <w:r>
        <w:rPr>
          <w:rFonts w:cs="Liberation Serif"/>
          <w:color w:val="000000"/>
          <w:sz w:val="28"/>
          <w:szCs w:val="28"/>
        </w:rPr>
        <w:t>Часть 2. Полное описание проекта</w:t>
      </w:r>
    </w:p>
    <w:p>
      <w:pPr>
        <w:pStyle w:val="Style27"/>
        <w:autoSpaceDE w:val="false"/>
        <w:ind w:left="0" w:right="0" w:firstLine="540"/>
        <w:jc w:val="both"/>
        <w:rPr>
          <w:rFonts w:cs="Liberation Serif"/>
          <w:color w:val="000000"/>
          <w:sz w:val="28"/>
          <w:szCs w:val="28"/>
        </w:rPr>
      </w:pPr>
      <w:r>
        <w:rPr>
          <w:rFonts w:cs="Liberation Serif"/>
          <w:color w:val="000000"/>
          <w:sz w:val="28"/>
          <w:szCs w:val="28"/>
        </w:rPr>
        <w:t>1. Наименование проекта на реализацию социально значимого проекта организации.</w:t>
      </w:r>
    </w:p>
    <w:p>
      <w:pPr>
        <w:pStyle w:val="Style27"/>
        <w:autoSpaceDE w:val="false"/>
        <w:ind w:left="0" w:right="0" w:firstLine="540"/>
        <w:jc w:val="both"/>
        <w:rPr>
          <w:rFonts w:cs="Liberation Serif"/>
          <w:color w:val="000000"/>
          <w:sz w:val="28"/>
          <w:szCs w:val="28"/>
        </w:rPr>
      </w:pPr>
      <w:r>
        <w:rPr>
          <w:rFonts w:cs="Liberation Serif"/>
          <w:color w:val="000000"/>
          <w:sz w:val="28"/>
          <w:szCs w:val="28"/>
        </w:rPr>
        <w:t>2. Обоснование необходимости реализации проекта (формулировка и описание проблемы).</w:t>
      </w:r>
    </w:p>
    <w:p>
      <w:pPr>
        <w:pStyle w:val="Style27"/>
        <w:autoSpaceDE w:val="false"/>
        <w:ind w:left="0" w:right="0" w:firstLine="540"/>
        <w:jc w:val="both"/>
        <w:rPr>
          <w:rFonts w:cs="Liberation Serif"/>
          <w:color w:val="000000"/>
          <w:sz w:val="28"/>
          <w:szCs w:val="28"/>
        </w:rPr>
      </w:pPr>
      <w:r>
        <w:rPr>
          <w:rFonts w:cs="Liberation Serif"/>
          <w:color w:val="000000"/>
          <w:sz w:val="28"/>
          <w:szCs w:val="28"/>
        </w:rPr>
        <w:t>3. Цели и задачи проекта.</w:t>
      </w:r>
    </w:p>
    <w:p>
      <w:pPr>
        <w:pStyle w:val="Style27"/>
        <w:autoSpaceDE w:val="false"/>
        <w:ind w:left="0" w:right="0" w:firstLine="540"/>
        <w:jc w:val="both"/>
        <w:rPr>
          <w:rFonts w:cs="Liberation Serif"/>
          <w:color w:val="000000"/>
          <w:sz w:val="28"/>
          <w:szCs w:val="28"/>
        </w:rPr>
      </w:pPr>
      <w:r>
        <w:rPr>
          <w:rFonts w:cs="Liberation Serif"/>
          <w:color w:val="000000"/>
          <w:sz w:val="28"/>
          <w:szCs w:val="28"/>
        </w:rPr>
        <w:t>4. Календарный план реализации проекта:</w:t>
      </w:r>
    </w:p>
    <w:p>
      <w:pPr>
        <w:pStyle w:val="Style27"/>
        <w:autoSpaceDE w:val="false"/>
        <w:ind w:left="0" w:right="0" w:firstLine="540"/>
        <w:jc w:val="both"/>
        <w:rPr>
          <w:rFonts w:cs="Liberation Serif"/>
          <w:color w:val="000000"/>
          <w:sz w:val="28"/>
          <w:szCs w:val="28"/>
        </w:rPr>
      </w:pPr>
      <w:r>
        <w:rPr>
          <w:rFonts w:cs="Liberation Serif"/>
          <w:color w:val="000000"/>
          <w:sz w:val="28"/>
          <w:szCs w:val="28"/>
        </w:rPr>
      </w:r>
    </w:p>
    <w:p>
      <w:pPr>
        <w:pStyle w:val="Style27"/>
        <w:autoSpaceDE w:val="false"/>
        <w:ind w:left="0" w:right="0" w:firstLine="540"/>
        <w:jc w:val="both"/>
        <w:rPr>
          <w:rFonts w:cs="Liberation Serif"/>
          <w:color w:val="000000"/>
          <w:sz w:val="28"/>
          <w:szCs w:val="28"/>
        </w:rPr>
      </w:pPr>
      <w:r>
        <w:rPr>
          <w:rFonts w:cs="Liberation Serif"/>
          <w:color w:val="000000"/>
          <w:sz w:val="28"/>
          <w:szCs w:val="28"/>
        </w:rPr>
      </w:r>
    </w:p>
    <w:tbl>
      <w:tblPr>
        <w:tblW w:w="9626" w:type="dxa"/>
        <w:jc w:val="left"/>
        <w:tblInd w:w="108" w:type="dxa"/>
        <w:tblCellMar>
          <w:top w:w="0" w:type="dxa"/>
          <w:left w:w="108" w:type="dxa"/>
          <w:bottom w:w="0" w:type="dxa"/>
          <w:right w:w="108" w:type="dxa"/>
        </w:tblCellMar>
      </w:tblPr>
      <w:tblGrid>
        <w:gridCol w:w="631"/>
        <w:gridCol w:w="2802"/>
        <w:gridCol w:w="2182"/>
        <w:gridCol w:w="1874"/>
        <w:gridCol w:w="2137"/>
      </w:tblGrid>
      <w:tr>
        <w:trPr/>
        <w:tc>
          <w:tcPr>
            <w:tcW w:w="631"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sz w:val="28"/>
                <w:szCs w:val="28"/>
              </w:rPr>
              <w:t xml:space="preserve">№ </w:t>
            </w:r>
            <w:r>
              <w:rPr>
                <w:rStyle w:val="Style12"/>
                <w:rFonts w:cs="Liberation Serif"/>
                <w:color w:val="000000"/>
                <w:sz w:val="28"/>
                <w:szCs w:val="28"/>
              </w:rPr>
              <w:t>п/п</w:t>
            </w:r>
          </w:p>
        </w:tc>
        <w:tc>
          <w:tcPr>
            <w:tcW w:w="2802"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pPr>
            <w:r>
              <w:rPr>
                <w:rStyle w:val="Style12"/>
                <w:rFonts w:cs="Liberation Serif"/>
                <w:color w:val="000000"/>
                <w:sz w:val="28"/>
                <w:szCs w:val="28"/>
              </w:rPr>
              <w:t>Проводимые мероприятия</w:t>
            </w:r>
          </w:p>
        </w:tc>
        <w:tc>
          <w:tcPr>
            <w:tcW w:w="2182"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sz w:val="28"/>
                <w:szCs w:val="28"/>
              </w:rPr>
              <w:t>Предполагаемое кол-во участников</w:t>
            </w:r>
          </w:p>
        </w:tc>
        <w:tc>
          <w:tcPr>
            <w:tcW w:w="1874"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sz w:val="28"/>
                <w:szCs w:val="28"/>
              </w:rPr>
              <w:t>Сроки мероприятий</w:t>
            </w:r>
          </w:p>
        </w:tc>
        <w:tc>
          <w:tcPr>
            <w:tcW w:w="2137"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sz w:val="28"/>
                <w:szCs w:val="28"/>
              </w:rPr>
              <w:t>Ответственный</w:t>
            </w:r>
          </w:p>
        </w:tc>
      </w:tr>
      <w:tr>
        <w:trPr/>
        <w:tc>
          <w:tcPr>
            <w:tcW w:w="631"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pPr>
            <w:r>
              <w:rPr>
                <w:rStyle w:val="Style12"/>
                <w:rFonts w:cs="Liberation Serif"/>
                <w:color w:val="000000"/>
                <w:sz w:val="28"/>
                <w:szCs w:val="28"/>
              </w:rPr>
              <w:t>1.</w:t>
            </w:r>
          </w:p>
        </w:tc>
        <w:tc>
          <w:tcPr>
            <w:tcW w:w="2802"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82"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1874"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37"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r>
      <w:tr>
        <w:trPr/>
        <w:tc>
          <w:tcPr>
            <w:tcW w:w="631"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pPr>
            <w:r>
              <w:rPr>
                <w:rStyle w:val="Style12"/>
                <w:rFonts w:cs="Liberation Serif"/>
                <w:color w:val="000000"/>
                <w:sz w:val="28"/>
                <w:szCs w:val="28"/>
              </w:rPr>
              <w:t>…</w:t>
            </w:r>
          </w:p>
        </w:tc>
        <w:tc>
          <w:tcPr>
            <w:tcW w:w="2802"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82"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1874"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37"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r>
    </w:tbl>
    <w:p>
      <w:pPr>
        <w:pStyle w:val="Style27"/>
        <w:tabs>
          <w:tab w:val="clear" w:pos="709"/>
        </w:tabs>
        <w:autoSpaceDE w:val="false"/>
        <w:ind w:left="-142" w:right="0" w:firstLine="398"/>
        <w:jc w:val="both"/>
        <w:rPr/>
      </w:pPr>
      <w:r>
        <w:rPr>
          <w:rStyle w:val="Style12"/>
          <w:rFonts w:cs="Liberation Serif"/>
          <w:color w:val="000000"/>
          <w:sz w:val="28"/>
          <w:szCs w:val="28"/>
        </w:rPr>
        <w:t>5. Оценка эффективности и ожидаемые социальные результаты реализации   проекта.</w:t>
      </w:r>
    </w:p>
    <w:p>
      <w:pPr>
        <w:pStyle w:val="Style27"/>
        <w:autoSpaceDE w:val="false"/>
        <w:ind w:left="0" w:right="0" w:firstLine="540"/>
        <w:jc w:val="both"/>
        <w:rPr>
          <w:rFonts w:cs="Liberation Serif"/>
          <w:color w:val="000000"/>
          <w:sz w:val="28"/>
          <w:szCs w:val="28"/>
        </w:rPr>
      </w:pPr>
      <w:r>
        <w:rPr>
          <w:rFonts w:cs="Liberation Serif"/>
          <w:color w:val="000000"/>
          <w:sz w:val="28"/>
          <w:szCs w:val="28"/>
        </w:rPr>
        <w:t>6. Бюджет проекта (с обоснованием):</w:t>
      </w:r>
    </w:p>
    <w:tbl>
      <w:tblPr>
        <w:tblW w:w="9776" w:type="dxa"/>
        <w:jc w:val="left"/>
        <w:tblInd w:w="108" w:type="dxa"/>
        <w:tblCellMar>
          <w:top w:w="0" w:type="dxa"/>
          <w:left w:w="108" w:type="dxa"/>
          <w:bottom w:w="0" w:type="dxa"/>
          <w:right w:w="108" w:type="dxa"/>
        </w:tblCellMar>
      </w:tblPr>
      <w:tblGrid>
        <w:gridCol w:w="3794"/>
        <w:gridCol w:w="2551"/>
        <w:gridCol w:w="1730"/>
        <w:gridCol w:w="1701"/>
      </w:tblGrid>
      <w:tr>
        <w:trPr/>
        <w:tc>
          <w:tcPr>
            <w:tcW w:w="3794"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rPr>
              <w:t>Наименование</w:t>
            </w:r>
          </w:p>
        </w:tc>
        <w:tc>
          <w:tcPr>
            <w:tcW w:w="2551"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rPr>
              <w:t>Стоимость одной единицы (руб.)</w:t>
            </w:r>
          </w:p>
        </w:tc>
        <w:tc>
          <w:tcPr>
            <w:tcW w:w="1730"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rPr>
              <w:t>Количество</w:t>
            </w:r>
          </w:p>
        </w:tc>
        <w:tc>
          <w:tcPr>
            <w:tcW w:w="1701"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rPr>
              <w:t>Итого требуется</w:t>
            </w:r>
          </w:p>
          <w:p>
            <w:pPr>
              <w:pStyle w:val="Style27"/>
              <w:autoSpaceDE w:val="false"/>
              <w:rPr/>
            </w:pPr>
            <w:r>
              <w:rPr>
                <w:rStyle w:val="Style12"/>
                <w:rFonts w:cs="Liberation Serif"/>
                <w:color w:val="000000"/>
              </w:rPr>
              <w:t>(руб.)</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2551"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730"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701"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r>
      <w:tr>
        <w:trPr/>
        <w:tc>
          <w:tcPr>
            <w:tcW w:w="3794"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2551"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730"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701"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r>
    </w:tbl>
    <w:p>
      <w:pPr>
        <w:pStyle w:val="ConsPlusNonformat"/>
        <w:rPr/>
      </w:pPr>
      <w:r>
        <w:rPr>
          <w:rStyle w:val="Style12"/>
          <w:rFonts w:cs="Liberation Serif" w:ascii="Liberation Serif" w:hAnsi="Liberation Serif"/>
          <w:color w:val="000000"/>
          <w:sz w:val="28"/>
          <w:szCs w:val="28"/>
        </w:rPr>
        <w:t>7. Имеющиеся и дополнительно привлекаемые средства 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8. Запрашиваемая сумма ______________________________________________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9. Общая сумма проекта ______________________________________________</w:t>
      </w:r>
    </w:p>
    <w:p>
      <w:pPr>
        <w:pStyle w:val="Style27"/>
        <w:autoSpaceDE w:val="false"/>
        <w:rPr>
          <w:rFonts w:cs="Liberation Serif"/>
          <w:color w:val="000000"/>
          <w:sz w:val="28"/>
          <w:szCs w:val="28"/>
        </w:rPr>
      </w:pPr>
      <w:r>
        <w:rPr>
          <w:rFonts w:cs="Liberation Serif"/>
          <w:color w:val="000000"/>
          <w:sz w:val="28"/>
          <w:szCs w:val="28"/>
        </w:rPr>
        <w:t>Часть 3. Полное описание мероприятий</w:t>
      </w:r>
    </w:p>
    <w:p>
      <w:pPr>
        <w:pStyle w:val="Style27"/>
        <w:autoSpaceDE w:val="false"/>
        <w:ind w:left="0" w:right="0" w:firstLine="708"/>
        <w:rPr/>
      </w:pPr>
      <w:r>
        <w:rPr>
          <w:rStyle w:val="Style12"/>
          <w:rFonts w:cs="Liberation Serif"/>
          <w:color w:val="000000"/>
          <w:sz w:val="28"/>
          <w:szCs w:val="28"/>
        </w:rPr>
        <w:t>1. Календарный план реализации мероприятий:</w:t>
      </w:r>
    </w:p>
    <w:tbl>
      <w:tblPr>
        <w:tblW w:w="9626" w:type="dxa"/>
        <w:jc w:val="left"/>
        <w:tblInd w:w="108" w:type="dxa"/>
        <w:tblCellMar>
          <w:top w:w="0" w:type="dxa"/>
          <w:left w:w="108" w:type="dxa"/>
          <w:bottom w:w="0" w:type="dxa"/>
          <w:right w:w="108" w:type="dxa"/>
        </w:tblCellMar>
      </w:tblPr>
      <w:tblGrid>
        <w:gridCol w:w="630"/>
        <w:gridCol w:w="2804"/>
        <w:gridCol w:w="2180"/>
        <w:gridCol w:w="1875"/>
        <w:gridCol w:w="2137"/>
      </w:tblGrid>
      <w:tr>
        <w:trPr/>
        <w:tc>
          <w:tcPr>
            <w:tcW w:w="630"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sz w:val="28"/>
                <w:szCs w:val="28"/>
              </w:rPr>
              <w:t xml:space="preserve">№ </w:t>
            </w:r>
            <w:r>
              <w:rPr>
                <w:rStyle w:val="Style12"/>
                <w:rFonts w:cs="Liberation Serif"/>
                <w:color w:val="000000"/>
                <w:sz w:val="28"/>
                <w:szCs w:val="28"/>
              </w:rPr>
              <w:t>п/п</w:t>
            </w:r>
          </w:p>
        </w:tc>
        <w:tc>
          <w:tcPr>
            <w:tcW w:w="2804"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pPr>
            <w:r>
              <w:rPr>
                <w:rStyle w:val="Style12"/>
                <w:rFonts w:cs="Liberation Serif"/>
                <w:color w:val="000000"/>
                <w:sz w:val="28"/>
                <w:szCs w:val="28"/>
              </w:rPr>
              <w:t>Проводимые мероприятия</w:t>
            </w:r>
          </w:p>
        </w:tc>
        <w:tc>
          <w:tcPr>
            <w:tcW w:w="2180"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sz w:val="28"/>
                <w:szCs w:val="28"/>
              </w:rPr>
              <w:t>Предполагаемое кол-во участников</w:t>
            </w:r>
          </w:p>
        </w:tc>
        <w:tc>
          <w:tcPr>
            <w:tcW w:w="1875"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sz w:val="28"/>
                <w:szCs w:val="28"/>
              </w:rPr>
              <w:t>Сроки мероприятий</w:t>
            </w:r>
          </w:p>
        </w:tc>
        <w:tc>
          <w:tcPr>
            <w:tcW w:w="2137"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sz w:val="28"/>
                <w:szCs w:val="28"/>
              </w:rPr>
              <w:t>Ответственный</w:t>
            </w:r>
          </w:p>
        </w:tc>
      </w:tr>
      <w:tr>
        <w:trPr/>
        <w:tc>
          <w:tcPr>
            <w:tcW w:w="630"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pPr>
            <w:r>
              <w:rPr>
                <w:rStyle w:val="Style12"/>
                <w:rFonts w:cs="Liberation Serif"/>
                <w:color w:val="000000"/>
                <w:sz w:val="28"/>
                <w:szCs w:val="28"/>
              </w:rPr>
              <w:t>1.</w:t>
            </w:r>
          </w:p>
        </w:tc>
        <w:tc>
          <w:tcPr>
            <w:tcW w:w="2804"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80"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1875"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37"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r>
      <w:tr>
        <w:trPr/>
        <w:tc>
          <w:tcPr>
            <w:tcW w:w="630"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pPr>
            <w:r>
              <w:rPr>
                <w:rStyle w:val="Style12"/>
                <w:rFonts w:cs="Liberation Serif"/>
                <w:color w:val="000000"/>
                <w:sz w:val="28"/>
                <w:szCs w:val="28"/>
              </w:rPr>
              <w:t>…</w:t>
            </w:r>
          </w:p>
        </w:tc>
        <w:tc>
          <w:tcPr>
            <w:tcW w:w="2804"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80"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1875"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c>
          <w:tcPr>
            <w:tcW w:w="2137"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lang w:eastAsia="en-US"/>
              </w:rPr>
            </w:pPr>
            <w:r>
              <w:rPr>
                <w:rFonts w:eastAsia="Calibri" w:cs="Liberation Serif"/>
                <w:color w:val="000000"/>
                <w:sz w:val="28"/>
                <w:szCs w:val="28"/>
                <w:lang w:eastAsia="en-US"/>
              </w:rPr>
            </w:r>
          </w:p>
        </w:tc>
      </w:tr>
    </w:tbl>
    <w:p>
      <w:pPr>
        <w:pStyle w:val="Style27"/>
        <w:autoSpaceDE w:val="false"/>
        <w:ind w:left="0" w:right="0" w:firstLine="708"/>
        <w:rPr/>
      </w:pPr>
      <w:r>
        <w:rPr>
          <w:rStyle w:val="Style12"/>
          <w:rFonts w:cs="Liberation Serif"/>
          <w:color w:val="000000"/>
          <w:sz w:val="28"/>
          <w:szCs w:val="28"/>
        </w:rPr>
        <w:t>2. Бюджет мероприятий (с обоснованием):</w:t>
      </w:r>
    </w:p>
    <w:tbl>
      <w:tblPr>
        <w:tblW w:w="9634" w:type="dxa"/>
        <w:jc w:val="left"/>
        <w:tblInd w:w="108" w:type="dxa"/>
        <w:tblCellMar>
          <w:top w:w="0" w:type="dxa"/>
          <w:left w:w="108" w:type="dxa"/>
          <w:bottom w:w="0" w:type="dxa"/>
          <w:right w:w="108" w:type="dxa"/>
        </w:tblCellMar>
      </w:tblPr>
      <w:tblGrid>
        <w:gridCol w:w="3794"/>
        <w:gridCol w:w="2551"/>
        <w:gridCol w:w="1447"/>
        <w:gridCol w:w="1842"/>
      </w:tblGrid>
      <w:tr>
        <w:trPr/>
        <w:tc>
          <w:tcPr>
            <w:tcW w:w="3794"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rPr>
              <w:t>Наименование</w:t>
            </w:r>
          </w:p>
        </w:tc>
        <w:tc>
          <w:tcPr>
            <w:tcW w:w="2551"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rPr>
              <w:t>Стоимость одной единицы (руб.)</w:t>
            </w:r>
          </w:p>
        </w:tc>
        <w:tc>
          <w:tcPr>
            <w:tcW w:w="1447"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rPr>
              <w:t>Количество</w:t>
            </w:r>
          </w:p>
        </w:tc>
        <w:tc>
          <w:tcPr>
            <w:tcW w:w="1842"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rPr>
              <w:t>Итого требуется</w:t>
            </w:r>
          </w:p>
          <w:p>
            <w:pPr>
              <w:pStyle w:val="Style27"/>
              <w:autoSpaceDE w:val="false"/>
              <w:rPr/>
            </w:pPr>
            <w:r>
              <w:rPr>
                <w:rStyle w:val="Style12"/>
                <w:rFonts w:cs="Liberation Serif"/>
                <w:color w:val="000000"/>
              </w:rPr>
              <w:t>(руб.)</w:t>
            </w:r>
          </w:p>
        </w:tc>
      </w:tr>
      <w:tr>
        <w:trPr/>
        <w:tc>
          <w:tcPr>
            <w:tcW w:w="3794"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2551"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447"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842"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r>
      <w:tr>
        <w:trPr/>
        <w:tc>
          <w:tcPr>
            <w:tcW w:w="3794"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2551"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447"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c>
          <w:tcPr>
            <w:tcW w:w="1842" w:type="dxa"/>
            <w:tcBorders>
              <w:top w:val="single" w:sz="4" w:space="0" w:color="000000"/>
              <w:left w:val="single" w:sz="4" w:space="0" w:color="000000"/>
              <w:bottom w:val="single" w:sz="4" w:space="0" w:color="000000"/>
              <w:right w:val="single" w:sz="4" w:space="0" w:color="000000"/>
            </w:tcBorders>
          </w:tcPr>
          <w:p>
            <w:pPr>
              <w:pStyle w:val="Style27"/>
              <w:autoSpaceDE w:val="false"/>
              <w:jc w:val="both"/>
              <w:rPr>
                <w:rFonts w:eastAsia="Calibri" w:cs="Liberation Serif"/>
                <w:color w:val="000000"/>
                <w:sz w:val="28"/>
                <w:szCs w:val="28"/>
              </w:rPr>
            </w:pPr>
            <w:r>
              <w:rPr>
                <w:rFonts w:eastAsia="Calibri" w:cs="Liberation Serif"/>
                <w:color w:val="000000"/>
                <w:sz w:val="28"/>
                <w:szCs w:val="28"/>
              </w:rPr>
            </w:r>
          </w:p>
        </w:tc>
      </w:tr>
    </w:tbl>
    <w:p>
      <w:pPr>
        <w:pStyle w:val="ConsPlusNonformat"/>
        <w:rPr/>
      </w:pPr>
      <w:r>
        <w:rPr>
          <w:rStyle w:val="Style12"/>
          <w:rFonts w:cs="Liberation Serif" w:ascii="Liberation Serif" w:hAnsi="Liberation Serif"/>
          <w:color w:val="000000"/>
          <w:sz w:val="28"/>
          <w:szCs w:val="28"/>
        </w:rPr>
        <w:t>3. Имеющиеся и дополнительно привлекаемые средства 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4. Запрашиваемая сумма ______________________________________________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5. Общая сумма мероприятий _________________________________________</w:t>
      </w:r>
    </w:p>
    <w:p>
      <w:pPr>
        <w:pStyle w:val="Style27"/>
        <w:autoSpaceDE w:val="false"/>
        <w:rPr>
          <w:rFonts w:cs="Liberation Serif"/>
          <w:color w:val="000000"/>
          <w:sz w:val="28"/>
          <w:szCs w:val="28"/>
        </w:rPr>
      </w:pPr>
      <w:r>
        <w:rPr>
          <w:rFonts w:cs="Liberation Serif"/>
          <w:color w:val="000000"/>
          <w:sz w:val="28"/>
          <w:szCs w:val="28"/>
        </w:rPr>
        <w:t>Часть 4. Описание расходов, связанных с обеспечением деятельности организации</w:t>
      </w:r>
    </w:p>
    <w:p>
      <w:pPr>
        <w:pStyle w:val="Style27"/>
        <w:autoSpaceDE w:val="false"/>
        <w:rPr/>
      </w:pPr>
      <w:r>
        <w:rPr>
          <w:rStyle w:val="Style12"/>
          <w:rFonts w:cs="Liberation Serif"/>
          <w:color w:val="000000"/>
          <w:sz w:val="28"/>
          <w:szCs w:val="28"/>
        </w:rPr>
        <w:tab/>
        <w:t>1. Смета:</w:t>
      </w:r>
    </w:p>
    <w:tbl>
      <w:tblPr>
        <w:tblW w:w="9626" w:type="dxa"/>
        <w:jc w:val="center"/>
        <w:tblInd w:w="0" w:type="dxa"/>
        <w:tblCellMar>
          <w:top w:w="0" w:type="dxa"/>
          <w:left w:w="108" w:type="dxa"/>
          <w:bottom w:w="0" w:type="dxa"/>
          <w:right w:w="108" w:type="dxa"/>
        </w:tblCellMar>
      </w:tblPr>
      <w:tblGrid>
        <w:gridCol w:w="658"/>
        <w:gridCol w:w="4086"/>
        <w:gridCol w:w="2397"/>
        <w:gridCol w:w="2485"/>
      </w:tblGrid>
      <w:tr>
        <w:trPr/>
        <w:tc>
          <w:tcPr>
            <w:tcW w:w="658"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rPr>
              <w:t xml:space="preserve">№ </w:t>
            </w:r>
            <w:r>
              <w:rPr>
                <w:rStyle w:val="Style12"/>
                <w:rFonts w:cs="Liberation Serif"/>
                <w:color w:val="000000"/>
              </w:rPr>
              <w:t>п/п</w:t>
            </w:r>
          </w:p>
        </w:tc>
        <w:tc>
          <w:tcPr>
            <w:tcW w:w="4086"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rPr>
              <w:t>Виды затрат</w:t>
            </w:r>
          </w:p>
        </w:tc>
        <w:tc>
          <w:tcPr>
            <w:tcW w:w="2397"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rPr>
              <w:t>Сумма</w:t>
            </w:r>
          </w:p>
        </w:tc>
        <w:tc>
          <w:tcPr>
            <w:tcW w:w="2485"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rPr>
              <w:t>Комментарии – письменное обоснование статей</w:t>
            </w:r>
          </w:p>
        </w:tc>
      </w:tr>
      <w:tr>
        <w:trPr/>
        <w:tc>
          <w:tcPr>
            <w:tcW w:w="658"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sz w:val="28"/>
                <w:szCs w:val="28"/>
              </w:rPr>
              <w:t>1.</w:t>
            </w:r>
          </w:p>
        </w:tc>
        <w:tc>
          <w:tcPr>
            <w:tcW w:w="4086" w:type="dxa"/>
            <w:tcBorders>
              <w:top w:val="single" w:sz="4" w:space="0" w:color="000000"/>
              <w:left w:val="single" w:sz="4" w:space="0" w:color="000000"/>
              <w:bottom w:val="single" w:sz="4" w:space="0" w:color="000000"/>
              <w:right w:val="single" w:sz="4" w:space="0" w:color="000000"/>
            </w:tcBorders>
          </w:tcPr>
          <w:p>
            <w:pPr>
              <w:pStyle w:val="Style27"/>
              <w:autoSpaceDE w:val="false"/>
              <w:rPr>
                <w:rFonts w:eastAsia="Calibri" w:cs="Liberation Serif"/>
                <w:color w:val="000000"/>
                <w:sz w:val="28"/>
                <w:szCs w:val="28"/>
                <w:lang w:eastAsia="en-US"/>
              </w:rPr>
            </w:pPr>
            <w:r>
              <w:rPr>
                <w:rFonts w:eastAsia="Calibri" w:cs="Liberation Serif"/>
                <w:color w:val="000000"/>
                <w:sz w:val="28"/>
                <w:szCs w:val="28"/>
                <w:lang w:eastAsia="en-US"/>
              </w:rPr>
            </w:r>
          </w:p>
        </w:tc>
        <w:tc>
          <w:tcPr>
            <w:tcW w:w="2397" w:type="dxa"/>
            <w:tcBorders>
              <w:top w:val="single" w:sz="4" w:space="0" w:color="000000"/>
              <w:left w:val="single" w:sz="4" w:space="0" w:color="000000"/>
              <w:bottom w:val="single" w:sz="4" w:space="0" w:color="000000"/>
              <w:right w:val="single" w:sz="4" w:space="0" w:color="000000"/>
            </w:tcBorders>
          </w:tcPr>
          <w:p>
            <w:pPr>
              <w:pStyle w:val="Style27"/>
              <w:autoSpaceDE w:val="false"/>
              <w:rPr>
                <w:rFonts w:eastAsia="Calibri" w:cs="Liberation Serif"/>
                <w:color w:val="000000"/>
                <w:sz w:val="28"/>
                <w:szCs w:val="28"/>
                <w:lang w:eastAsia="en-US"/>
              </w:rPr>
            </w:pPr>
            <w:r>
              <w:rPr>
                <w:rFonts w:eastAsia="Calibri" w:cs="Liberation Serif"/>
                <w:color w:val="000000"/>
                <w:sz w:val="28"/>
                <w:szCs w:val="28"/>
                <w:lang w:eastAsia="en-US"/>
              </w:rPr>
            </w:r>
          </w:p>
        </w:tc>
        <w:tc>
          <w:tcPr>
            <w:tcW w:w="2485" w:type="dxa"/>
            <w:tcBorders>
              <w:top w:val="single" w:sz="4" w:space="0" w:color="000000"/>
              <w:left w:val="single" w:sz="4" w:space="0" w:color="000000"/>
              <w:bottom w:val="single" w:sz="4" w:space="0" w:color="000000"/>
              <w:right w:val="single" w:sz="4" w:space="0" w:color="000000"/>
            </w:tcBorders>
          </w:tcPr>
          <w:p>
            <w:pPr>
              <w:pStyle w:val="Style27"/>
              <w:autoSpaceDE w:val="false"/>
              <w:rPr>
                <w:rFonts w:eastAsia="Calibri" w:cs="Liberation Serif"/>
                <w:color w:val="000000"/>
                <w:sz w:val="28"/>
                <w:szCs w:val="28"/>
                <w:lang w:eastAsia="en-US"/>
              </w:rPr>
            </w:pPr>
            <w:r>
              <w:rPr>
                <w:rFonts w:eastAsia="Calibri" w:cs="Liberation Serif"/>
                <w:color w:val="000000"/>
                <w:sz w:val="28"/>
                <w:szCs w:val="28"/>
                <w:lang w:eastAsia="en-US"/>
              </w:rPr>
            </w:r>
          </w:p>
        </w:tc>
      </w:tr>
      <w:tr>
        <w:trPr/>
        <w:tc>
          <w:tcPr>
            <w:tcW w:w="658" w:type="dxa"/>
            <w:tcBorders>
              <w:top w:val="single" w:sz="4" w:space="0" w:color="000000"/>
              <w:left w:val="single" w:sz="4" w:space="0" w:color="000000"/>
              <w:bottom w:val="single" w:sz="4" w:space="0" w:color="000000"/>
              <w:right w:val="single" w:sz="4" w:space="0" w:color="000000"/>
            </w:tcBorders>
          </w:tcPr>
          <w:p>
            <w:pPr>
              <w:pStyle w:val="Style27"/>
              <w:autoSpaceDE w:val="false"/>
              <w:rPr/>
            </w:pPr>
            <w:r>
              <w:rPr>
                <w:rStyle w:val="Style12"/>
                <w:rFonts w:cs="Liberation Serif"/>
                <w:color w:val="000000"/>
                <w:sz w:val="28"/>
                <w:szCs w:val="28"/>
              </w:rPr>
              <w:t>…</w:t>
            </w:r>
          </w:p>
        </w:tc>
        <w:tc>
          <w:tcPr>
            <w:tcW w:w="4086" w:type="dxa"/>
            <w:tcBorders>
              <w:top w:val="single" w:sz="4" w:space="0" w:color="000000"/>
              <w:left w:val="single" w:sz="4" w:space="0" w:color="000000"/>
              <w:bottom w:val="single" w:sz="4" w:space="0" w:color="000000"/>
              <w:right w:val="single" w:sz="4" w:space="0" w:color="000000"/>
            </w:tcBorders>
          </w:tcPr>
          <w:p>
            <w:pPr>
              <w:pStyle w:val="Style27"/>
              <w:autoSpaceDE w:val="false"/>
              <w:rPr>
                <w:rFonts w:eastAsia="Calibri" w:cs="Liberation Serif"/>
                <w:color w:val="000000"/>
                <w:sz w:val="28"/>
                <w:szCs w:val="28"/>
                <w:lang w:eastAsia="en-US"/>
              </w:rPr>
            </w:pPr>
            <w:r>
              <w:rPr>
                <w:rFonts w:eastAsia="Calibri" w:cs="Liberation Serif"/>
                <w:color w:val="000000"/>
                <w:sz w:val="28"/>
                <w:szCs w:val="28"/>
                <w:lang w:eastAsia="en-US"/>
              </w:rPr>
            </w:r>
          </w:p>
        </w:tc>
        <w:tc>
          <w:tcPr>
            <w:tcW w:w="2397" w:type="dxa"/>
            <w:tcBorders>
              <w:top w:val="single" w:sz="4" w:space="0" w:color="000000"/>
              <w:left w:val="single" w:sz="4" w:space="0" w:color="000000"/>
              <w:bottom w:val="single" w:sz="4" w:space="0" w:color="000000"/>
              <w:right w:val="single" w:sz="4" w:space="0" w:color="000000"/>
            </w:tcBorders>
          </w:tcPr>
          <w:p>
            <w:pPr>
              <w:pStyle w:val="Style27"/>
              <w:autoSpaceDE w:val="false"/>
              <w:rPr>
                <w:rFonts w:eastAsia="Calibri" w:cs="Liberation Serif"/>
                <w:color w:val="000000"/>
                <w:sz w:val="28"/>
                <w:szCs w:val="28"/>
                <w:lang w:eastAsia="en-US"/>
              </w:rPr>
            </w:pPr>
            <w:r>
              <w:rPr>
                <w:rFonts w:eastAsia="Calibri" w:cs="Liberation Serif"/>
                <w:color w:val="000000"/>
                <w:sz w:val="28"/>
                <w:szCs w:val="28"/>
                <w:lang w:eastAsia="en-US"/>
              </w:rPr>
            </w:r>
          </w:p>
        </w:tc>
        <w:tc>
          <w:tcPr>
            <w:tcW w:w="2485" w:type="dxa"/>
            <w:tcBorders>
              <w:top w:val="single" w:sz="4" w:space="0" w:color="000000"/>
              <w:left w:val="single" w:sz="4" w:space="0" w:color="000000"/>
              <w:bottom w:val="single" w:sz="4" w:space="0" w:color="000000"/>
              <w:right w:val="single" w:sz="4" w:space="0" w:color="000000"/>
            </w:tcBorders>
          </w:tcPr>
          <w:p>
            <w:pPr>
              <w:pStyle w:val="Style27"/>
              <w:autoSpaceDE w:val="false"/>
              <w:rPr>
                <w:rFonts w:eastAsia="Calibri" w:cs="Liberation Serif"/>
                <w:color w:val="000000"/>
                <w:sz w:val="28"/>
                <w:szCs w:val="28"/>
                <w:lang w:eastAsia="en-US"/>
              </w:rPr>
            </w:pPr>
            <w:r>
              <w:rPr>
                <w:rFonts w:eastAsia="Calibri" w:cs="Liberation Serif"/>
                <w:color w:val="000000"/>
                <w:sz w:val="28"/>
                <w:szCs w:val="28"/>
                <w:lang w:eastAsia="en-US"/>
              </w:rPr>
            </w:r>
          </w:p>
        </w:tc>
      </w:tr>
    </w:tbl>
    <w:p>
      <w:pPr>
        <w:pStyle w:val="ConsPlusNonformat"/>
        <w:rPr/>
      </w:pPr>
      <w:r>
        <w:rPr>
          <w:rStyle w:val="Style12"/>
          <w:rFonts w:cs="Liberation Serif" w:ascii="Liberation Serif" w:hAnsi="Liberation Serif"/>
          <w:color w:val="000000"/>
          <w:sz w:val="28"/>
          <w:szCs w:val="28"/>
        </w:rPr>
        <w:t>2. Имеющиеся и дополнительно привлекаемые средства 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3. Запрашиваемая сумма ______________________________________________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4. Общая сумма расходов _____________________________________________</w:t>
      </w:r>
    </w:p>
    <w:p>
      <w:pPr>
        <w:pStyle w:val="Style27"/>
        <w:autoSpaceDE w:val="false"/>
        <w:rPr>
          <w:rFonts w:cs="Liberation Serif"/>
          <w:color w:val="000000"/>
          <w:sz w:val="28"/>
          <w:szCs w:val="28"/>
        </w:rPr>
      </w:pPr>
      <w:r>
        <w:rPr>
          <w:rFonts w:cs="Liberation Serif"/>
          <w:color w:val="000000"/>
          <w:sz w:val="28"/>
          <w:szCs w:val="28"/>
        </w:rPr>
        <w:t>Часть 5. Заключительная</w:t>
      </w:r>
    </w:p>
    <w:p>
      <w:pPr>
        <w:pStyle w:val="Style27"/>
        <w:autoSpaceDE w:val="false"/>
        <w:rPr>
          <w:rFonts w:cs="Liberation Serif"/>
          <w:color w:val="000000"/>
          <w:sz w:val="28"/>
          <w:szCs w:val="28"/>
        </w:rPr>
      </w:pPr>
      <w:r>
        <w:rPr>
          <w:rFonts w:cs="Liberation Serif"/>
          <w:color w:val="000000"/>
          <w:sz w:val="28"/>
          <w:szCs w:val="28"/>
        </w:rPr>
        <w:t>1. Итого запрашиваемая сумма ________________________________________</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Руководитель </w:t>
        <w:tab/>
        <w:tab/>
        <w:tab/>
        <w:tab/>
        <w:t xml:space="preserve">_________  </w:t>
        <w:tab/>
        <w:tab/>
        <w:tab/>
        <w:t>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(подпись)              (расшифровка  подписи)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МП (при наличии)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"__" _______________ 20___ г.</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pPr>
      <w:r>
        <w:rPr>
          <w:rStyle w:val="Style12"/>
          <w:rFonts w:cs="Liberation Serif"/>
          <w:color w:val="000000"/>
          <w:sz w:val="28"/>
          <w:szCs w:val="28"/>
        </w:rPr>
        <w:t xml:space="preserve">Приложение №2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к Порядку предоставления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из бюджета Камышловского городского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округа субсидий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на финансовую поддержку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социально ориентированным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некоммерческим организациям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                                           </w:t>
      </w:r>
      <w:r>
        <w:rPr>
          <w:rFonts w:cs="Liberation Serif"/>
          <w:color w:val="000000"/>
          <w:sz w:val="28"/>
          <w:szCs w:val="28"/>
        </w:rPr>
        <w:t>ФОРМА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Главе </w:t>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Камышловского городского округа</w:t>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__________________________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Заявка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 перечисление субсидии из местного бюджета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____________________________________________________________________</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некоммерческой организации)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просит Администрацию Камышловского городского округа перечислить субсидию, предоставляемую из местного бюджета на финансовую поддержку социально ориентированным некоммерческим организациям (далее – субсидии), в размере_______________________________________________________ рублей</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(цифрами с двумя десятичными знаками после запятой и прописью)</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 условиях заключенного Администрацией Камышловского городского округа и ____________________________________________________________________</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некоммерческой организации)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Соглашения о предоставлении субсидии от ___________ № ________.</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Руководитель </w:t>
        <w:tab/>
        <w:t xml:space="preserve">_________  </w:t>
        <w:tab/>
        <w:tab/>
        <w:tab/>
        <w:t>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(подпись)                                        (расшифровка  подписи)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МП (при наличии)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"__" _______________ 20___ г.</w:t>
      </w:r>
    </w:p>
    <w:p>
      <w:pPr>
        <w:pStyle w:val="Style27"/>
        <w:tabs>
          <w:tab w:val="clear" w:pos="709"/>
        </w:tabs>
        <w:autoSpaceDE w:val="false"/>
        <w:ind w:left="5664" w:right="0" w:hanging="0"/>
        <w:rPr/>
      </w:pPr>
      <w:bookmarkStart w:id="17" w:name="_Hlk511923784"/>
      <w:r>
        <w:rPr>
          <w:rStyle w:val="Style12"/>
          <w:rFonts w:cs="Liberation Serif"/>
          <w:color w:val="000000"/>
          <w:sz w:val="28"/>
          <w:szCs w:val="28"/>
        </w:rPr>
        <w:t xml:space="preserve">Приложение №3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к Порядку предоставления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из бюджета Камышловского городского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округа субсидий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на финансовую поддержку </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социально ориентированным </w:t>
      </w:r>
    </w:p>
    <w:p>
      <w:pPr>
        <w:pStyle w:val="Style27"/>
        <w:tabs>
          <w:tab w:val="clear" w:pos="709"/>
        </w:tabs>
        <w:autoSpaceDE w:val="false"/>
        <w:ind w:left="5664" w:right="0" w:hanging="0"/>
        <w:rPr>
          <w:rFonts w:cs="Liberation Serif"/>
          <w:color w:val="000000"/>
          <w:sz w:val="28"/>
          <w:szCs w:val="28"/>
        </w:rPr>
      </w:pPr>
      <w:bookmarkStart w:id="18" w:name="_Hlk511923784"/>
      <w:r>
        <w:rPr>
          <w:rFonts w:cs="Liberation Serif"/>
          <w:color w:val="000000"/>
          <w:sz w:val="28"/>
          <w:szCs w:val="28"/>
        </w:rPr>
        <w:t xml:space="preserve">некоммерческим организациям </w:t>
      </w:r>
      <w:bookmarkEnd w:id="18"/>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t xml:space="preserve">                                      </w:t>
      </w:r>
      <w:r>
        <w:rPr>
          <w:rFonts w:cs="Liberation Serif"/>
          <w:color w:val="000000"/>
          <w:sz w:val="28"/>
          <w:szCs w:val="28"/>
        </w:rPr>
        <w:t>ФОРМА</w:t>
      </w:r>
    </w:p>
    <w:p>
      <w:pPr>
        <w:pStyle w:val="Style27"/>
        <w:tabs>
          <w:tab w:val="clear" w:pos="709"/>
        </w:tabs>
        <w:autoSpaceDE w:val="false"/>
        <w:ind w:left="5664" w:right="0" w:hanging="0"/>
        <w:rPr>
          <w:rFonts w:cs="Liberation Serif"/>
          <w:color w:val="000000"/>
          <w:sz w:val="28"/>
          <w:szCs w:val="28"/>
        </w:rPr>
      </w:pPr>
      <w:r>
        <w:rPr>
          <w:rFonts w:cs="Liberation Serif"/>
          <w:color w:val="000000"/>
          <w:sz w:val="28"/>
          <w:szCs w:val="28"/>
        </w:rPr>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Главе </w:t>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Камышловского городского округа</w:t>
      </w:r>
    </w:p>
    <w:p>
      <w:pPr>
        <w:pStyle w:val="ConsPlusNonformat"/>
        <w:tabs>
          <w:tab w:val="clear" w:pos="709"/>
        </w:tabs>
        <w:ind w:left="4248"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__________________________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rPr>
          <w:rFonts w:cs="Liberation Serif"/>
          <w:color w:val="000000"/>
          <w:sz w:val="28"/>
          <w:szCs w:val="28"/>
        </w:rPr>
      </w:pPr>
      <w:r>
        <w:rPr>
          <w:rFonts w:cs="Liberation Serif"/>
          <w:color w:val="000000"/>
          <w:sz w:val="28"/>
          <w:szCs w:val="28"/>
        </w:rPr>
      </w:r>
    </w:p>
    <w:p>
      <w:pPr>
        <w:pStyle w:val="Style27"/>
        <w:autoSpaceDE w:val="false"/>
        <w:jc w:val="center"/>
        <w:rPr>
          <w:rFonts w:cs="Liberation Serif"/>
          <w:color w:val="000000"/>
          <w:sz w:val="28"/>
          <w:szCs w:val="28"/>
        </w:rPr>
      </w:pPr>
      <w:r>
        <w:rPr>
          <w:rFonts w:cs="Liberation Serif"/>
          <w:color w:val="000000"/>
          <w:sz w:val="28"/>
          <w:szCs w:val="28"/>
        </w:rPr>
        <w:t>Финансовый отчет</w:t>
      </w:r>
    </w:p>
    <w:p>
      <w:pPr>
        <w:pStyle w:val="Style27"/>
        <w:autoSpaceDE w:val="false"/>
        <w:jc w:val="center"/>
        <w:rPr>
          <w:rFonts w:cs="Liberation Serif"/>
          <w:color w:val="000000"/>
          <w:sz w:val="28"/>
          <w:szCs w:val="28"/>
        </w:rPr>
      </w:pPr>
      <w:r>
        <w:rPr>
          <w:rFonts w:cs="Liberation Serif"/>
          <w:color w:val="000000"/>
          <w:sz w:val="28"/>
          <w:szCs w:val="28"/>
        </w:rPr>
        <w:t>о целевом использовании бюджетных средств,</w:t>
      </w:r>
    </w:p>
    <w:p>
      <w:pPr>
        <w:pStyle w:val="Style27"/>
        <w:autoSpaceDE w:val="false"/>
        <w:jc w:val="center"/>
        <w:rPr>
          <w:rFonts w:cs="Liberation Serif"/>
          <w:color w:val="000000"/>
          <w:sz w:val="28"/>
          <w:szCs w:val="28"/>
        </w:rPr>
      </w:pPr>
      <w:r>
        <w:rPr>
          <w:rFonts w:cs="Liberation Serif"/>
          <w:color w:val="000000"/>
          <w:sz w:val="28"/>
          <w:szCs w:val="28"/>
        </w:rPr>
        <w:t>предоставленных по Соглашению от "__" ________ 20___ г. № __</w:t>
      </w:r>
    </w:p>
    <w:p>
      <w:pPr>
        <w:pStyle w:val="Style27"/>
        <w:autoSpaceDE w:val="false"/>
        <w:jc w:val="center"/>
        <w:rPr>
          <w:rFonts w:cs="Liberation Serif"/>
          <w:color w:val="000000"/>
          <w:sz w:val="28"/>
          <w:szCs w:val="28"/>
        </w:rPr>
      </w:pPr>
      <w:r>
        <w:rPr>
          <w:rFonts w:cs="Liberation Serif"/>
          <w:color w:val="000000"/>
          <w:sz w:val="28"/>
          <w:szCs w:val="28"/>
        </w:rPr>
        <w:t>за ___ квартал 20____ года</w:t>
      </w:r>
    </w:p>
    <w:p>
      <w:pPr>
        <w:pStyle w:val="Style27"/>
        <w:autoSpaceDE w:val="false"/>
        <w:rPr>
          <w:rFonts w:cs="Liberation Serif"/>
          <w:color w:val="000000"/>
          <w:sz w:val="28"/>
          <w:szCs w:val="28"/>
        </w:rPr>
      </w:pPr>
      <w:r>
        <w:rPr>
          <w:rFonts w:cs="Liberation Serif"/>
          <w:color w:val="000000"/>
          <w:sz w:val="28"/>
          <w:szCs w:val="28"/>
        </w:rPr>
      </w:r>
    </w:p>
    <w:tbl>
      <w:tblPr>
        <w:tblW w:w="9980" w:type="dxa"/>
        <w:jc w:val="left"/>
        <w:tblInd w:w="150" w:type="dxa"/>
        <w:tblCellMar>
          <w:top w:w="0" w:type="dxa"/>
          <w:left w:w="75" w:type="dxa"/>
          <w:bottom w:w="0" w:type="dxa"/>
          <w:right w:w="75" w:type="dxa"/>
        </w:tblCellMar>
      </w:tblPr>
      <w:tblGrid>
        <w:gridCol w:w="496"/>
        <w:gridCol w:w="1387"/>
        <w:gridCol w:w="991"/>
        <w:gridCol w:w="1288"/>
        <w:gridCol w:w="991"/>
        <w:gridCol w:w="1141"/>
        <w:gridCol w:w="992"/>
        <w:gridCol w:w="1134"/>
        <w:gridCol w:w="1560"/>
      </w:tblGrid>
      <w:tr>
        <w:trPr>
          <w:trHeight w:val="480" w:hRule="atLeast"/>
        </w:trPr>
        <w:tc>
          <w:tcPr>
            <w:tcW w:w="496" w:type="dxa"/>
            <w:vMerge w:val="restart"/>
            <w:tcBorders>
              <w:top w:val="single" w:sz="8" w:space="0" w:color="000000"/>
              <w:left w:val="single" w:sz="8" w:space="0" w:color="000000"/>
              <w:bottom w:val="single" w:sz="8" w:space="0" w:color="000000"/>
              <w:right w:val="single" w:sz="8" w:space="0" w:color="000000"/>
            </w:tcBorders>
          </w:tcPr>
          <w:p>
            <w:pPr>
              <w:pStyle w:val="Style27"/>
              <w:autoSpaceDE w:val="false"/>
              <w:jc w:val="center"/>
              <w:rPr/>
            </w:pPr>
            <w:r>
              <w:rPr>
                <w:rStyle w:val="Style12"/>
                <w:rFonts w:cs="Liberation Serif"/>
                <w:color w:val="000000"/>
              </w:rPr>
              <w:t>N</w:t>
            </w:r>
          </w:p>
          <w:p>
            <w:pPr>
              <w:pStyle w:val="Style27"/>
              <w:autoSpaceDE w:val="false"/>
              <w:jc w:val="center"/>
              <w:rPr/>
            </w:pPr>
            <w:r>
              <w:rPr>
                <w:rStyle w:val="Style12"/>
                <w:rFonts w:cs="Liberation Serif"/>
                <w:color w:val="000000"/>
              </w:rPr>
              <w:t>п/п</w:t>
            </w:r>
          </w:p>
        </w:tc>
        <w:tc>
          <w:tcPr>
            <w:tcW w:w="1387" w:type="dxa"/>
            <w:vMerge w:val="restart"/>
            <w:tcBorders>
              <w:top w:val="single" w:sz="8" w:space="0" w:color="000000"/>
              <w:left w:val="single" w:sz="8" w:space="0" w:color="000000"/>
              <w:bottom w:val="single" w:sz="8" w:space="0" w:color="000000"/>
              <w:right w:val="single" w:sz="8" w:space="0" w:color="000000"/>
            </w:tcBorders>
          </w:tcPr>
          <w:p>
            <w:pPr>
              <w:pStyle w:val="Style27"/>
              <w:autoSpaceDE w:val="false"/>
              <w:jc w:val="center"/>
              <w:rPr/>
            </w:pPr>
            <w:r>
              <w:rPr>
                <w:rStyle w:val="Style12"/>
                <w:rFonts w:cs="Liberation Serif"/>
                <w:color w:val="000000"/>
              </w:rPr>
              <w:t>Наимено</w:t>
            </w:r>
          </w:p>
          <w:p>
            <w:pPr>
              <w:pStyle w:val="Style27"/>
              <w:autoSpaceDE w:val="false"/>
              <w:jc w:val="center"/>
              <w:rPr>
                <w:rFonts w:cs="Liberation Serif"/>
                <w:color w:val="000000"/>
              </w:rPr>
            </w:pPr>
            <w:r>
              <w:rPr>
                <w:rFonts w:cs="Liberation Serif"/>
                <w:color w:val="000000"/>
              </w:rPr>
              <w:t>вание</w:t>
            </w:r>
          </w:p>
          <w:p>
            <w:pPr>
              <w:pStyle w:val="Style27"/>
              <w:autoSpaceDE w:val="false"/>
              <w:jc w:val="center"/>
              <w:rPr>
                <w:rFonts w:cs="Liberation Serif"/>
                <w:color w:val="000000"/>
              </w:rPr>
            </w:pPr>
            <w:r>
              <w:rPr>
                <w:rFonts w:cs="Liberation Serif"/>
                <w:color w:val="000000"/>
              </w:rPr>
              <w:t>статей</w:t>
            </w:r>
          </w:p>
          <w:p>
            <w:pPr>
              <w:pStyle w:val="Style27"/>
              <w:autoSpaceDE w:val="false"/>
              <w:jc w:val="center"/>
              <w:rPr/>
            </w:pPr>
            <w:r>
              <w:rPr>
                <w:rStyle w:val="Style12"/>
                <w:rFonts w:cs="Liberation Serif"/>
                <w:color w:val="000000"/>
              </w:rPr>
              <w:t>затрат</w:t>
            </w:r>
          </w:p>
        </w:tc>
        <w:tc>
          <w:tcPr>
            <w:tcW w:w="991" w:type="dxa"/>
            <w:vMerge w:val="restart"/>
            <w:tcBorders>
              <w:top w:val="single" w:sz="8" w:space="0" w:color="000000"/>
              <w:left w:val="single" w:sz="8" w:space="0" w:color="000000"/>
              <w:bottom w:val="single" w:sz="8" w:space="0" w:color="000000"/>
              <w:right w:val="single" w:sz="8" w:space="0" w:color="000000"/>
            </w:tcBorders>
          </w:tcPr>
          <w:p>
            <w:pPr>
              <w:pStyle w:val="Style27"/>
              <w:autoSpaceDE w:val="false"/>
              <w:jc w:val="center"/>
              <w:rPr/>
            </w:pPr>
            <w:r>
              <w:rPr>
                <w:rStyle w:val="Style12"/>
                <w:rFonts w:cs="Liberation Serif"/>
                <w:color w:val="000000"/>
              </w:rPr>
              <w:t>Сумма</w:t>
            </w:r>
          </w:p>
          <w:p>
            <w:pPr>
              <w:pStyle w:val="Style27"/>
              <w:autoSpaceDE w:val="false"/>
              <w:jc w:val="center"/>
              <w:rPr>
                <w:rFonts w:cs="Liberation Serif"/>
                <w:color w:val="000000"/>
              </w:rPr>
            </w:pPr>
            <w:r>
              <w:rPr>
                <w:rFonts w:cs="Liberation Serif"/>
                <w:color w:val="000000"/>
              </w:rPr>
              <w:t>субси</w:t>
            </w:r>
          </w:p>
          <w:p>
            <w:pPr>
              <w:pStyle w:val="Style27"/>
              <w:autoSpaceDE w:val="false"/>
              <w:jc w:val="center"/>
              <w:rPr>
                <w:rFonts w:cs="Liberation Serif"/>
                <w:color w:val="000000"/>
              </w:rPr>
            </w:pPr>
            <w:r>
              <w:rPr>
                <w:rFonts w:cs="Liberation Serif"/>
                <w:color w:val="000000"/>
              </w:rPr>
              <w:t>дии</w:t>
            </w:r>
          </w:p>
          <w:p>
            <w:pPr>
              <w:pStyle w:val="Style27"/>
              <w:autoSpaceDE w:val="false"/>
              <w:jc w:val="center"/>
              <w:rPr/>
            </w:pPr>
            <w:r>
              <w:rPr>
                <w:rStyle w:val="Style12"/>
                <w:rFonts w:cs="Liberation Serif"/>
                <w:color w:val="000000"/>
              </w:rPr>
              <w:t>(руб.)</w:t>
            </w:r>
          </w:p>
        </w:tc>
        <w:tc>
          <w:tcPr>
            <w:tcW w:w="2279" w:type="dxa"/>
            <w:gridSpan w:val="2"/>
            <w:tcBorders>
              <w:top w:val="single" w:sz="8" w:space="0" w:color="000000"/>
              <w:left w:val="single" w:sz="8" w:space="0" w:color="000000"/>
              <w:bottom w:val="single" w:sz="8" w:space="0" w:color="000000"/>
              <w:right w:val="single" w:sz="8" w:space="0" w:color="000000"/>
            </w:tcBorders>
          </w:tcPr>
          <w:p>
            <w:pPr>
              <w:pStyle w:val="Style27"/>
              <w:autoSpaceDE w:val="false"/>
              <w:jc w:val="center"/>
              <w:rPr/>
            </w:pPr>
            <w:r>
              <w:rPr>
                <w:rStyle w:val="Style12"/>
                <w:rFonts w:cs="Liberation Serif"/>
                <w:color w:val="000000"/>
              </w:rPr>
              <w:t>Фактически</w:t>
            </w:r>
          </w:p>
          <w:p>
            <w:pPr>
              <w:pStyle w:val="Style27"/>
              <w:autoSpaceDE w:val="false"/>
              <w:jc w:val="center"/>
              <w:rPr/>
            </w:pPr>
            <w:r>
              <w:rPr>
                <w:rStyle w:val="Style12"/>
                <w:rFonts w:cs="Liberation Serif"/>
                <w:color w:val="000000"/>
              </w:rPr>
              <w:t>израсходовано</w:t>
            </w:r>
          </w:p>
        </w:tc>
        <w:tc>
          <w:tcPr>
            <w:tcW w:w="2133" w:type="dxa"/>
            <w:gridSpan w:val="2"/>
            <w:tcBorders>
              <w:top w:val="single" w:sz="8" w:space="0" w:color="000000"/>
              <w:left w:val="single" w:sz="8" w:space="0" w:color="000000"/>
              <w:bottom w:val="single" w:sz="8" w:space="0" w:color="000000"/>
              <w:right w:val="single" w:sz="8" w:space="0" w:color="000000"/>
            </w:tcBorders>
          </w:tcPr>
          <w:p>
            <w:pPr>
              <w:pStyle w:val="Style27"/>
              <w:autoSpaceDE w:val="false"/>
              <w:jc w:val="center"/>
              <w:rPr/>
            </w:pPr>
            <w:r>
              <w:rPr>
                <w:rStyle w:val="Style12"/>
                <w:rFonts w:cs="Liberation Serif"/>
                <w:color w:val="000000"/>
              </w:rPr>
              <w:t>В том числе</w:t>
            </w:r>
          </w:p>
        </w:tc>
        <w:tc>
          <w:tcPr>
            <w:tcW w:w="1134" w:type="dxa"/>
            <w:vMerge w:val="restart"/>
            <w:tcBorders>
              <w:top w:val="single" w:sz="8" w:space="0" w:color="000000"/>
              <w:left w:val="single" w:sz="8" w:space="0" w:color="000000"/>
              <w:bottom w:val="single" w:sz="8" w:space="0" w:color="000000"/>
              <w:right w:val="single" w:sz="8" w:space="0" w:color="000000"/>
            </w:tcBorders>
          </w:tcPr>
          <w:p>
            <w:pPr>
              <w:pStyle w:val="Style27"/>
              <w:autoSpaceDE w:val="false"/>
              <w:jc w:val="center"/>
              <w:rPr/>
            </w:pPr>
            <w:r>
              <w:rPr>
                <w:rStyle w:val="Style12"/>
                <w:rFonts w:cs="Liberation Serif"/>
                <w:color w:val="000000"/>
              </w:rPr>
              <w:t>Оста</w:t>
            </w:r>
          </w:p>
          <w:p>
            <w:pPr>
              <w:pStyle w:val="Style27"/>
              <w:autoSpaceDE w:val="false"/>
              <w:jc w:val="center"/>
              <w:rPr>
                <w:rFonts w:cs="Liberation Serif"/>
                <w:color w:val="000000"/>
              </w:rPr>
            </w:pPr>
            <w:r>
              <w:rPr>
                <w:rFonts w:cs="Liberation Serif"/>
                <w:color w:val="000000"/>
              </w:rPr>
              <w:t>ток</w:t>
            </w:r>
          </w:p>
          <w:p>
            <w:pPr>
              <w:pStyle w:val="Style27"/>
              <w:autoSpaceDE w:val="false"/>
              <w:jc w:val="center"/>
              <w:rPr>
                <w:rFonts w:cs="Liberation Serif"/>
                <w:color w:val="000000"/>
              </w:rPr>
            </w:pPr>
            <w:r>
              <w:rPr>
                <w:rFonts w:cs="Liberation Serif"/>
                <w:color w:val="000000"/>
              </w:rPr>
              <w:t>бюджетных</w:t>
            </w:r>
          </w:p>
          <w:p>
            <w:pPr>
              <w:pStyle w:val="Style27"/>
              <w:autoSpaceDE w:val="false"/>
              <w:jc w:val="center"/>
              <w:rPr>
                <w:rFonts w:cs="Liberation Serif"/>
                <w:color w:val="000000"/>
              </w:rPr>
            </w:pPr>
            <w:r>
              <w:rPr>
                <w:rFonts w:cs="Liberation Serif"/>
                <w:color w:val="000000"/>
              </w:rPr>
              <w:t>средств</w:t>
            </w:r>
          </w:p>
          <w:p>
            <w:pPr>
              <w:pStyle w:val="Style27"/>
              <w:autoSpaceDE w:val="false"/>
              <w:jc w:val="center"/>
              <w:rPr/>
            </w:pPr>
            <w:r>
              <w:rPr>
                <w:rStyle w:val="Style12"/>
                <w:rFonts w:cs="Liberation Serif"/>
                <w:color w:val="000000"/>
              </w:rPr>
              <w:t>(руб.)</w:t>
            </w:r>
          </w:p>
        </w:tc>
        <w:tc>
          <w:tcPr>
            <w:tcW w:w="1560" w:type="dxa"/>
            <w:vMerge w:val="restart"/>
            <w:tcBorders>
              <w:top w:val="single" w:sz="8" w:space="0" w:color="000000"/>
              <w:left w:val="single" w:sz="8" w:space="0" w:color="000000"/>
              <w:bottom w:val="single" w:sz="8" w:space="0" w:color="000000"/>
              <w:right w:val="single" w:sz="8" w:space="0" w:color="000000"/>
            </w:tcBorders>
          </w:tcPr>
          <w:p>
            <w:pPr>
              <w:pStyle w:val="Style27"/>
              <w:autoSpaceDE w:val="false"/>
              <w:jc w:val="center"/>
              <w:rPr/>
            </w:pPr>
            <w:r>
              <w:rPr>
                <w:rStyle w:val="Style12"/>
                <w:rFonts w:cs="Liberation Serif"/>
                <w:color w:val="000000"/>
              </w:rPr>
              <w:t>Подтверж</w:t>
            </w:r>
          </w:p>
          <w:p>
            <w:pPr>
              <w:pStyle w:val="Style27"/>
              <w:autoSpaceDE w:val="false"/>
              <w:jc w:val="center"/>
              <w:rPr>
                <w:rFonts w:cs="Liberation Serif"/>
                <w:color w:val="000000"/>
              </w:rPr>
            </w:pPr>
            <w:r>
              <w:rPr>
                <w:rFonts w:cs="Liberation Serif"/>
                <w:color w:val="000000"/>
              </w:rPr>
              <w:t>дающие</w:t>
            </w:r>
          </w:p>
          <w:p>
            <w:pPr>
              <w:pStyle w:val="Style27"/>
              <w:autoSpaceDE w:val="false"/>
              <w:jc w:val="center"/>
              <w:rPr>
                <w:rFonts w:cs="Liberation Serif"/>
                <w:color w:val="000000"/>
              </w:rPr>
            </w:pPr>
            <w:r>
              <w:rPr>
                <w:rFonts w:cs="Liberation Serif"/>
                <w:color w:val="000000"/>
              </w:rPr>
              <w:t>документы</w:t>
            </w:r>
          </w:p>
          <w:p>
            <w:pPr>
              <w:pStyle w:val="Style27"/>
              <w:autoSpaceDE w:val="false"/>
              <w:jc w:val="center"/>
              <w:rPr/>
            </w:pPr>
            <w:r>
              <w:rPr>
                <w:rStyle w:val="Style12"/>
                <w:rFonts w:cs="Liberation Serif"/>
                <w:color w:val="000000"/>
              </w:rPr>
              <w:t>(реквизиты)</w:t>
            </w:r>
          </w:p>
        </w:tc>
      </w:tr>
      <w:tr>
        <w:trPr>
          <w:trHeight w:val="640" w:hRule="atLeast"/>
        </w:trPr>
        <w:tc>
          <w:tcPr>
            <w:tcW w:w="496" w:type="dxa"/>
            <w:vMerge w:val="continue"/>
            <w:tcBorders>
              <w:top w:val="single" w:sz="8" w:space="0" w:color="000000"/>
              <w:left w:val="single" w:sz="8" w:space="0" w:color="000000"/>
              <w:bottom w:val="single" w:sz="8" w:space="0" w:color="000000"/>
              <w:right w:val="single" w:sz="8" w:space="0" w:color="000000"/>
            </w:tcBorders>
          </w:tcPr>
          <w:p>
            <w:pPr>
              <w:pStyle w:val="Normal"/>
              <w:rPr/>
            </w:pPr>
            <w:r>
              <w:rPr/>
            </w:r>
          </w:p>
        </w:tc>
        <w:tc>
          <w:tcPr>
            <w:tcW w:w="1387" w:type="dxa"/>
            <w:vMerge w:val="continue"/>
            <w:tcBorders>
              <w:top w:val="single" w:sz="8" w:space="0" w:color="000000"/>
              <w:left w:val="single" w:sz="8" w:space="0" w:color="000000"/>
              <w:bottom w:val="single" w:sz="8" w:space="0" w:color="000000"/>
              <w:right w:val="single" w:sz="8" w:space="0" w:color="000000"/>
            </w:tcBorders>
          </w:tcPr>
          <w:p>
            <w:pPr>
              <w:pStyle w:val="Normal"/>
              <w:rPr/>
            </w:pPr>
            <w:r>
              <w:rPr/>
            </w:r>
          </w:p>
        </w:tc>
        <w:tc>
          <w:tcPr>
            <w:tcW w:w="991" w:type="dxa"/>
            <w:vMerge w:val="continue"/>
            <w:tcBorders>
              <w:top w:val="single" w:sz="8" w:space="0" w:color="000000"/>
              <w:left w:val="single" w:sz="8" w:space="0" w:color="000000"/>
              <w:bottom w:val="single" w:sz="8" w:space="0" w:color="000000"/>
              <w:right w:val="single" w:sz="8" w:space="0" w:color="000000"/>
            </w:tcBorders>
          </w:tcPr>
          <w:p>
            <w:pPr>
              <w:pStyle w:val="Normal"/>
              <w:rPr/>
            </w:pPr>
            <w:r>
              <w:rPr/>
            </w:r>
          </w:p>
        </w:tc>
        <w:tc>
          <w:tcPr>
            <w:tcW w:w="1288" w:type="dxa"/>
            <w:tcBorders>
              <w:left w:val="single" w:sz="8" w:space="0" w:color="000000"/>
              <w:bottom w:val="single" w:sz="8" w:space="0" w:color="000000"/>
              <w:right w:val="single" w:sz="8" w:space="0" w:color="000000"/>
            </w:tcBorders>
          </w:tcPr>
          <w:p>
            <w:pPr>
              <w:pStyle w:val="Style27"/>
              <w:autoSpaceDE w:val="false"/>
              <w:jc w:val="center"/>
              <w:rPr/>
            </w:pPr>
            <w:r>
              <w:rPr>
                <w:rStyle w:val="Style12"/>
                <w:rFonts w:cs="Liberation Serif"/>
                <w:color w:val="000000"/>
              </w:rPr>
              <w:t>всего</w:t>
            </w:r>
          </w:p>
          <w:p>
            <w:pPr>
              <w:pStyle w:val="Style27"/>
              <w:autoSpaceDE w:val="false"/>
              <w:jc w:val="center"/>
              <w:rPr/>
            </w:pPr>
            <w:r>
              <w:rPr>
                <w:rStyle w:val="Style12"/>
                <w:rFonts w:cs="Liberation Serif"/>
                <w:color w:val="000000"/>
              </w:rPr>
              <w:t>нарастающим итогом   (руб.)</w:t>
            </w:r>
          </w:p>
        </w:tc>
        <w:tc>
          <w:tcPr>
            <w:tcW w:w="991" w:type="dxa"/>
            <w:tcBorders>
              <w:left w:val="single" w:sz="8" w:space="0" w:color="000000"/>
              <w:bottom w:val="single" w:sz="8" w:space="0" w:color="000000"/>
              <w:right w:val="single" w:sz="8" w:space="0" w:color="000000"/>
            </w:tcBorders>
          </w:tcPr>
          <w:p>
            <w:pPr>
              <w:pStyle w:val="Style27"/>
              <w:autoSpaceDE w:val="false"/>
              <w:jc w:val="center"/>
              <w:rPr/>
            </w:pPr>
            <w:r>
              <w:rPr>
                <w:rStyle w:val="Style12"/>
                <w:rFonts w:cs="Liberation Serif"/>
                <w:color w:val="000000"/>
              </w:rPr>
              <w:t>за</w:t>
            </w:r>
          </w:p>
          <w:p>
            <w:pPr>
              <w:pStyle w:val="Style27"/>
              <w:autoSpaceDE w:val="false"/>
              <w:jc w:val="center"/>
              <w:rPr/>
            </w:pPr>
            <w:r>
              <w:rPr>
                <w:rStyle w:val="Style12"/>
                <w:rFonts w:cs="Liberation Serif"/>
                <w:color w:val="000000"/>
              </w:rPr>
              <w:t>отчетный период (руб.)</w:t>
            </w:r>
          </w:p>
        </w:tc>
        <w:tc>
          <w:tcPr>
            <w:tcW w:w="1141" w:type="dxa"/>
            <w:tcBorders>
              <w:left w:val="single" w:sz="8" w:space="0" w:color="000000"/>
              <w:bottom w:val="single" w:sz="8" w:space="0" w:color="000000"/>
              <w:right w:val="single" w:sz="8" w:space="0" w:color="000000"/>
            </w:tcBorders>
          </w:tcPr>
          <w:p>
            <w:pPr>
              <w:pStyle w:val="Style27"/>
              <w:autoSpaceDE w:val="false"/>
              <w:jc w:val="center"/>
              <w:rPr/>
            </w:pPr>
            <w:r>
              <w:rPr>
                <w:rStyle w:val="Style12"/>
                <w:rFonts w:cs="Liberation Serif"/>
                <w:color w:val="000000"/>
              </w:rPr>
              <w:t>за счет</w:t>
            </w:r>
          </w:p>
          <w:p>
            <w:pPr>
              <w:pStyle w:val="Style27"/>
              <w:autoSpaceDE w:val="false"/>
              <w:jc w:val="center"/>
              <w:rPr>
                <w:rFonts w:cs="Liberation Serif"/>
                <w:color w:val="000000"/>
              </w:rPr>
            </w:pPr>
            <w:r>
              <w:rPr>
                <w:rFonts w:cs="Liberation Serif"/>
                <w:color w:val="000000"/>
              </w:rPr>
              <w:t>бюджетных</w:t>
            </w:r>
          </w:p>
          <w:p>
            <w:pPr>
              <w:pStyle w:val="Style27"/>
              <w:autoSpaceDE w:val="false"/>
              <w:jc w:val="center"/>
              <w:rPr>
                <w:rFonts w:cs="Liberation Serif"/>
                <w:color w:val="000000"/>
              </w:rPr>
            </w:pPr>
            <w:r>
              <w:rPr>
                <w:rFonts w:cs="Liberation Serif"/>
                <w:color w:val="000000"/>
              </w:rPr>
              <w:t>средств</w:t>
            </w:r>
          </w:p>
          <w:p>
            <w:pPr>
              <w:pStyle w:val="Style27"/>
              <w:autoSpaceDE w:val="false"/>
              <w:jc w:val="center"/>
              <w:rPr/>
            </w:pPr>
            <w:r>
              <w:rPr>
                <w:rStyle w:val="Style12"/>
                <w:rFonts w:cs="Liberation Serif"/>
                <w:color w:val="000000"/>
              </w:rPr>
              <w:t>(руб.)</w:t>
            </w:r>
          </w:p>
        </w:tc>
        <w:tc>
          <w:tcPr>
            <w:tcW w:w="992" w:type="dxa"/>
            <w:tcBorders>
              <w:left w:val="single" w:sz="8" w:space="0" w:color="000000"/>
              <w:bottom w:val="single" w:sz="8" w:space="0" w:color="000000"/>
              <w:right w:val="single" w:sz="8" w:space="0" w:color="000000"/>
            </w:tcBorders>
          </w:tcPr>
          <w:p>
            <w:pPr>
              <w:pStyle w:val="Style27"/>
              <w:autoSpaceDE w:val="false"/>
              <w:jc w:val="center"/>
              <w:rPr/>
            </w:pPr>
            <w:r>
              <w:rPr>
                <w:rStyle w:val="Style12"/>
                <w:rFonts w:cs="Liberation Serif"/>
                <w:color w:val="000000"/>
              </w:rPr>
              <w:t>за счет</w:t>
            </w:r>
          </w:p>
          <w:p>
            <w:pPr>
              <w:pStyle w:val="Style27"/>
              <w:autoSpaceDE w:val="false"/>
              <w:jc w:val="center"/>
              <w:rPr>
                <w:rFonts w:cs="Liberation Serif"/>
                <w:color w:val="000000"/>
              </w:rPr>
            </w:pPr>
            <w:r>
              <w:rPr>
                <w:rFonts w:cs="Liberation Serif"/>
                <w:color w:val="000000"/>
              </w:rPr>
              <w:t>собственных</w:t>
            </w:r>
          </w:p>
          <w:p>
            <w:pPr>
              <w:pStyle w:val="Style27"/>
              <w:autoSpaceDE w:val="false"/>
              <w:jc w:val="center"/>
              <w:rPr>
                <w:rFonts w:cs="Liberation Serif"/>
                <w:color w:val="000000"/>
              </w:rPr>
            </w:pPr>
            <w:r>
              <w:rPr>
                <w:rFonts w:cs="Liberation Serif"/>
                <w:color w:val="000000"/>
              </w:rPr>
              <w:t>средств</w:t>
            </w:r>
          </w:p>
          <w:p>
            <w:pPr>
              <w:pStyle w:val="Style27"/>
              <w:autoSpaceDE w:val="false"/>
              <w:jc w:val="center"/>
              <w:rPr/>
            </w:pPr>
            <w:r>
              <w:rPr>
                <w:rStyle w:val="Style12"/>
                <w:rFonts w:cs="Liberation Serif"/>
                <w:color w:val="000000"/>
              </w:rPr>
              <w:t>(руб.)</w:t>
            </w:r>
          </w:p>
        </w:tc>
        <w:tc>
          <w:tcPr>
            <w:tcW w:w="1134" w:type="dxa"/>
            <w:vMerge w:val="continue"/>
            <w:tcBorders>
              <w:top w:val="single" w:sz="8" w:space="0" w:color="000000"/>
              <w:left w:val="single" w:sz="8" w:space="0" w:color="000000"/>
              <w:bottom w:val="single" w:sz="8" w:space="0" w:color="000000"/>
              <w:right w:val="single" w:sz="8" w:space="0" w:color="000000"/>
            </w:tcBorders>
          </w:tcPr>
          <w:p>
            <w:pPr>
              <w:pStyle w:val="Normal"/>
              <w:rPr/>
            </w:pPr>
            <w:r>
              <w:rPr/>
            </w:r>
          </w:p>
        </w:tc>
        <w:tc>
          <w:tcPr>
            <w:tcW w:w="1560" w:type="dxa"/>
            <w:vMerge w:val="continue"/>
            <w:tcBorders>
              <w:top w:val="single" w:sz="8" w:space="0" w:color="000000"/>
              <w:left w:val="single" w:sz="8" w:space="0" w:color="000000"/>
              <w:bottom w:val="single" w:sz="8" w:space="0" w:color="000000"/>
              <w:right w:val="single" w:sz="8" w:space="0" w:color="000000"/>
            </w:tcBorders>
          </w:tcPr>
          <w:p>
            <w:pPr>
              <w:pStyle w:val="Normal"/>
              <w:rPr/>
            </w:pPr>
            <w:r>
              <w:rPr/>
            </w:r>
          </w:p>
        </w:tc>
      </w:tr>
      <w:tr>
        <w:trPr/>
        <w:tc>
          <w:tcPr>
            <w:tcW w:w="496" w:type="dxa"/>
            <w:tcBorders>
              <w:left w:val="single" w:sz="8" w:space="0" w:color="000000"/>
              <w:bottom w:val="single" w:sz="8" w:space="0" w:color="000000"/>
              <w:right w:val="single" w:sz="8" w:space="0" w:color="000000"/>
            </w:tcBorders>
          </w:tcPr>
          <w:p>
            <w:pPr>
              <w:pStyle w:val="Style27"/>
              <w:autoSpaceDE w:val="false"/>
              <w:rPr/>
            </w:pPr>
            <w:r>
              <w:rPr>
                <w:rStyle w:val="Style12"/>
                <w:rFonts w:cs="Liberation Serif"/>
                <w:color w:val="000000"/>
                <w:sz w:val="28"/>
                <w:szCs w:val="28"/>
              </w:rPr>
              <w:t>1</w:t>
            </w:r>
          </w:p>
        </w:tc>
        <w:tc>
          <w:tcPr>
            <w:tcW w:w="1387" w:type="dxa"/>
            <w:tcBorders>
              <w:left w:val="single" w:sz="8" w:space="0" w:color="000000"/>
              <w:bottom w:val="single" w:sz="8" w:space="0" w:color="000000"/>
              <w:right w:val="single" w:sz="8" w:space="0" w:color="000000"/>
            </w:tcBorders>
          </w:tcPr>
          <w:p>
            <w:pPr>
              <w:pStyle w:val="Style27"/>
              <w:autoSpaceDE w:val="false"/>
              <w:rPr/>
            </w:pPr>
            <w:r>
              <w:rPr>
                <w:rStyle w:val="Style12"/>
                <w:rFonts w:cs="Liberation Serif"/>
                <w:color w:val="000000"/>
                <w:sz w:val="28"/>
                <w:szCs w:val="28"/>
              </w:rPr>
              <w:t>2</w:t>
            </w:r>
          </w:p>
        </w:tc>
        <w:tc>
          <w:tcPr>
            <w:tcW w:w="991" w:type="dxa"/>
            <w:tcBorders>
              <w:left w:val="single" w:sz="8" w:space="0" w:color="000000"/>
              <w:bottom w:val="single" w:sz="8" w:space="0" w:color="000000"/>
              <w:right w:val="single" w:sz="8" w:space="0" w:color="000000"/>
            </w:tcBorders>
          </w:tcPr>
          <w:p>
            <w:pPr>
              <w:pStyle w:val="Style27"/>
              <w:autoSpaceDE w:val="false"/>
              <w:rPr/>
            </w:pPr>
            <w:r>
              <w:rPr>
                <w:rStyle w:val="Style12"/>
                <w:rFonts w:cs="Liberation Serif"/>
                <w:color w:val="000000"/>
                <w:sz w:val="28"/>
                <w:szCs w:val="28"/>
              </w:rPr>
              <w:t>3</w:t>
            </w:r>
          </w:p>
        </w:tc>
        <w:tc>
          <w:tcPr>
            <w:tcW w:w="1288" w:type="dxa"/>
            <w:tcBorders>
              <w:left w:val="single" w:sz="8" w:space="0" w:color="000000"/>
              <w:bottom w:val="single" w:sz="8" w:space="0" w:color="000000"/>
              <w:right w:val="single" w:sz="8" w:space="0" w:color="000000"/>
            </w:tcBorders>
          </w:tcPr>
          <w:p>
            <w:pPr>
              <w:pStyle w:val="Style27"/>
              <w:autoSpaceDE w:val="false"/>
              <w:rPr/>
            </w:pPr>
            <w:r>
              <w:rPr>
                <w:rStyle w:val="Style12"/>
                <w:rFonts w:cs="Liberation Serif"/>
                <w:color w:val="000000"/>
                <w:sz w:val="28"/>
                <w:szCs w:val="28"/>
              </w:rPr>
              <w:t>4</w:t>
            </w:r>
          </w:p>
        </w:tc>
        <w:tc>
          <w:tcPr>
            <w:tcW w:w="991" w:type="dxa"/>
            <w:tcBorders>
              <w:left w:val="single" w:sz="8" w:space="0" w:color="000000"/>
              <w:bottom w:val="single" w:sz="8" w:space="0" w:color="000000"/>
              <w:right w:val="single" w:sz="8" w:space="0" w:color="000000"/>
            </w:tcBorders>
          </w:tcPr>
          <w:p>
            <w:pPr>
              <w:pStyle w:val="Style27"/>
              <w:autoSpaceDE w:val="false"/>
              <w:rPr/>
            </w:pPr>
            <w:r>
              <w:rPr>
                <w:rStyle w:val="Style12"/>
                <w:rFonts w:cs="Liberation Serif"/>
                <w:color w:val="000000"/>
                <w:sz w:val="28"/>
                <w:szCs w:val="28"/>
              </w:rPr>
              <w:t>5</w:t>
            </w:r>
          </w:p>
        </w:tc>
        <w:tc>
          <w:tcPr>
            <w:tcW w:w="1141" w:type="dxa"/>
            <w:tcBorders>
              <w:left w:val="single" w:sz="8" w:space="0" w:color="000000"/>
              <w:bottom w:val="single" w:sz="8" w:space="0" w:color="000000"/>
              <w:right w:val="single" w:sz="8" w:space="0" w:color="000000"/>
            </w:tcBorders>
          </w:tcPr>
          <w:p>
            <w:pPr>
              <w:pStyle w:val="Style27"/>
              <w:autoSpaceDE w:val="false"/>
              <w:rPr/>
            </w:pPr>
            <w:r>
              <w:rPr>
                <w:rStyle w:val="Style12"/>
                <w:rFonts w:cs="Liberation Serif"/>
                <w:color w:val="000000"/>
                <w:sz w:val="28"/>
                <w:szCs w:val="28"/>
              </w:rPr>
              <w:t>6</w:t>
            </w:r>
          </w:p>
        </w:tc>
        <w:tc>
          <w:tcPr>
            <w:tcW w:w="992" w:type="dxa"/>
            <w:tcBorders>
              <w:left w:val="single" w:sz="8" w:space="0" w:color="000000"/>
              <w:bottom w:val="single" w:sz="8" w:space="0" w:color="000000"/>
              <w:right w:val="single" w:sz="8" w:space="0" w:color="000000"/>
            </w:tcBorders>
          </w:tcPr>
          <w:p>
            <w:pPr>
              <w:pStyle w:val="Style27"/>
              <w:autoSpaceDE w:val="false"/>
              <w:rPr/>
            </w:pPr>
            <w:r>
              <w:rPr>
                <w:rStyle w:val="Style12"/>
                <w:rFonts w:cs="Liberation Serif"/>
                <w:color w:val="000000"/>
                <w:sz w:val="28"/>
                <w:szCs w:val="28"/>
              </w:rPr>
              <w:t>7</w:t>
            </w:r>
          </w:p>
        </w:tc>
        <w:tc>
          <w:tcPr>
            <w:tcW w:w="1134" w:type="dxa"/>
            <w:tcBorders>
              <w:left w:val="single" w:sz="8" w:space="0" w:color="000000"/>
              <w:bottom w:val="single" w:sz="8" w:space="0" w:color="000000"/>
              <w:right w:val="single" w:sz="8" w:space="0" w:color="000000"/>
            </w:tcBorders>
          </w:tcPr>
          <w:p>
            <w:pPr>
              <w:pStyle w:val="Style27"/>
              <w:autoSpaceDE w:val="false"/>
              <w:rPr/>
            </w:pPr>
            <w:r>
              <w:rPr>
                <w:rStyle w:val="Style12"/>
                <w:rFonts w:cs="Liberation Serif"/>
                <w:color w:val="000000"/>
                <w:sz w:val="28"/>
                <w:szCs w:val="28"/>
              </w:rPr>
              <w:t>8</w:t>
            </w:r>
          </w:p>
        </w:tc>
        <w:tc>
          <w:tcPr>
            <w:tcW w:w="1560" w:type="dxa"/>
            <w:tcBorders>
              <w:left w:val="single" w:sz="8" w:space="0" w:color="000000"/>
              <w:bottom w:val="single" w:sz="8" w:space="0" w:color="000000"/>
              <w:right w:val="single" w:sz="8" w:space="0" w:color="000000"/>
            </w:tcBorders>
          </w:tcPr>
          <w:p>
            <w:pPr>
              <w:pStyle w:val="Style27"/>
              <w:autoSpaceDE w:val="false"/>
              <w:rPr/>
            </w:pPr>
            <w:r>
              <w:rPr>
                <w:rStyle w:val="Style12"/>
                <w:rFonts w:cs="Liberation Serif"/>
                <w:color w:val="000000"/>
                <w:sz w:val="28"/>
                <w:szCs w:val="28"/>
              </w:rPr>
              <w:t>9</w:t>
            </w:r>
          </w:p>
        </w:tc>
      </w:tr>
      <w:tr>
        <w:trPr/>
        <w:tc>
          <w:tcPr>
            <w:tcW w:w="496" w:type="dxa"/>
            <w:tcBorders>
              <w:top w:val="single" w:sz="8" w:space="0" w:color="000000"/>
              <w:left w:val="single" w:sz="8" w:space="0" w:color="000000"/>
              <w:bottom w:val="single" w:sz="8" w:space="0" w:color="000000"/>
              <w:right w:val="single" w:sz="8" w:space="0" w:color="000000"/>
            </w:tcBorders>
          </w:tcPr>
          <w:p>
            <w:pPr>
              <w:pStyle w:val="Style27"/>
              <w:autoSpaceDE w:val="false"/>
              <w:rPr/>
            </w:pPr>
            <w:r>
              <w:rPr>
                <w:rStyle w:val="Style12"/>
                <w:rFonts w:cs="Liberation Serif"/>
                <w:color w:val="000000"/>
                <w:sz w:val="28"/>
                <w:szCs w:val="28"/>
              </w:rPr>
              <w:t>1.</w:t>
            </w:r>
          </w:p>
        </w:tc>
        <w:tc>
          <w:tcPr>
            <w:tcW w:w="1387"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991"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1288"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991"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1141"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992"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1134"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1560"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r>
      <w:tr>
        <w:trPr/>
        <w:tc>
          <w:tcPr>
            <w:tcW w:w="496" w:type="dxa"/>
            <w:tcBorders>
              <w:top w:val="single" w:sz="8" w:space="0" w:color="000000"/>
              <w:left w:val="single" w:sz="8" w:space="0" w:color="000000"/>
              <w:bottom w:val="single" w:sz="8" w:space="0" w:color="000000"/>
              <w:right w:val="single" w:sz="8" w:space="0" w:color="000000"/>
            </w:tcBorders>
          </w:tcPr>
          <w:p>
            <w:pPr>
              <w:pStyle w:val="Style27"/>
              <w:autoSpaceDE w:val="false"/>
              <w:rPr/>
            </w:pPr>
            <w:r>
              <w:rPr>
                <w:rStyle w:val="Style12"/>
                <w:rFonts w:cs="Liberation Serif"/>
                <w:color w:val="000000"/>
                <w:sz w:val="28"/>
                <w:szCs w:val="28"/>
              </w:rPr>
              <w:t>…</w:t>
            </w:r>
          </w:p>
        </w:tc>
        <w:tc>
          <w:tcPr>
            <w:tcW w:w="1387"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991"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1288"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991"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1141"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992"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1134"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1560" w:type="dxa"/>
            <w:tcBorders>
              <w:top w:val="single" w:sz="8" w:space="0" w:color="000000"/>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r>
      <w:tr>
        <w:trPr/>
        <w:tc>
          <w:tcPr>
            <w:tcW w:w="1883" w:type="dxa"/>
            <w:gridSpan w:val="2"/>
            <w:tcBorders>
              <w:left w:val="single" w:sz="8" w:space="0" w:color="000000"/>
              <w:bottom w:val="single" w:sz="8" w:space="0" w:color="000000"/>
              <w:right w:val="single" w:sz="8" w:space="0" w:color="000000"/>
            </w:tcBorders>
          </w:tcPr>
          <w:p>
            <w:pPr>
              <w:pStyle w:val="Style27"/>
              <w:autoSpaceDE w:val="false"/>
              <w:rPr/>
            </w:pPr>
            <w:r>
              <w:rPr>
                <w:rStyle w:val="Style12"/>
                <w:rFonts w:cs="Liberation Serif"/>
                <w:color w:val="000000"/>
                <w:sz w:val="28"/>
                <w:szCs w:val="28"/>
              </w:rPr>
              <w:t xml:space="preserve">Итого:          </w:t>
            </w:r>
          </w:p>
        </w:tc>
        <w:tc>
          <w:tcPr>
            <w:tcW w:w="991" w:type="dxa"/>
            <w:tcBorders>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1288" w:type="dxa"/>
            <w:tcBorders>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991" w:type="dxa"/>
            <w:tcBorders>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1141" w:type="dxa"/>
            <w:tcBorders>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992" w:type="dxa"/>
            <w:tcBorders>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1134" w:type="dxa"/>
            <w:tcBorders>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c>
          <w:tcPr>
            <w:tcW w:w="1560" w:type="dxa"/>
            <w:tcBorders>
              <w:left w:val="single" w:sz="8" w:space="0" w:color="000000"/>
              <w:bottom w:val="single" w:sz="8" w:space="0" w:color="000000"/>
              <w:right w:val="single" w:sz="8" w:space="0" w:color="000000"/>
            </w:tcBorders>
          </w:tcPr>
          <w:p>
            <w:pPr>
              <w:pStyle w:val="Style27"/>
              <w:autoSpaceDE w:val="false"/>
              <w:rPr>
                <w:rFonts w:eastAsia="Calibri" w:cs="Liberation Serif"/>
                <w:color w:val="000000"/>
                <w:sz w:val="28"/>
                <w:szCs w:val="28"/>
              </w:rPr>
            </w:pPr>
            <w:r>
              <w:rPr>
                <w:rFonts w:eastAsia="Calibri" w:cs="Liberation Serif"/>
                <w:color w:val="000000"/>
                <w:sz w:val="28"/>
                <w:szCs w:val="28"/>
              </w:rPr>
            </w:r>
          </w:p>
        </w:tc>
      </w:tr>
    </w:tbl>
    <w:p>
      <w:pPr>
        <w:pStyle w:val="Style27"/>
        <w:autoSpaceDE w:val="false"/>
        <w:rPr>
          <w:rFonts w:eastAsia="Calibri" w:cs="Liberation Serif"/>
          <w:color w:val="000000"/>
          <w:sz w:val="28"/>
          <w:szCs w:val="28"/>
        </w:rPr>
      </w:pPr>
      <w:r>
        <w:rPr>
          <w:rFonts w:eastAsia="Calibri" w:cs="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Руководитель </w:t>
        <w:tab/>
        <w:tab/>
        <w:tab/>
        <w:tab/>
        <w:t xml:space="preserve">_________  </w:t>
        <w:tab/>
        <w:tab/>
        <w:tab/>
        <w:t>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(подпись)                                        (расшифровка  подписи)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МП (при наличии)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"__" _______________ 20___ г.</w:t>
      </w:r>
    </w:p>
    <w:p>
      <w:pPr>
        <w:pStyle w:val="Style27"/>
        <w:autoSpaceDE w:val="false"/>
        <w:ind w:left="0" w:right="0" w:firstLine="540"/>
        <w:rPr>
          <w:rFonts w:cs="Liberation Serif"/>
          <w:color w:val="000000"/>
          <w:sz w:val="28"/>
          <w:szCs w:val="28"/>
        </w:rPr>
      </w:pPr>
      <w:r>
        <w:rPr>
          <w:rFonts w:cs="Liberation Serif"/>
          <w:color w:val="000000"/>
          <w:sz w:val="28"/>
          <w:szCs w:val="28"/>
        </w:rPr>
      </w:r>
    </w:p>
    <w:p>
      <w:pPr>
        <w:pStyle w:val="Style27"/>
        <w:autoSpaceDE w:val="false"/>
        <w:jc w:val="both"/>
        <w:rPr>
          <w:rFonts w:cs="Liberation Serif"/>
          <w:color w:val="000000"/>
          <w:sz w:val="28"/>
          <w:szCs w:val="28"/>
        </w:rPr>
      </w:pPr>
      <w:r>
        <w:rPr>
          <w:rFonts w:cs="Liberation Serif"/>
          <w:color w:val="000000"/>
          <w:sz w:val="28"/>
          <w:szCs w:val="28"/>
        </w:rPr>
        <w:t>Примечание. Копии документов, подтверждающих целевое использование средств, на ____ листах прилагаю.</w:t>
      </w:r>
    </w:p>
    <w:p>
      <w:pPr>
        <w:pStyle w:val="Style27"/>
        <w:tabs>
          <w:tab w:val="clear" w:pos="709"/>
          <w:tab w:val="left" w:pos="7797" w:leader="none"/>
        </w:tabs>
        <w:ind w:left="5103" w:right="-2" w:hanging="283"/>
        <w:rPr/>
      </w:pPr>
      <w:r>
        <w:rPr>
          <w:rStyle w:val="Style12"/>
          <w:rFonts w:cs="Liberation Serif"/>
          <w:color w:val="000000"/>
          <w:sz w:val="28"/>
          <w:szCs w:val="28"/>
        </w:rPr>
        <w:t xml:space="preserve">Приложение № 4 </w:t>
      </w:r>
    </w:p>
    <w:p>
      <w:pPr>
        <w:pStyle w:val="Style27"/>
        <w:tabs>
          <w:tab w:val="clear" w:pos="709"/>
        </w:tabs>
        <w:autoSpaceDE w:val="false"/>
        <w:ind w:left="5103" w:right="0" w:hanging="283"/>
        <w:rPr>
          <w:rFonts w:cs="Liberation Serif"/>
          <w:color w:val="000000"/>
          <w:sz w:val="28"/>
          <w:szCs w:val="28"/>
        </w:rPr>
      </w:pPr>
      <w:r>
        <w:rPr>
          <w:rFonts w:cs="Liberation Serif"/>
          <w:color w:val="000000"/>
          <w:sz w:val="28"/>
          <w:szCs w:val="28"/>
        </w:rPr>
        <w:t xml:space="preserve">к Порядку предоставления </w:t>
      </w:r>
    </w:p>
    <w:p>
      <w:pPr>
        <w:pStyle w:val="Style27"/>
        <w:tabs>
          <w:tab w:val="clear" w:pos="709"/>
        </w:tabs>
        <w:autoSpaceDE w:val="false"/>
        <w:ind w:left="5103" w:right="0" w:hanging="283"/>
        <w:rPr>
          <w:rFonts w:cs="Liberation Serif"/>
          <w:color w:val="000000"/>
          <w:sz w:val="28"/>
          <w:szCs w:val="28"/>
        </w:rPr>
      </w:pPr>
      <w:r>
        <w:rPr>
          <w:rFonts w:cs="Liberation Serif"/>
          <w:color w:val="000000"/>
          <w:sz w:val="28"/>
          <w:szCs w:val="28"/>
        </w:rPr>
        <w:t xml:space="preserve">из бюджета Камышловского городского </w:t>
      </w:r>
    </w:p>
    <w:p>
      <w:pPr>
        <w:pStyle w:val="Style27"/>
        <w:tabs>
          <w:tab w:val="clear" w:pos="709"/>
        </w:tabs>
        <w:autoSpaceDE w:val="false"/>
        <w:ind w:left="5103" w:right="0" w:hanging="283"/>
        <w:rPr>
          <w:rFonts w:cs="Liberation Serif"/>
          <w:color w:val="000000"/>
          <w:sz w:val="28"/>
          <w:szCs w:val="28"/>
        </w:rPr>
      </w:pPr>
      <w:r>
        <w:rPr>
          <w:rFonts w:cs="Liberation Serif"/>
          <w:color w:val="000000"/>
          <w:sz w:val="28"/>
          <w:szCs w:val="28"/>
        </w:rPr>
        <w:t xml:space="preserve">округа субсидий </w:t>
      </w:r>
    </w:p>
    <w:p>
      <w:pPr>
        <w:pStyle w:val="Style27"/>
        <w:tabs>
          <w:tab w:val="clear" w:pos="709"/>
        </w:tabs>
        <w:autoSpaceDE w:val="false"/>
        <w:ind w:left="5103" w:right="0" w:hanging="283"/>
        <w:rPr>
          <w:rFonts w:cs="Liberation Serif"/>
          <w:color w:val="000000"/>
          <w:sz w:val="28"/>
          <w:szCs w:val="28"/>
        </w:rPr>
      </w:pPr>
      <w:r>
        <w:rPr>
          <w:rFonts w:cs="Liberation Serif"/>
          <w:color w:val="000000"/>
          <w:sz w:val="28"/>
          <w:szCs w:val="28"/>
        </w:rPr>
        <w:t xml:space="preserve">на финансовую поддержку </w:t>
      </w:r>
    </w:p>
    <w:p>
      <w:pPr>
        <w:pStyle w:val="Style27"/>
        <w:tabs>
          <w:tab w:val="clear" w:pos="709"/>
        </w:tabs>
        <w:autoSpaceDE w:val="false"/>
        <w:ind w:left="5103" w:right="0" w:hanging="283"/>
        <w:rPr>
          <w:rFonts w:cs="Liberation Serif"/>
          <w:color w:val="000000"/>
          <w:sz w:val="28"/>
          <w:szCs w:val="28"/>
        </w:rPr>
      </w:pPr>
      <w:r>
        <w:rPr>
          <w:rFonts w:cs="Liberation Serif"/>
          <w:color w:val="000000"/>
          <w:sz w:val="28"/>
          <w:szCs w:val="28"/>
        </w:rPr>
        <w:t xml:space="preserve">социально ориентированным </w:t>
      </w:r>
    </w:p>
    <w:p>
      <w:pPr>
        <w:pStyle w:val="Style27"/>
        <w:tabs>
          <w:tab w:val="clear" w:pos="709"/>
        </w:tabs>
        <w:autoSpaceDE w:val="false"/>
        <w:ind w:left="5103" w:right="0" w:hanging="283"/>
        <w:rPr>
          <w:rFonts w:cs="Liberation Serif"/>
          <w:color w:val="000000"/>
          <w:sz w:val="28"/>
          <w:szCs w:val="28"/>
        </w:rPr>
      </w:pPr>
      <w:r>
        <w:rPr>
          <w:rFonts w:cs="Liberation Serif"/>
          <w:color w:val="000000"/>
          <w:sz w:val="28"/>
          <w:szCs w:val="28"/>
        </w:rPr>
        <w:t xml:space="preserve">некоммерческим организациям </w:t>
      </w:r>
    </w:p>
    <w:p>
      <w:pPr>
        <w:pStyle w:val="Style27"/>
        <w:ind w:left="0" w:right="0" w:firstLine="540"/>
        <w:rPr>
          <w:rFonts w:cs="Liberation Serif"/>
          <w:color w:val="000000"/>
          <w:sz w:val="28"/>
          <w:szCs w:val="28"/>
        </w:rPr>
      </w:pPr>
      <w:r>
        <w:rPr>
          <w:rFonts w:cs="Liberation Serif"/>
          <w:color w:val="000000"/>
          <w:sz w:val="28"/>
          <w:szCs w:val="28"/>
        </w:rPr>
      </w:r>
    </w:p>
    <w:p>
      <w:pPr>
        <w:pStyle w:val="Style27"/>
        <w:tabs>
          <w:tab w:val="clear" w:pos="709"/>
          <w:tab w:val="left" w:pos="142" w:leader="none"/>
          <w:tab w:val="left" w:pos="3402" w:leader="none"/>
        </w:tabs>
        <w:jc w:val="right"/>
        <w:rPr/>
      </w:pPr>
      <w:r>
        <w:rPr>
          <w:rStyle w:val="Style12"/>
          <w:b/>
          <w:color w:val="000000"/>
        </w:rPr>
        <w:t xml:space="preserve">Получателю субсидии из бюджета </w:t>
      </w:r>
    </w:p>
    <w:p>
      <w:pPr>
        <w:pStyle w:val="Style27"/>
        <w:tabs>
          <w:tab w:val="clear" w:pos="709"/>
          <w:tab w:val="left" w:pos="142" w:leader="none"/>
          <w:tab w:val="left" w:pos="3402" w:leader="none"/>
        </w:tabs>
        <w:jc w:val="right"/>
        <w:rPr/>
      </w:pPr>
      <w:r>
        <w:rPr>
          <w:rStyle w:val="Style12"/>
          <w:b/>
          <w:color w:val="000000"/>
        </w:rPr>
        <w:t>Камышловского городского округа</w:t>
      </w:r>
    </w:p>
    <w:p>
      <w:pPr>
        <w:pStyle w:val="Style27"/>
        <w:tabs>
          <w:tab w:val="clear" w:pos="709"/>
          <w:tab w:val="left" w:pos="142" w:leader="none"/>
          <w:tab w:val="left" w:pos="3402" w:leader="none"/>
        </w:tabs>
        <w:jc w:val="right"/>
        <w:rPr>
          <w:b/>
          <w:b/>
          <w:color w:val="000000"/>
        </w:rPr>
      </w:pPr>
      <w:r>
        <w:rPr>
          <w:b/>
          <w:color w:val="000000"/>
        </w:rPr>
      </w:r>
    </w:p>
    <w:p>
      <w:pPr>
        <w:pStyle w:val="Style27"/>
        <w:widowControl/>
        <w:rPr>
          <w:color w:val="000000"/>
          <w:sz w:val="28"/>
          <w:szCs w:val="28"/>
        </w:rPr>
      </w:pPr>
      <w:r>
        <w:rPr>
          <w:color w:val="000000"/>
          <w:sz w:val="28"/>
          <w:szCs w:val="28"/>
        </w:rPr>
      </w:r>
    </w:p>
    <w:p>
      <w:pPr>
        <w:pStyle w:val="Style27"/>
        <w:widowControl/>
        <w:rPr>
          <w:color w:val="000000"/>
          <w:sz w:val="28"/>
          <w:szCs w:val="28"/>
        </w:rPr>
      </w:pPr>
      <w:r>
        <w:rPr>
          <w:color w:val="000000"/>
          <w:sz w:val="28"/>
          <w:szCs w:val="28"/>
        </w:rPr>
      </w:r>
    </w:p>
    <w:p>
      <w:pPr>
        <w:pStyle w:val="Style27"/>
        <w:widowControl/>
        <w:jc w:val="center"/>
        <w:rPr/>
      </w:pPr>
      <w:r>
        <w:rPr>
          <w:rStyle w:val="Style12"/>
          <w:color w:val="000000"/>
          <w:sz w:val="28"/>
          <w:szCs w:val="28"/>
        </w:rPr>
        <w:t>Уведомление о возврате субсидии</w:t>
      </w:r>
    </w:p>
    <w:p>
      <w:pPr>
        <w:pStyle w:val="Style27"/>
        <w:widowControl/>
        <w:rPr>
          <w:color w:val="000000"/>
          <w:sz w:val="28"/>
          <w:szCs w:val="28"/>
        </w:rPr>
      </w:pPr>
      <w:r>
        <w:rPr>
          <w:color w:val="000000"/>
          <w:sz w:val="28"/>
          <w:szCs w:val="28"/>
        </w:rPr>
      </w:r>
    </w:p>
    <w:p>
      <w:pPr>
        <w:pStyle w:val="Style27"/>
        <w:widowControl/>
        <w:ind w:left="0" w:right="0" w:firstLine="426"/>
        <w:rPr/>
      </w:pPr>
      <w:r>
        <w:rPr>
          <w:rStyle w:val="Style12"/>
          <w:color w:val="000000"/>
          <w:sz w:val="28"/>
          <w:szCs w:val="28"/>
        </w:rPr>
        <w:t>Администрация Камышловского городского округа уведомляет, что Вами нарушены условия соглашения от «___» _________ 20__ г. №      , а именно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Style27"/>
        <w:widowControl/>
        <w:ind w:left="0" w:right="0" w:firstLine="426"/>
        <w:jc w:val="both"/>
        <w:rPr/>
      </w:pPr>
      <w:r>
        <w:rPr>
          <w:rStyle w:val="Style12"/>
          <w:color w:val="000000"/>
          <w:sz w:val="28"/>
          <w:szCs w:val="28"/>
        </w:rPr>
        <w:t>На основании вышеизложенного, Вам необходимо вернуть денежные средства в сумме ____________________ на расчетный счет __________________________________________________________________ в бюджет Камышловского городского округа в течении 30 дней с момента получения настоящего уведомления.</w:t>
      </w:r>
    </w:p>
    <w:p>
      <w:pPr>
        <w:pStyle w:val="Style27"/>
        <w:rPr>
          <w:color w:val="000000"/>
          <w:sz w:val="28"/>
          <w:szCs w:val="28"/>
        </w:rPr>
      </w:pPr>
      <w:r>
        <w:rPr>
          <w:color w:val="000000"/>
          <w:sz w:val="28"/>
          <w:szCs w:val="28"/>
        </w:rPr>
      </w:r>
    </w:p>
    <w:p>
      <w:pPr>
        <w:pStyle w:val="Style27"/>
        <w:ind w:left="0" w:right="0" w:firstLine="426"/>
        <w:rPr/>
      </w:pPr>
      <w:r>
        <w:rPr>
          <w:rStyle w:val="Style12"/>
          <w:color w:val="000000"/>
          <w:sz w:val="28"/>
          <w:szCs w:val="28"/>
        </w:rPr>
        <w:t>В случае отказа от добровольного исполнения предъявленных требований суммы Субсидий, подлежащие возврату, взыскиваются в судебном порядке.</w:t>
      </w:r>
    </w:p>
    <w:p>
      <w:pPr>
        <w:pStyle w:val="Style27"/>
        <w:tabs>
          <w:tab w:val="clear" w:pos="709"/>
        </w:tabs>
        <w:autoSpaceDE w:val="false"/>
        <w:spacing w:lineRule="auto" w:line="276"/>
        <w:ind w:left="4956" w:right="0" w:hanging="0"/>
        <w:jc w:val="both"/>
        <w:rPr>
          <w:rFonts w:cs="Liberation Serif"/>
          <w:color w:val="000000"/>
          <w:sz w:val="28"/>
          <w:szCs w:val="28"/>
        </w:rPr>
      </w:pPr>
      <w:r>
        <w:rPr>
          <w:rFonts w:cs="Liberation Serif"/>
          <w:color w:val="000000"/>
          <w:sz w:val="28"/>
          <w:szCs w:val="28"/>
        </w:rPr>
      </w:r>
    </w:p>
    <w:sectPr>
      <w:headerReference w:type="default" r:id="rId14"/>
      <w:type w:val="nextPage"/>
      <w:pgSz w:w="11906" w:h="16838"/>
      <w:pgMar w:left="1701" w:right="567" w:header="1134" w:top="1191" w:footer="0" w:bottom="1134" w:gutter="0"/>
      <w:pgNumType w:start="1"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swiss"/>
    <w:pitch w:val="variable"/>
  </w:font>
  <w:font w:name="Constantia">
    <w:charset w:val="01"/>
    <w:family w:val="roman"/>
    <w:pitch w:val="variable"/>
  </w:font>
  <w:font w:name="Arial">
    <w:charset w:val="01"/>
    <w:family w:val="swiss"/>
    <w:pitch w:val="variable"/>
  </w:font>
  <w:font w:name="Verdana">
    <w:charset w:val="01"/>
    <w:family w:val="swiss"/>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2"/>
      <w:jc w:val="center"/>
      <w:rPr/>
    </w:pPr>
    <w:r>
      <w:rPr/>
    </w:r>
  </w:p>
  <w:p>
    <w:pPr>
      <w:pStyle w:val="Style42"/>
      <w:jc w:val="center"/>
      <w:rPr/>
    </w:pP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11"/>
      <w:numFmt w:val="none"/>
      <w:suff w:val="nothing"/>
      <w:lvlText w:val=""/>
      <w:lvlJc w:val="left"/>
      <w:pPr>
        <w:tabs>
          <w:tab w:val="num" w:pos="0"/>
        </w:tabs>
        <w:ind w:left="0" w:hanging="0"/>
      </w:pPr>
    </w:lvl>
    <w:lvl w:ilvl="3">
      <w:start w:val="1"/>
      <w:pStyle w:val="4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rPr>
        <w:dstrike w:val="false"/>
        <w:strike w:val="false"/>
        <w:vertAlign w:val="baseline"/>
        <w:position w:val="0"/>
        <w:sz w:val="28"/>
        <w:sz w:val="28"/>
        <w:spacing w:val="2"/>
        <w:i w:val="false"/>
        <w:u w:val="none"/>
        <w:b w:val="false"/>
        <w:szCs w:val="28"/>
        <w:iCs w:val="false"/>
        <w:bCs w:val="false"/>
        <w:w w:val="100"/>
        <w:rFonts w:ascii="Liberation Serif" w:hAnsi="Liberation Serif" w:eastAsia="Times New Roman" w:cs="Liberation Serif"/>
        <w:color w:val="000000"/>
        <w:lang w:val="ru-RU"/>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3">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1"/>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bidi="ar-SA" w:val="ru-RU" w:eastAsia="zh-CN"/>
    </w:rPr>
  </w:style>
  <w:style w:type="paragraph" w:styleId="1">
    <w:name w:val="Heading 1"/>
    <w:basedOn w:val="Normal"/>
    <w:next w:val="Normal"/>
    <w:qFormat/>
    <w:pPr>
      <w:keepNext w:val="true"/>
      <w:numPr>
        <w:ilvl w:val="0"/>
        <w:numId w:val="1"/>
      </w:numPr>
      <w:suppressAutoHyphens w:val="true"/>
      <w:jc w:val="center"/>
      <w:outlineLvl w:val="0"/>
    </w:pPr>
    <w:rPr/>
  </w:style>
  <w:style w:type="paragraph" w:styleId="2">
    <w:name w:val="Heading 2"/>
    <w:basedOn w:val="Normal"/>
    <w:next w:val="Normal"/>
    <w:qFormat/>
    <w:pPr>
      <w:keepNext w:val="true"/>
      <w:widowControl w:val="false"/>
      <w:numPr>
        <w:ilvl w:val="1"/>
        <w:numId w:val="1"/>
      </w:numPr>
      <w:suppressAutoHyphens w:val="true"/>
      <w:jc w:val="center"/>
      <w:outlineLvl w:val="1"/>
    </w:pPr>
    <w:rPr>
      <w:b/>
      <w:szCs w:val="20"/>
    </w:rPr>
  </w:style>
  <w:style w:type="character" w:styleId="Style12">
    <w:name w:val="Основной шрифт абзаца"/>
    <w:qFormat/>
    <w:rPr/>
  </w:style>
  <w:style w:type="character" w:styleId="WW8Num1z0">
    <w:name w:val="WW8Num1z0"/>
    <w:qFormat/>
    <w:rPr>
      <w:rFonts w:ascii="Times New Roman" w:hAnsi="Times New Roman" w:eastAsia="Times New Roman" w:cs="Times New Roman"/>
      <w:b w:val="false"/>
      <w:bCs w:val="false"/>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3">
    <w:name w:val="Интернет-ссылка"/>
    <w:rPr>
      <w:color w:val="0000FF"/>
      <w:u w:val="single"/>
    </w:rPr>
  </w:style>
  <w:style w:type="character" w:styleId="Style14">
    <w:name w:val="Основной текст Знак"/>
    <w:qFormat/>
    <w:rPr>
      <w:b/>
      <w:sz w:val="24"/>
      <w:lang w:val="ru-RU" w:bidi="ar-SA"/>
    </w:rPr>
  </w:style>
  <w:style w:type="character" w:styleId="Style15">
    <w:name w:val="Основной текст с отступом Знак"/>
    <w:qFormat/>
    <w:rPr>
      <w:sz w:val="28"/>
      <w:lang w:val="ru-RU" w:bidi="ar-SA"/>
    </w:rPr>
  </w:style>
  <w:style w:type="character" w:styleId="Style16">
    <w:name w:val="Текст выноски Знак"/>
    <w:qFormat/>
    <w:rPr>
      <w:rFonts w:ascii="Tahoma" w:hAnsi="Tahoma" w:eastAsia="Tahoma" w:cs="Tahoma"/>
      <w:sz w:val="16"/>
      <w:szCs w:val="16"/>
    </w:rPr>
  </w:style>
  <w:style w:type="character" w:styleId="Style17">
    <w:name w:val="Название Знак"/>
    <w:qFormat/>
    <w:rPr>
      <w:rFonts w:eastAsia="Times New Roman"/>
      <w:b/>
      <w:i/>
      <w:sz w:val="28"/>
    </w:rPr>
  </w:style>
  <w:style w:type="character" w:styleId="611pt">
    <w:name w:val="Основной текст (6) + 11 pt"/>
    <w:qFormat/>
    <w:rPr>
      <w:rFonts w:ascii="Times New Roman" w:hAnsi="Times New Roman" w:eastAsia="Times New Roman" w:cs="Times New Roman"/>
      <w:sz w:val="22"/>
      <w:szCs w:val="22"/>
      <w:highlight w:val="white"/>
    </w:rPr>
  </w:style>
  <w:style w:type="character" w:styleId="Style18">
    <w:name w:val="Гиперссылка"/>
    <w:qFormat/>
    <w:rPr>
      <w:color w:val="0000FF"/>
      <w:u w:val="single"/>
    </w:rPr>
  </w:style>
  <w:style w:type="character" w:styleId="21">
    <w:name w:val="Основной текст (2)_"/>
    <w:basedOn w:val="Style12"/>
    <w:qFormat/>
    <w:rPr>
      <w:rFonts w:ascii="Times New Roman" w:hAnsi="Times New Roman" w:cs="Times New Roman"/>
      <w:sz w:val="28"/>
      <w:szCs w:val="28"/>
      <w:highlight w:val="white"/>
    </w:rPr>
  </w:style>
  <w:style w:type="character" w:styleId="3">
    <w:name w:val="Основной текст (3)_"/>
    <w:basedOn w:val="Style12"/>
    <w:qFormat/>
    <w:rPr>
      <w:rFonts w:ascii="Times New Roman" w:hAnsi="Times New Roman"/>
      <w:b/>
      <w:bCs/>
      <w:sz w:val="28"/>
      <w:szCs w:val="28"/>
      <w:highlight w:val="white"/>
    </w:rPr>
  </w:style>
  <w:style w:type="character" w:styleId="4">
    <w:name w:val="Заголовок №4_"/>
    <w:basedOn w:val="Style12"/>
    <w:qFormat/>
    <w:rPr>
      <w:rFonts w:ascii="Times New Roman" w:hAnsi="Times New Roman"/>
      <w:b/>
      <w:bCs/>
      <w:sz w:val="28"/>
      <w:szCs w:val="28"/>
      <w:highlight w:val="white"/>
    </w:rPr>
  </w:style>
  <w:style w:type="character" w:styleId="5">
    <w:name w:val="Основной текст (5)_"/>
    <w:basedOn w:val="Style12"/>
    <w:qFormat/>
    <w:rPr>
      <w:rFonts w:ascii="Times New Roman" w:hAnsi="Times New Roman"/>
      <w:b/>
      <w:bCs/>
      <w:sz w:val="19"/>
      <w:szCs w:val="19"/>
      <w:highlight w:val="white"/>
    </w:rPr>
  </w:style>
  <w:style w:type="character" w:styleId="7">
    <w:name w:val="Основной текст (7)_"/>
    <w:basedOn w:val="Style12"/>
    <w:qFormat/>
    <w:rPr>
      <w:rFonts w:ascii="Constantia" w:hAnsi="Constantia" w:cs="Constantia"/>
      <w:sz w:val="30"/>
      <w:szCs w:val="30"/>
      <w:highlight w:val="white"/>
    </w:rPr>
  </w:style>
  <w:style w:type="character" w:styleId="31">
    <w:name w:val="Заголовок №3_"/>
    <w:basedOn w:val="Style12"/>
    <w:qFormat/>
    <w:rPr>
      <w:rFonts w:ascii="Arial" w:hAnsi="Arial" w:cs="Arial"/>
      <w:b/>
      <w:bCs/>
      <w:highlight w:val="white"/>
    </w:rPr>
  </w:style>
  <w:style w:type="character" w:styleId="7TimesNewRoman">
    <w:name w:val="Основной текст (7) + Times New Roman"/>
    <w:basedOn w:val="7"/>
    <w:qFormat/>
    <w:rPr>
      <w:rFonts w:ascii="Times New Roman" w:hAnsi="Times New Roman" w:cs="Times New Roman"/>
      <w:sz w:val="28"/>
      <w:szCs w:val="28"/>
      <w:highlight w:val="white"/>
    </w:rPr>
  </w:style>
  <w:style w:type="character" w:styleId="3TimesNewRoman">
    <w:name w:val="Заголовок №3 + Times New Roman"/>
    <w:basedOn w:val="31"/>
    <w:qFormat/>
    <w:rPr>
      <w:rFonts w:ascii="Times New Roman" w:hAnsi="Times New Roman" w:cs="Times New Roman"/>
      <w:b/>
      <w:bCs/>
      <w:sz w:val="28"/>
      <w:szCs w:val="28"/>
      <w:highlight w:val="white"/>
    </w:rPr>
  </w:style>
  <w:style w:type="character" w:styleId="32">
    <w:name w:val="Заголовок №3"/>
    <w:basedOn w:val="31"/>
    <w:qFormat/>
    <w:rPr>
      <w:rFonts w:ascii="Arial" w:hAnsi="Arial" w:cs="Arial"/>
      <w:b/>
      <w:bCs/>
      <w:highlight w:val="white"/>
      <w:u w:val="single"/>
    </w:rPr>
  </w:style>
  <w:style w:type="character" w:styleId="22">
    <w:name w:val="Основной текст (2)"/>
    <w:basedOn w:val="21"/>
    <w:qFormat/>
    <w:rPr>
      <w:rFonts w:ascii="Times New Roman" w:hAnsi="Times New Roman" w:cs="Times New Roman"/>
      <w:sz w:val="28"/>
      <w:szCs w:val="28"/>
      <w:highlight w:val="white"/>
      <w:u w:val="none"/>
    </w:rPr>
  </w:style>
  <w:style w:type="character" w:styleId="Style19">
    <w:name w:val="Подпись к таблице_"/>
    <w:basedOn w:val="Style12"/>
    <w:qFormat/>
    <w:rPr>
      <w:rFonts w:ascii="Times New Roman" w:hAnsi="Times New Roman"/>
      <w:b/>
      <w:bCs/>
      <w:sz w:val="28"/>
      <w:szCs w:val="28"/>
      <w:highlight w:val="white"/>
    </w:rPr>
  </w:style>
  <w:style w:type="character" w:styleId="29">
    <w:name w:val="Основной текст (2) + 9"/>
    <w:basedOn w:val="21"/>
    <w:qFormat/>
    <w:rPr>
      <w:rFonts w:ascii="Times New Roman" w:hAnsi="Times New Roman" w:cs="Times New Roman"/>
      <w:b/>
      <w:bCs/>
      <w:sz w:val="19"/>
      <w:szCs w:val="19"/>
      <w:highlight w:val="white"/>
      <w:u w:val="none"/>
    </w:rPr>
  </w:style>
  <w:style w:type="character" w:styleId="Style20">
    <w:name w:val="Верхний колонтитул Знак"/>
    <w:basedOn w:val="Style12"/>
    <w:qFormat/>
    <w:rPr>
      <w:szCs w:val="21"/>
    </w:rPr>
  </w:style>
  <w:style w:type="character" w:styleId="Style21">
    <w:name w:val="Нижний колонтитул Знак"/>
    <w:basedOn w:val="Style12"/>
    <w:qFormat/>
    <w:rPr>
      <w:szCs w:val="21"/>
    </w:rPr>
  </w:style>
  <w:style w:type="character" w:styleId="ConsPlusNormal">
    <w:name w:val="ConsPlusNormal Знак"/>
    <w:qFormat/>
    <w:rPr>
      <w:rFonts w:ascii="Arial" w:hAnsi="Arial" w:eastAsia="Times New Roman" w:cs="Arial"/>
      <w:sz w:val="20"/>
      <w:szCs w:val="20"/>
      <w:lang w:bidi="ar-SA"/>
    </w:rPr>
  </w:style>
  <w:style w:type="character" w:styleId="11">
    <w:name w:val="Заголовок №1_"/>
    <w:basedOn w:val="Style12"/>
    <w:qFormat/>
    <w:rPr>
      <w:rFonts w:ascii="Times New Roman" w:hAnsi="Times New Roman" w:eastAsia="Times New Roman" w:cs="Times New Roman"/>
      <w:sz w:val="26"/>
      <w:szCs w:val="26"/>
      <w:highlight w:val="white"/>
    </w:rPr>
  </w:style>
  <w:style w:type="character" w:styleId="Style22">
    <w:name w:val="Основной текст_"/>
    <w:basedOn w:val="Style12"/>
    <w:qFormat/>
    <w:rPr>
      <w:rFonts w:ascii="Times New Roman" w:hAnsi="Times New Roman" w:eastAsia="Times New Roman" w:cs="Times New Roman"/>
      <w:sz w:val="26"/>
      <w:szCs w:val="26"/>
      <w:highlight w:val="white"/>
    </w:rPr>
  </w:style>
  <w:style w:type="character" w:styleId="Style23">
    <w:name w:val="Основной текст + Курсив"/>
    <w:basedOn w:val="Style22"/>
    <w:qFormat/>
    <w:rPr>
      <w:rFonts w:ascii="Times New Roman" w:hAnsi="Times New Roman" w:eastAsia="Times New Roman" w:cs="Times New Roman"/>
      <w:i/>
      <w:iCs/>
      <w:sz w:val="26"/>
      <w:szCs w:val="26"/>
      <w:highlight w:val="white"/>
    </w:rPr>
  </w:style>
  <w:style w:type="character" w:styleId="Style24">
    <w:name w:val="Колонтитул_"/>
    <w:basedOn w:val="Style12"/>
    <w:qFormat/>
    <w:rPr>
      <w:rFonts w:ascii="Times New Roman" w:hAnsi="Times New Roman" w:eastAsia="Times New Roman" w:cs="Times New Roman"/>
      <w:sz w:val="20"/>
      <w:szCs w:val="20"/>
      <w:highlight w:val="white"/>
    </w:rPr>
  </w:style>
  <w:style w:type="character" w:styleId="23">
    <w:name w:val="Основной текст (2) + Не курсив"/>
    <w:basedOn w:val="Style12"/>
    <w:qFormat/>
    <w:rPr>
      <w:rFonts w:ascii="Times New Roman" w:hAnsi="Times New Roman" w:eastAsia="Times New Roman" w:cs="Times New Roman"/>
      <w:b w:val="false"/>
      <w:bCs w:val="false"/>
      <w:i/>
      <w:iCs/>
      <w:strike w:val="false"/>
      <w:dstrike w:val="false"/>
      <w:spacing w:val="0"/>
      <w:sz w:val="26"/>
      <w:szCs w:val="26"/>
    </w:rPr>
  </w:style>
  <w:style w:type="character" w:styleId="6">
    <w:name w:val="Основной текст (6)_"/>
    <w:basedOn w:val="Style12"/>
    <w:qFormat/>
    <w:rPr>
      <w:rFonts w:ascii="Times New Roman" w:hAnsi="Times New Roman" w:eastAsia="Times New Roman" w:cs="Times New Roman"/>
      <w:sz w:val="17"/>
      <w:szCs w:val="17"/>
      <w:highlight w:val="white"/>
    </w:rPr>
  </w:style>
  <w:style w:type="character" w:styleId="1115pt0pt">
    <w:name w:val="Заголовок №1 + 11;5 pt;Интервал 0 pt"/>
    <w:basedOn w:val="11"/>
    <w:qFormat/>
    <w:rPr>
      <w:rFonts w:ascii="Times New Roman" w:hAnsi="Times New Roman" w:eastAsia="Times New Roman" w:cs="Times New Roman"/>
      <w:b w:val="false"/>
      <w:bCs w:val="false"/>
      <w:i w:val="false"/>
      <w:iCs w:val="false"/>
      <w:strike w:val="false"/>
      <w:dstrike w:val="false"/>
      <w:color w:val="000000"/>
      <w:spacing w:val="2"/>
      <w:w w:val="100"/>
      <w:position w:val="0"/>
      <w:sz w:val="23"/>
      <w:sz w:val="23"/>
      <w:szCs w:val="23"/>
      <w:highlight w:val="white"/>
      <w:u w:val="none"/>
      <w:vertAlign w:val="baseline"/>
      <w:lang w:val="ru-RU"/>
    </w:rPr>
  </w:style>
  <w:style w:type="character" w:styleId="WWCharLFO1LVL1">
    <w:name w:val="WW_CharLFO1LVL1"/>
    <w:qFormat/>
    <w:rPr>
      <w:rFonts w:ascii="Times New Roman" w:hAnsi="Times New Roman" w:cs="Times New Roman"/>
      <w:b w:val="false"/>
      <w:bCs w:val="false"/>
      <w:sz w:val="28"/>
      <w:szCs w:val="28"/>
    </w:rPr>
  </w:style>
  <w:style w:type="character" w:styleId="WWCharLFO1LVL2">
    <w:name w:val="WW_CharLFO1LVL2"/>
    <w:qFormat/>
    <w:rPr>
      <w:rFonts w:ascii="Liberation Serif" w:hAnsi="Liberation Serif"/>
    </w:rPr>
  </w:style>
  <w:style w:type="character" w:styleId="WWCharLFO1LVL3">
    <w:name w:val="WW_CharLFO1LVL3"/>
    <w:qFormat/>
    <w:rPr>
      <w:rFonts w:ascii="Liberation Serif" w:hAnsi="Liberation Serif"/>
    </w:rPr>
  </w:style>
  <w:style w:type="character" w:styleId="WWCharLFO1LVL4">
    <w:name w:val="WW_CharLFO1LVL4"/>
    <w:qFormat/>
    <w:rPr>
      <w:rFonts w:ascii="Liberation Serif" w:hAnsi="Liberation Serif"/>
    </w:rPr>
  </w:style>
  <w:style w:type="character" w:styleId="WWCharLFO1LVL5">
    <w:name w:val="WW_CharLFO1LVL5"/>
    <w:qFormat/>
    <w:rPr>
      <w:rFonts w:ascii="Liberation Serif" w:hAnsi="Liberation Serif"/>
    </w:rPr>
  </w:style>
  <w:style w:type="character" w:styleId="WWCharLFO1LVL6">
    <w:name w:val="WW_CharLFO1LVL6"/>
    <w:qFormat/>
    <w:rPr>
      <w:rFonts w:ascii="Liberation Serif" w:hAnsi="Liberation Serif"/>
    </w:rPr>
  </w:style>
  <w:style w:type="character" w:styleId="WWCharLFO1LVL7">
    <w:name w:val="WW_CharLFO1LVL7"/>
    <w:qFormat/>
    <w:rPr>
      <w:rFonts w:ascii="Liberation Serif" w:hAnsi="Liberation Serif"/>
    </w:rPr>
  </w:style>
  <w:style w:type="character" w:styleId="WWCharLFO1LVL8">
    <w:name w:val="WW_CharLFO1LVL8"/>
    <w:qFormat/>
    <w:rPr>
      <w:rFonts w:ascii="Liberation Serif" w:hAnsi="Liberation Serif"/>
    </w:rPr>
  </w:style>
  <w:style w:type="character" w:styleId="WWCharLFO1LVL9">
    <w:name w:val="WW_CharLFO1LVL9"/>
    <w:qFormat/>
    <w:rPr>
      <w:rFonts w:ascii="Liberation Serif" w:hAnsi="Liberation Serif"/>
    </w:rPr>
  </w:style>
  <w:style w:type="character" w:styleId="WWCharLFO5LVL1">
    <w:name w:val="WW_CharLFO5LVL1"/>
    <w:qFormat/>
    <w:rPr>
      <w:rFonts w:ascii="Liberation Serif" w:hAnsi="Liberation Serif" w:eastAsia="Times New Roman" w:cs="Liberation Serif"/>
      <w:b w:val="false"/>
      <w:bCs w:val="false"/>
      <w:i w:val="false"/>
      <w:iCs w:val="false"/>
      <w:strike w:val="false"/>
      <w:dstrike w:val="false"/>
      <w:color w:val="000000"/>
      <w:spacing w:val="2"/>
      <w:w w:val="100"/>
      <w:position w:val="0"/>
      <w:sz w:val="28"/>
      <w:sz w:val="28"/>
      <w:szCs w:val="28"/>
      <w:u w:val="none"/>
      <w:vertAlign w:val="baseline"/>
      <w:lang w:val="ru-RU"/>
    </w:rPr>
  </w:style>
  <w:style w:type="character" w:styleId="WWCharLFO6LVL1">
    <w:name w:val="WW_CharLFO6LVL1"/>
    <w:qFormat/>
    <w:rPr>
      <w:rFonts w:ascii="Times New Roman" w:hAnsi="Times New Roman" w:eastAsia="Times New Roman" w:cs="Times New Roman"/>
      <w:b w:val="false"/>
      <w:bCs w:val="false"/>
      <w:i w:val="false"/>
      <w:iCs w:val="false"/>
      <w:strike w:val="false"/>
      <w:dstrike w:val="false"/>
      <w:color w:val="000000"/>
      <w:spacing w:val="2"/>
      <w:w w:val="100"/>
      <w:position w:val="0"/>
      <w:sz w:val="23"/>
      <w:sz w:val="23"/>
      <w:szCs w:val="23"/>
      <w:u w:val="none"/>
      <w:vertAlign w:val="baseline"/>
      <w:lang w:val="ru-RU"/>
    </w:rPr>
  </w:style>
  <w:style w:type="paragraph" w:styleId="Style25">
    <w:name w:val="Заголовок"/>
    <w:basedOn w:val="Normal"/>
    <w:next w:val="Style26"/>
    <w:qFormat/>
    <w:pPr>
      <w:suppressAutoHyphens w:val="true"/>
      <w:jc w:val="center"/>
    </w:pPr>
    <w:rPr>
      <w:b/>
      <w:i/>
      <w:sz w:val="28"/>
      <w:szCs w:val="20"/>
    </w:rPr>
  </w:style>
  <w:style w:type="paragraph" w:styleId="Style26">
    <w:name w:val="Body Text"/>
    <w:basedOn w:val="Normal"/>
    <w:pPr>
      <w:suppressAutoHyphens w:val="true"/>
      <w:jc w:val="center"/>
    </w:pPr>
    <w:rPr>
      <w:b/>
      <w:szCs w:val="20"/>
    </w:rPr>
  </w:style>
  <w:style w:type="paragraph" w:styleId="Style27">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Style28">
    <w:name w:val="List"/>
    <w:basedOn w:val="Style26"/>
    <w:pPr>
      <w:suppressAutoHyphens w:val="true"/>
    </w:pPr>
    <w:rPr>
      <w:rFonts w:cs="Mangal"/>
    </w:rPr>
  </w:style>
  <w:style w:type="paragraph" w:styleId="Style29">
    <w:name w:val="Название объекта"/>
    <w:basedOn w:val="Normal"/>
    <w:qFormat/>
    <w:pPr>
      <w:suppressLineNumbers/>
      <w:suppressAutoHyphens w:val="true"/>
      <w:spacing w:before="120" w:after="120"/>
    </w:pPr>
    <w:rPr>
      <w:rFonts w:cs="Mangal"/>
      <w:i/>
      <w:iCs/>
    </w:rPr>
  </w:style>
  <w:style w:type="paragraph" w:styleId="Style30">
    <w:name w:val="Указатель"/>
    <w:basedOn w:val="Normal"/>
    <w:qFormat/>
    <w:pPr>
      <w:suppressLineNumbers/>
      <w:suppressAutoHyphens w:val="true"/>
    </w:pPr>
    <w:rPr>
      <w:rFonts w:cs="Mangal"/>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auto"/>
      <w:spacing w:val="0"/>
      <w:w w:val="100"/>
      <w:kern w:val="2"/>
      <w:position w:val="0"/>
      <w:sz w:val="28"/>
      <w:sz w:val="28"/>
      <w:szCs w:val="28"/>
      <w:u w:val="none"/>
      <w:vertAlign w:val="baseline"/>
      <w:em w:val="none"/>
      <w:lang w:bidi="ar-SA" w:val="ru-RU" w:eastAsia="zh-CN"/>
    </w:rPr>
  </w:style>
  <w:style w:type="paragraph" w:styleId="Style31">
    <w:name w:val="Body Text Indent"/>
    <w:basedOn w:val="Normal"/>
    <w:pPr>
      <w:suppressAutoHyphens w:val="true"/>
      <w:ind w:left="0" w:right="0" w:firstLine="851"/>
      <w:jc w:val="both"/>
    </w:pPr>
    <w:rPr>
      <w:sz w:val="28"/>
      <w:szCs w:val="20"/>
    </w:rPr>
  </w:style>
  <w:style w:type="paragraph" w:styleId="Style32">
    <w:name w:val="Знак"/>
    <w:basedOn w:val="Normal"/>
    <w:qFormat/>
    <w:pPr>
      <w:suppressAutoHyphens w:val="true"/>
    </w:pPr>
    <w:rPr>
      <w:rFonts w:ascii="Verdana" w:hAnsi="Verdana" w:eastAsia="Verdana" w:cs="Verdana"/>
      <w:sz w:val="20"/>
      <w:szCs w:val="20"/>
      <w:lang w:val="en-US"/>
    </w:rPr>
  </w:style>
  <w:style w:type="paragraph" w:styleId="12">
    <w:name w:val="Знак1"/>
    <w:basedOn w:val="Normal"/>
    <w:qFormat/>
    <w:pPr>
      <w:suppressAutoHyphens w:val="true"/>
      <w:spacing w:lineRule="exact" w:line="240" w:before="0" w:after="160"/>
    </w:pPr>
    <w:rPr>
      <w:rFonts w:ascii="Verdana" w:hAnsi="Verdana" w:eastAsia="Verdana" w:cs="Verdana"/>
      <w:sz w:val="20"/>
      <w:szCs w:val="20"/>
      <w:lang w:val="en-US"/>
    </w:rPr>
  </w:style>
  <w:style w:type="paragraph" w:styleId="Style33">
    <w:name w:val="Знак Знак"/>
    <w:basedOn w:val="Normal"/>
    <w:qFormat/>
    <w:pPr>
      <w:suppressAutoHyphens w:val="true"/>
    </w:pPr>
    <w:rPr>
      <w:rFonts w:ascii="Verdana" w:hAnsi="Verdana" w:eastAsia="Verdana" w:cs="Verdana"/>
      <w:sz w:val="20"/>
      <w:szCs w:val="20"/>
      <w:lang w:val="en-US"/>
    </w:rPr>
  </w:style>
  <w:style w:type="paragraph" w:styleId="24">
    <w:name w:val="Основной текст с отступом 2"/>
    <w:basedOn w:val="Normal"/>
    <w:qFormat/>
    <w:pPr>
      <w:tabs>
        <w:tab w:val="clear" w:pos="709"/>
      </w:tabs>
      <w:suppressAutoHyphens w:val="true"/>
      <w:spacing w:lineRule="auto" w:line="480" w:before="0" w:after="120"/>
      <w:ind w:left="283" w:right="0" w:hanging="0"/>
    </w:pPr>
    <w:rPr/>
  </w:style>
  <w:style w:type="paragraph" w:styleId="Style34">
    <w:name w:val="Обычный (веб)"/>
    <w:basedOn w:val="Normal"/>
    <w:qFormat/>
    <w:pPr>
      <w:suppressAutoHyphens w:val="true"/>
      <w:spacing w:before="280" w:after="280"/>
    </w:pPr>
    <w:rPr/>
  </w:style>
  <w:style w:type="paragraph" w:styleId="Style35">
    <w:name w:val="Абзац списка"/>
    <w:basedOn w:val="Normal"/>
    <w:qFormat/>
    <w:pPr>
      <w:tabs>
        <w:tab w:val="clear" w:pos="709"/>
      </w:tabs>
      <w:suppressAutoHyphens w:val="true"/>
      <w:ind w:left="720" w:right="0" w:hanging="0"/>
    </w:pPr>
    <w:rPr>
      <w:rFonts w:eastAsia="Calibri"/>
    </w:rPr>
  </w:style>
  <w:style w:type="paragraph" w:styleId="ConsPlusNormal1">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ind w:left="0" w:right="0" w:firstLine="72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bidi="ar-SA" w:val="ru-RU" w:eastAsia="zh-CN"/>
    </w:rPr>
  </w:style>
  <w:style w:type="paragraph" w:styleId="Style36">
    <w:name w:val="Текст выноски"/>
    <w:basedOn w:val="Normal"/>
    <w:qFormat/>
    <w:pPr>
      <w:suppressAutoHyphens w:val="true"/>
    </w:pPr>
    <w:rPr>
      <w:rFonts w:ascii="Tahoma" w:hAnsi="Tahoma" w:eastAsia="Tahoma" w:cs="Tahoma"/>
      <w:sz w:val="16"/>
      <w:szCs w:val="16"/>
    </w:rPr>
  </w:style>
  <w:style w:type="paragraph" w:styleId="Style37">
    <w:name w:val="Содержимое таблицы"/>
    <w:basedOn w:val="Normal"/>
    <w:qFormat/>
    <w:pPr>
      <w:suppressLineNumbers/>
      <w:suppressAutoHyphens w:val="true"/>
    </w:pPr>
    <w:rPr/>
  </w:style>
  <w:style w:type="paragraph" w:styleId="Style38">
    <w:name w:val="Заголовок таблицы"/>
    <w:basedOn w:val="Style37"/>
    <w:qFormat/>
    <w:pPr>
      <w:suppressAutoHyphens w:val="true"/>
      <w:jc w:val="center"/>
    </w:pPr>
    <w:rPr>
      <w:b/>
      <w:bCs/>
    </w:rPr>
  </w:style>
  <w:style w:type="paragraph" w:styleId="Style39">
    <w:name w:val="Caption"/>
    <w:basedOn w:val="Normal"/>
    <w:qFormat/>
    <w:pPr>
      <w:suppressAutoHyphens w:val="true"/>
      <w:overflowPunct w:val="false"/>
      <w:jc w:val="center"/>
      <w:textAlignment w:val="auto"/>
    </w:pPr>
    <w:rPr>
      <w:b/>
      <w:bCs/>
    </w:rPr>
  </w:style>
  <w:style w:type="paragraph" w:styleId="Western">
    <w:name w:val="western"/>
    <w:basedOn w:val="Style27"/>
    <w:qFormat/>
    <w:pPr>
      <w:widowControl/>
      <w:suppressAutoHyphens w:val="true"/>
      <w:spacing w:before="100" w:after="0"/>
      <w:jc w:val="center"/>
      <w:textAlignment w:val="auto"/>
    </w:pPr>
    <w:rPr>
      <w:rFonts w:ascii="Times New Roman" w:hAnsi="Times New Roman" w:eastAsia="Times New Roman" w:cs="Times New Roman"/>
      <w:b/>
      <w:bCs/>
      <w:color w:val="000000"/>
      <w:kern w:val="0"/>
      <w:lang w:eastAsia="ru-RU" w:bidi="ar-SA"/>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auto"/>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bidi="ar-SA" w:val="ru-RU"/>
    </w:rPr>
  </w:style>
  <w:style w:type="paragraph" w:styleId="211">
    <w:name w:val="Основной текст (2)1"/>
    <w:basedOn w:val="Style27"/>
    <w:qFormat/>
    <w:pPr>
      <w:shd w:fill="FFFFFF" w:val="clear"/>
      <w:suppressAutoHyphens w:val="true"/>
      <w:spacing w:lineRule="atLeast" w:line="240" w:before="420" w:after="660"/>
      <w:jc w:val="center"/>
      <w:textAlignment w:val="auto"/>
    </w:pPr>
    <w:rPr>
      <w:rFonts w:ascii="Times New Roman" w:hAnsi="Times New Roman" w:cs="Times New Roman"/>
      <w:sz w:val="28"/>
      <w:szCs w:val="28"/>
    </w:rPr>
  </w:style>
  <w:style w:type="paragraph" w:styleId="33">
    <w:name w:val="Основной текст (3)"/>
    <w:basedOn w:val="Style27"/>
    <w:qFormat/>
    <w:pPr>
      <w:shd w:fill="FFFFFF" w:val="clear"/>
      <w:suppressAutoHyphens w:val="true"/>
      <w:spacing w:lineRule="exact" w:line="331" w:before="0" w:after="420"/>
      <w:jc w:val="center"/>
      <w:textAlignment w:val="auto"/>
    </w:pPr>
    <w:rPr>
      <w:rFonts w:ascii="Times New Roman" w:hAnsi="Times New Roman"/>
      <w:b/>
      <w:bCs/>
      <w:sz w:val="28"/>
      <w:szCs w:val="28"/>
    </w:rPr>
  </w:style>
  <w:style w:type="paragraph" w:styleId="41">
    <w:name w:val="Заголовок №4"/>
    <w:basedOn w:val="Style27"/>
    <w:qFormat/>
    <w:pPr>
      <w:numPr>
        <w:ilvl w:val="3"/>
        <w:numId w:val="1"/>
      </w:numPr>
      <w:shd w:fill="FFFFFF" w:val="clear"/>
      <w:suppressAutoHyphens w:val="true"/>
      <w:spacing w:lineRule="atLeast" w:line="240" w:before="660" w:after="60"/>
      <w:textAlignment w:val="auto"/>
      <w:outlineLvl w:val="3"/>
    </w:pPr>
    <w:rPr>
      <w:rFonts w:ascii="Times New Roman" w:hAnsi="Times New Roman"/>
      <w:b/>
      <w:bCs/>
      <w:sz w:val="28"/>
      <w:szCs w:val="28"/>
    </w:rPr>
  </w:style>
  <w:style w:type="paragraph" w:styleId="51">
    <w:name w:val="Основной текст (5)"/>
    <w:basedOn w:val="Style27"/>
    <w:qFormat/>
    <w:pPr>
      <w:shd w:fill="FFFFFF" w:val="clear"/>
      <w:suppressAutoHyphens w:val="true"/>
      <w:spacing w:lineRule="atLeast" w:line="240" w:before="0" w:after="60"/>
      <w:jc w:val="center"/>
      <w:textAlignment w:val="auto"/>
    </w:pPr>
    <w:rPr>
      <w:rFonts w:ascii="Times New Roman" w:hAnsi="Times New Roman"/>
      <w:b/>
      <w:bCs/>
      <w:sz w:val="19"/>
      <w:szCs w:val="19"/>
    </w:rPr>
  </w:style>
  <w:style w:type="paragraph" w:styleId="71">
    <w:name w:val="Основной текст (7)"/>
    <w:basedOn w:val="Style27"/>
    <w:qFormat/>
    <w:pPr>
      <w:shd w:fill="FFFFFF" w:val="clear"/>
      <w:suppressAutoHyphens w:val="true"/>
      <w:spacing w:lineRule="exact" w:line="326"/>
      <w:jc w:val="both"/>
      <w:textAlignment w:val="auto"/>
    </w:pPr>
    <w:rPr>
      <w:rFonts w:ascii="Constantia" w:hAnsi="Constantia" w:cs="Constantia"/>
      <w:sz w:val="30"/>
      <w:szCs w:val="30"/>
    </w:rPr>
  </w:style>
  <w:style w:type="paragraph" w:styleId="311">
    <w:name w:val="Заголовок №31"/>
    <w:basedOn w:val="Style27"/>
    <w:qFormat/>
    <w:pPr>
      <w:numPr>
        <w:ilvl w:val="2"/>
        <w:numId w:val="1"/>
      </w:numPr>
      <w:shd w:fill="FFFFFF" w:val="clear"/>
      <w:suppressAutoHyphens w:val="true"/>
      <w:spacing w:lineRule="exact" w:line="326"/>
      <w:ind w:left="0" w:right="0" w:firstLine="740"/>
      <w:jc w:val="both"/>
      <w:textAlignment w:val="auto"/>
      <w:outlineLvl w:val="2"/>
    </w:pPr>
    <w:rPr>
      <w:rFonts w:ascii="Arial" w:hAnsi="Arial" w:cs="Arial"/>
      <w:b/>
      <w:bCs/>
    </w:rPr>
  </w:style>
  <w:style w:type="paragraph" w:styleId="Style40">
    <w:name w:val="Подпись к таблице"/>
    <w:basedOn w:val="Style27"/>
    <w:qFormat/>
    <w:pPr>
      <w:shd w:fill="FFFFFF" w:val="clear"/>
      <w:suppressAutoHyphens w:val="true"/>
      <w:spacing w:lineRule="atLeast" w:line="240"/>
      <w:textAlignment w:val="auto"/>
    </w:pPr>
    <w:rPr>
      <w:rFonts w:ascii="Times New Roman" w:hAnsi="Times New Roman"/>
      <w:b/>
      <w:bCs/>
      <w:sz w:val="28"/>
      <w:szCs w:val="28"/>
    </w:rPr>
  </w:style>
  <w:style w:type="paragraph" w:styleId="Style4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42">
    <w:name w:val="Header"/>
    <w:basedOn w:val="Style27"/>
    <w:pPr>
      <w:tabs>
        <w:tab w:val="clear" w:pos="709"/>
        <w:tab w:val="center" w:pos="4677" w:leader="none"/>
        <w:tab w:val="right" w:pos="9355" w:leader="none"/>
      </w:tabs>
      <w:suppressAutoHyphens w:val="true"/>
    </w:pPr>
    <w:rPr>
      <w:szCs w:val="21"/>
    </w:rPr>
  </w:style>
  <w:style w:type="paragraph" w:styleId="Style43">
    <w:name w:val="Footer"/>
    <w:basedOn w:val="Style27"/>
    <w:pPr>
      <w:tabs>
        <w:tab w:val="clear" w:pos="709"/>
        <w:tab w:val="center" w:pos="4677" w:leader="none"/>
        <w:tab w:val="right" w:pos="9355" w:leader="none"/>
      </w:tabs>
      <w:suppressAutoHyphens w:val="true"/>
    </w:pPr>
    <w:rPr>
      <w:szCs w:val="21"/>
    </w:rPr>
  </w:style>
  <w:style w:type="paragraph" w:styleId="13">
    <w:name w:val="Заголовок №1"/>
    <w:basedOn w:val="Style27"/>
    <w:qFormat/>
    <w:pPr>
      <w:widowControl/>
      <w:numPr>
        <w:ilvl w:val="0"/>
        <w:numId w:val="0"/>
      </w:numPr>
      <w:shd w:fill="FFFFFF" w:val="clear"/>
      <w:suppressAutoHyphens w:val="true"/>
      <w:spacing w:lineRule="exact" w:line="312" w:before="0" w:after="540"/>
      <w:ind w:left="0" w:right="0" w:hanging="1020"/>
      <w:jc w:val="right"/>
      <w:textAlignment w:val="auto"/>
      <w:outlineLvl w:val="0"/>
    </w:pPr>
    <w:rPr>
      <w:rFonts w:ascii="Times New Roman" w:hAnsi="Times New Roman" w:eastAsia="Times New Roman" w:cs="Times New Roman"/>
      <w:sz w:val="26"/>
      <w:szCs w:val="26"/>
    </w:rPr>
  </w:style>
  <w:style w:type="paragraph" w:styleId="14">
    <w:name w:val="Основной текст1"/>
    <w:basedOn w:val="Style27"/>
    <w:qFormat/>
    <w:pPr>
      <w:widowControl/>
      <w:shd w:fill="FFFFFF" w:val="clear"/>
      <w:suppressAutoHyphens w:val="true"/>
      <w:spacing w:lineRule="exact" w:line="619"/>
      <w:textAlignment w:val="auto"/>
    </w:pPr>
    <w:rPr>
      <w:rFonts w:ascii="Times New Roman" w:hAnsi="Times New Roman" w:eastAsia="Times New Roman" w:cs="Times New Roman"/>
      <w:sz w:val="26"/>
      <w:szCs w:val="26"/>
    </w:rPr>
  </w:style>
  <w:style w:type="paragraph" w:styleId="Style44">
    <w:name w:val="Колонтитул"/>
    <w:basedOn w:val="Style27"/>
    <w:qFormat/>
    <w:pPr>
      <w:widowControl/>
      <w:shd w:fill="FFFFFF" w:val="clear"/>
      <w:suppressAutoHyphens w:val="true"/>
      <w:textAlignment w:val="auto"/>
    </w:pPr>
    <w:rPr>
      <w:rFonts w:ascii="Times New Roman" w:hAnsi="Times New Roman" w:eastAsia="Times New Roman" w:cs="Times New Roman"/>
      <w:sz w:val="20"/>
      <w:szCs w:val="20"/>
    </w:rPr>
  </w:style>
  <w:style w:type="paragraph" w:styleId="61">
    <w:name w:val="Основной текст (6)"/>
    <w:basedOn w:val="Style27"/>
    <w:qFormat/>
    <w:pPr>
      <w:widowControl/>
      <w:shd w:fill="FFFFFF" w:val="clear"/>
      <w:suppressAutoHyphens w:val="true"/>
      <w:spacing w:lineRule="exact" w:line="221"/>
      <w:jc w:val="both"/>
      <w:textAlignment w:val="auto"/>
    </w:pPr>
    <w:rPr>
      <w:rFonts w:ascii="Times New Roman" w:hAnsi="Times New Roman" w:eastAsia="Times New Roman" w:cs="Times New Roman"/>
      <w:sz w:val="17"/>
      <w:szCs w:val="17"/>
    </w:rPr>
  </w:style>
  <w:style w:type="paragraph" w:styleId="34">
    <w:name w:val="Основной текст3"/>
    <w:basedOn w:val="Style27"/>
    <w:qFormat/>
    <w:pPr>
      <w:shd w:fill="FFFFFF" w:val="clear"/>
      <w:suppressAutoHyphens w:val="true"/>
      <w:spacing w:lineRule="auto" w:before="0" w:after="120"/>
      <w:ind w:left="0" w:right="0" w:hanging="240"/>
      <w:textAlignment w:val="auto"/>
    </w:pPr>
    <w:rPr>
      <w:rFonts w:ascii="Times New Roman" w:hAnsi="Times New Roman" w:eastAsia="Times New Roman" w:cs="Times New Roman"/>
      <w:sz w:val="26"/>
      <w:szCs w:val="2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server/FILE-ADM/3.&#1054;&#1090;&#1076;&#1077;&#1083;%20&#1101;&#1082;&#1086;&#1085;&#1086;&#1084;&#1080;&#1082;&#1080;/&#1056;&#1077;&#1089;&#1091;&#1088;&#1089;%20&#1086;&#1073;&#1084;&#1077;&#1085;&#1072;/&#1056;&#1072;&#1079;&#1080;&#1085;&#1072;/_top" TargetMode="External"/><Relationship Id="rId4" Type="http://schemas.openxmlformats.org/officeDocument/2006/relationships/hyperlink" Target="consultantplus://offline/ref=26F1F90626FEE9277159734589023DA6847C1D8FA2E271BFDCE710523F046497ADE874693C2AF6E9ECAB5947CDp7K" TargetMode="External"/><Relationship Id="rId5" Type="http://schemas.openxmlformats.org/officeDocument/2006/relationships/hyperlink" Target="consultantplus://offline/ref=26F1F90626FEE9277159734589023DA6847C1D8FA2E271BFDCE710523F046497ADE874693C2AF6E9ECAB5844CDp2K" TargetMode="External"/><Relationship Id="rId6" Type="http://schemas.openxmlformats.org/officeDocument/2006/relationships/hyperlink" Target="http://gorod-kamyshlov.ru/" TargetMode="External"/><Relationship Id="rId7" Type="http://schemas.openxmlformats.org/officeDocument/2006/relationships/hyperlink" Target="consultantplus://offline/ref=66073BF200E473EFF93B08EFA828EF03262C79646865F439B7D6D8DACC8636E346DE5760044779BE88C193F8R2dAL" TargetMode="External"/><Relationship Id="rId8" Type="http://schemas.openxmlformats.org/officeDocument/2006/relationships/hyperlink" Target="consultantplus://offline/ref=6557A4359F1F022A4E5C9813276BA95F85D98201EADEC5231293115719774A64696DF0F2599EEB58CD894D63VFPEE" TargetMode="External"/><Relationship Id="rId9" Type="http://schemas.openxmlformats.org/officeDocument/2006/relationships/hyperlink" Target="consultantplus://offline/ref=6557A4359F1F022A4E5C861E3107F75585D7DD0BE9DECE7046C0170046V2P7E" TargetMode="External"/><Relationship Id="rId10" Type="http://schemas.openxmlformats.org/officeDocument/2006/relationships/hyperlink" Target="http://gorod-kamyshlov.ru/" TargetMode="External"/><Relationship Id="rId11" Type="http://schemas.openxmlformats.org/officeDocument/2006/relationships/hyperlink" Target="consultantplus://offline/ref=E218C260AF53A54157DF596FAE505E834A3F84524477576E9096031725CE65A18A649B7EC367A4DD54AF1819E227F" TargetMode="External"/><Relationship Id="rId12" Type="http://schemas.openxmlformats.org/officeDocument/2006/relationships/hyperlink" Target="consultantplus://offline/ref=36A873EFCC4EE28E33EADDF2482F61D3950917312C14770EF7A3A1142E646563E1D999FFB1127E35E565487Dr3V0L" TargetMode="External"/><Relationship Id="rId13" Type="http://schemas.openxmlformats.org/officeDocument/2006/relationships/hyperlink" Target="consultantplus://offline/ref=E218C260AF53A54157DF596FAE505E834A3F84524477576E9096031725CE65A18A649B7EC367A4DD54AF1818E22FF" TargetMode="External"/><Relationship Id="rId14" Type="http://schemas.openxmlformats.org/officeDocument/2006/relationships/header" Target="head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LibreOffice/6.4.7.2$Linux_X86_64 LibreOffice_project/40$Build-2</Application>
  <Pages>23</Pages>
  <Words>5029</Words>
  <Characters>38468</Characters>
  <CharactersWithSpaces>43713</CharactersWithSpaces>
  <Paragraphs>398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2022-04-28T06:09:00Z</dcterms:created>
  <dc:creator>Меньшенина Татьяна Борисовна</dc:creator>
  <dc:description/>
  <dc:language>ru-RU</dc:language>
  <cp:lastModifiedBy/>
  <cp:lastPrinted>2022-05-04T15:49:22Z</cp:lastPrinted>
  <dcterms:modified xsi:type="dcterms:W3CDTF">2022-05-04T16:27:20Z</dcterms:modified>
  <cp:revision>4</cp:revision>
  <dc:subject/>
  <dc:title> </dc:title>
</cp:coreProperties>
</file>