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widowControl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widowControl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Р А С П О Р Я Ж Е Н И Е</w:t>
      </w:r>
    </w:p>
    <w:p>
      <w:pPr>
        <w:pStyle w:val="Style20"/>
        <w:widowControl/>
        <w:pBdr>
          <w:top w:val="double" w:sz="12" w:space="1" w:color="000000"/>
        </w:pBdr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20"/>
        <w:widowControl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02.04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.2024 N 6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5</w:t>
      </w:r>
    </w:p>
    <w:p>
      <w:pPr>
        <w:pStyle w:val="Style20"/>
        <w:jc w:val="center"/>
        <w:rPr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>
          <w:rFonts w:ascii="Liberation Serif" w:hAnsi="Liberation Serif"/>
          <w:i w:val="false"/>
          <w:color w:val="000000"/>
          <w:lang w:eastAsia="zh-CN" w:bidi="hi-IN"/>
        </w:rPr>
      </w:r>
    </w:p>
    <w:p>
      <w:pPr>
        <w:pStyle w:val="Style20"/>
        <w:jc w:val="center"/>
        <w:rPr>
          <w:rFonts w:ascii="Liberation Serif" w:hAnsi="Liberation Serif"/>
          <w:i w:val="false"/>
          <w:i w:val="false"/>
          <w:color w:val="000000"/>
          <w:lang w:eastAsia="zh-CN" w:bidi="hi-IN"/>
        </w:rPr>
      </w:pPr>
      <w:bookmarkStart w:id="0" w:name="__DdeLink__170_781763288"/>
      <w:r>
        <w:rPr>
          <w:rFonts w:ascii="Liberation Serif" w:hAnsi="Liberation Serif"/>
          <w:i w:val="false"/>
          <w:color w:val="000000"/>
          <w:lang w:eastAsia="zh-CN" w:bidi="hi-IN"/>
        </w:rPr>
        <w:t xml:space="preserve">Об </w:t>
      </w:r>
      <w:bookmarkEnd w:id="0"/>
      <w:r>
        <w:rPr>
          <w:rFonts w:ascii="Liberation Serif" w:hAnsi="Liberation Serif"/>
          <w:i w:val="false"/>
          <w:color w:val="000000"/>
          <w:lang w:eastAsia="zh-CN" w:bidi="hi-IN"/>
        </w:rPr>
        <w:t xml:space="preserve">утверждении доклада о правоприменительной практике </w:t>
      </w:r>
    </w:p>
    <w:p>
      <w:pPr>
        <w:pStyle w:val="Style20"/>
        <w:jc w:val="center"/>
        <w:rPr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>
          <w:rFonts w:ascii="Liberation Serif" w:hAnsi="Liberation Serif"/>
          <w:i w:val="false"/>
          <w:color w:val="000000"/>
          <w:lang w:eastAsia="zh-CN" w:bidi="hi-IN"/>
        </w:rPr>
        <w:t xml:space="preserve">по результатам осуществления муниципального земельного контроля </w:t>
      </w:r>
    </w:p>
    <w:p>
      <w:pPr>
        <w:pStyle w:val="Style20"/>
        <w:jc w:val="center"/>
        <w:rPr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>
          <w:rFonts w:ascii="Liberation Serif" w:hAnsi="Liberation Serif"/>
          <w:i w:val="false"/>
          <w:color w:val="000000"/>
          <w:lang w:eastAsia="zh-CN" w:bidi="hi-IN"/>
        </w:rPr>
        <w:t>на территории Камышловского городского округа</w:t>
      </w:r>
    </w:p>
    <w:p>
      <w:pPr>
        <w:pStyle w:val="Style20"/>
        <w:jc w:val="center"/>
        <w:rPr/>
      </w:pPr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 </w:t>
      </w:r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>за 2023 год</w:t>
      </w:r>
      <w:r>
        <w:rPr>
          <w:rStyle w:val="Style13"/>
          <w:rFonts w:ascii="Liberation Serif" w:hAnsi="Liberation Serif"/>
        </w:rPr>
        <w:tab/>
      </w:r>
    </w:p>
    <w:p>
      <w:pPr>
        <w:pStyle w:val="Style20"/>
        <w:spacing w:lineRule="auto" w:line="276"/>
        <w:jc w:val="center"/>
        <w:rPr>
          <w:rFonts w:ascii="Liberation Serif" w:hAnsi="Liberation Serif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 Положение о муниципальном земельном контроле на территории Камышловского городского округа, утвержденного Решением Думы Камышловского городского округа от 19.08.2021 года № 636, </w:t>
      </w:r>
    </w:p>
    <w:p>
      <w:pPr>
        <w:pStyle w:val="Default"/>
        <w:ind w:left="0" w:right="-1" w:firstLine="708"/>
        <w:jc w:val="both"/>
        <w:rPr/>
      </w:pPr>
      <w:r>
        <w:rPr/>
      </w:r>
    </w:p>
    <w:p>
      <w:pPr>
        <w:pStyle w:val="Style19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доклад о правоприменительной практике по результатам осуществления муниципального земельного контроля на территории Камышловского городского округа за 2023 год</w:t>
        <w:tab/>
        <w:t xml:space="preserve"> (далее – доклад о правоприменительной практике) (прилагается).</w:t>
      </w:r>
    </w:p>
    <w:p>
      <w:pPr>
        <w:pStyle w:val="Style19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2. Опубликовать доклад о правоприменительной практике по результатам осуществления муниципального земельного контроля на территории Камышловского городского округа за 2023 год на официальном сайте администрации Камышловского городского округа в сети «Интернет».</w:t>
      </w:r>
    </w:p>
    <w:p>
      <w:pPr>
        <w:pStyle w:val="Style19"/>
        <w:spacing w:lineRule="auto" w:line="240" w:before="0" w:after="0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3. Контроль за исполнением настоящего распоряжения возложить на первого заместителя главы Камышловского городского округа                               Мартьянова </w:t>
      </w:r>
      <w:r>
        <w:rPr>
          <w:rStyle w:val="Style13"/>
          <w:rFonts w:ascii="Liberation Serif" w:hAnsi="Liberation Serif"/>
          <w:sz w:val="28"/>
          <w:szCs w:val="28"/>
        </w:rPr>
        <w:t>К.Е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tabs>
          <w:tab w:val="clear" w:pos="708"/>
          <w:tab w:val="left" w:pos="8130" w:leader="none"/>
        </w:tabs>
        <w:jc w:val="both"/>
        <w:rPr/>
      </w:pPr>
      <w:r>
        <w:rPr>
          <w:rStyle w:val="Style13"/>
          <w:rFonts w:ascii="Liberation Serif" w:hAnsi="Liberation Serif"/>
        </w:rPr>
        <w:tab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Style w:val="Style13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both"/>
        <w:rPr/>
      </w:pPr>
      <w:r>
        <w:rPr>
          <w:rStyle w:val="Style13"/>
          <w:b w:val="false"/>
          <w:bCs w:val="false"/>
          <w:i w:val="false"/>
          <w:iCs w:val="false"/>
        </w:rPr>
        <w:t>Глава</w:t>
      </w:r>
    </w:p>
    <w:p>
      <w:pPr>
        <w:pStyle w:val="Style20"/>
        <w:tabs>
          <w:tab w:val="clear" w:pos="708"/>
          <w:tab w:val="left" w:pos="8130" w:leader="none"/>
        </w:tabs>
        <w:jc w:val="both"/>
        <w:rPr/>
      </w:pPr>
      <w:r>
        <w:rPr>
          <w:rStyle w:val="Style13"/>
          <w:b w:val="false"/>
          <w:bCs w:val="false"/>
          <w:i w:val="false"/>
          <w:iCs w:val="false"/>
        </w:rPr>
        <w:t>Камышловского городского округа                                               А.В. Половников</w:t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130" w:leader="none"/>
        </w:tabs>
        <w:jc w:val="left"/>
        <w:rPr/>
      </w:pP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</w:t>
      </w: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Приложение</w:t>
      </w:r>
    </w:p>
    <w:p>
      <w:pPr>
        <w:pStyle w:val="Style2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УТВЕРЖДЕН</w:t>
      </w:r>
    </w:p>
    <w:p>
      <w:pPr>
        <w:pStyle w:val="Style20"/>
        <w:jc w:val="left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распоряжением администрации</w:t>
      </w:r>
    </w:p>
    <w:p>
      <w:pPr>
        <w:pStyle w:val="Style20"/>
        <w:jc w:val="left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</w:t>
      </w:r>
    </w:p>
    <w:p>
      <w:pPr>
        <w:pStyle w:val="Style20"/>
        <w:jc w:val="left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02.04.2024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№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65</w:t>
      </w:r>
    </w:p>
    <w:p>
      <w:pPr>
        <w:pStyle w:val="Style20"/>
        <w:jc w:val="center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Доклад о правоприменительной практике по результатам осуществления муниципального земельного контроля на территории </w:t>
      </w:r>
    </w:p>
    <w:p>
      <w:pPr>
        <w:pStyle w:val="Style20"/>
        <w:jc w:val="center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Камышловского городского округа за 2023 год</w:t>
      </w:r>
    </w:p>
    <w:p>
      <w:pPr>
        <w:pStyle w:val="Style20"/>
        <w:ind w:left="0" w:right="0" w:firstLine="709"/>
        <w:jc w:val="center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Style20"/>
        <w:ind w:left="0" w:right="0" w:firstLine="708"/>
        <w:jc w:val="both"/>
        <w:rPr/>
      </w:pP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  <w:softHyphen/>
        <w:t xml:space="preserve">управления в Российской Федерации», Федеральным законом от </w:t>
      </w: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, Положением о муниципальном земельном контроле на территории Камышловского городского округа, утвержденного Решением Думы Камышловского городского округа от 19.08.2021 года № 636, Программой профилактики 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округа, утвержденной постановление администрации Камышловского городского округа от 18.11.2022 года № 1078. 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 земельного контроля подготовлен с целью: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обеспечения доступности сведений об указанной практике устранения условий, способствующих совершению правонарушений;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оказания воздействия на контролируемых лиц с целью недопущения нарушения обязательных требований;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обеспечения защиты прав и свобод человека и гражданина, общества и государства от противоправных посягательств,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выявления типичных нарушений обязательных требований, причин, обстоятельств и условий, способствующих возникновению указанных нарушений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снижение административной нагрузки на подконтрольные субъекты;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создание у подконтрольных субъектов мотивации к добросовестному поведению;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>- снижение уровня ущерба, причиняемого охраняемым законом ценностям.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 2023 году плановых и внеплановых контрольных мероприятий не проводилось.</w:t>
      </w:r>
    </w:p>
    <w:p>
      <w:pPr>
        <w:pStyle w:val="Style20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2023 году было ограничено. Действия должностных лиц, в рамках осуществления муниципального земельного контроля, были направлены на проведение профилактических мероприятий.</w:t>
      </w:r>
    </w:p>
    <w:p>
      <w:pPr>
        <w:pStyle w:val="Style20"/>
        <w:ind w:left="0" w:right="0" w:firstLine="851"/>
        <w:jc w:val="both"/>
        <w:rPr/>
      </w:pP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bidi="ru-RU"/>
        </w:rPr>
        <w:t xml:space="preserve">Положением о муниципальном земельном контроле на территории Камышловского городского округа, утвержденного Решением Думы Камышловского городского округа от 19.08.2021 года №636, установлены следующие виды </w:t>
      </w: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профилактических мероприятий:</w:t>
      </w:r>
    </w:p>
    <w:p>
      <w:pPr>
        <w:pStyle w:val="Style27"/>
        <w:numPr>
          <w:ilvl w:val="0"/>
          <w:numId w:val="2"/>
        </w:numPr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Информирование;</w:t>
      </w:r>
    </w:p>
    <w:p>
      <w:pPr>
        <w:pStyle w:val="Style27"/>
        <w:numPr>
          <w:ilvl w:val="0"/>
          <w:numId w:val="2"/>
        </w:numPr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Объявление предостережения;</w:t>
      </w:r>
    </w:p>
    <w:p>
      <w:pPr>
        <w:pStyle w:val="Style27"/>
        <w:numPr>
          <w:ilvl w:val="0"/>
          <w:numId w:val="2"/>
        </w:numPr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Консультирование;</w:t>
      </w:r>
    </w:p>
    <w:p>
      <w:pPr>
        <w:pStyle w:val="Style27"/>
        <w:numPr>
          <w:ilvl w:val="0"/>
          <w:numId w:val="2"/>
        </w:numPr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Обобщение правоприменительной практики;</w:t>
      </w:r>
    </w:p>
    <w:p>
      <w:pPr>
        <w:pStyle w:val="Style20"/>
        <w:ind w:left="0" w:right="0" w:firstLine="851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>
      <w:pPr>
        <w:pStyle w:val="Style20"/>
        <w:ind w:left="0" w:right="0" w:firstLine="851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Камышловского городского округа в сети «Интернет», в средствах массовой информации и в иных формах. </w:t>
      </w:r>
    </w:p>
    <w:p>
      <w:pPr>
        <w:pStyle w:val="Style20"/>
        <w:autoSpaceDE w:val="false"/>
        <w:ind w:left="0" w:right="0" w:firstLine="851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Камышловского городского округпа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Администрация Камышловского округа рассматривает возражение в отношении предостережения и информирует контролируемое лицо о результатах его рассмотрения.</w:t>
      </w:r>
    </w:p>
    <w:p>
      <w:pPr>
        <w:pStyle w:val="Style20"/>
        <w:ind w:left="0" w:right="0" w:firstLine="851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контроля, проводятся в устной и письменной форме без взимания платы. </w:t>
      </w:r>
    </w:p>
    <w:p>
      <w:pPr>
        <w:pStyle w:val="Style20"/>
        <w:ind w:left="0" w:right="0" w:firstLine="851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Консультирование в устной форме проводится должностными лицами по телефону, посредствам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>
      <w:pPr>
        <w:pStyle w:val="Style20"/>
        <w:widowControl w:val="false"/>
        <w:suppressAutoHyphens w:val="true"/>
        <w:autoSpaceDE w:val="false"/>
        <w:ind w:left="0" w:right="0" w:firstLine="709"/>
        <w:jc w:val="both"/>
        <w:textAlignment w:val="baseline"/>
        <w:rPr>
          <w:rFonts w:ascii="Liberation Serif" w:hAnsi="Liberation Serif" w:eastAsia="Calibri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>а) местонахождение, контактные телефоны, адрес официального сайта администрации Камышловского городского округа в сети «Интернет» и адреса электронной почты;</w:t>
      </w:r>
    </w:p>
    <w:p>
      <w:pPr>
        <w:pStyle w:val="Style20"/>
        <w:widowControl w:val="false"/>
        <w:suppressAutoHyphens w:val="true"/>
        <w:autoSpaceDE w:val="false"/>
        <w:ind w:left="0" w:right="0" w:firstLine="709"/>
        <w:jc w:val="both"/>
        <w:textAlignment w:val="baseline"/>
        <w:rPr/>
      </w:pPr>
      <w:r>
        <w:rPr>
          <w:rStyle w:val="Style13"/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б) график работы </w:t>
      </w:r>
      <w:r>
        <w:rPr>
          <w:rStyle w:val="Style13"/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  <w:lang w:eastAsia="en-US"/>
        </w:rPr>
        <w:t>органа муниципального контроля</w:t>
      </w:r>
      <w:r>
        <w:rPr>
          <w:rStyle w:val="Style13"/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>, время приема посетителей;</w:t>
      </w:r>
    </w:p>
    <w:p>
      <w:pPr>
        <w:pStyle w:val="Style20"/>
        <w:widowControl w:val="false"/>
        <w:suppressAutoHyphens w:val="true"/>
        <w:autoSpaceDE w:val="false"/>
        <w:ind w:left="0" w:right="0" w:firstLine="709"/>
        <w:jc w:val="both"/>
        <w:textAlignment w:val="baseline"/>
        <w:rPr>
          <w:rFonts w:ascii="Liberation Serif" w:hAnsi="Liberation Serif" w:eastAsia="Calibri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>
      <w:pPr>
        <w:pStyle w:val="Style20"/>
        <w:widowControl w:val="false"/>
        <w:suppressAutoHyphens w:val="true"/>
        <w:autoSpaceDE w:val="false"/>
        <w:ind w:left="0" w:right="0" w:firstLine="709"/>
        <w:jc w:val="both"/>
        <w:textAlignment w:val="baseline"/>
        <w:rPr/>
      </w:pPr>
      <w:r>
        <w:rPr>
          <w:rStyle w:val="Style13"/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г) перечень </w:t>
      </w:r>
      <w:r>
        <w:rPr>
          <w:rStyle w:val="Style13"/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  <w:lang w:eastAsia="en-US"/>
        </w:rPr>
        <w:t>нормативных правовых актов, регулирующих осуществление муниципального контроля;</w:t>
      </w:r>
    </w:p>
    <w:p>
      <w:pPr>
        <w:pStyle w:val="Style20"/>
        <w:widowControl w:val="false"/>
        <w:suppressAutoHyphens w:val="true"/>
        <w:autoSpaceDE w:val="false"/>
        <w:ind w:left="0" w:right="0" w:firstLine="709"/>
        <w:jc w:val="both"/>
        <w:textAlignment w:val="baseline"/>
        <w:rPr>
          <w:rFonts w:ascii="Liberation Serif" w:hAnsi="Liberation Serif" w:eastAsia="Calibri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ascii="Liberation Serif" w:hAnsi="Liberation Serif"/>
          <w:b w:val="false"/>
          <w:bCs w:val="false"/>
          <w:i w:val="false"/>
          <w:iCs w:val="false"/>
          <w:sz w:val="28"/>
          <w:szCs w:val="28"/>
        </w:rPr>
        <w:t>д) перечень актов, содержащих обязательные требования.</w:t>
      </w:r>
    </w:p>
    <w:p>
      <w:pPr>
        <w:pStyle w:val="Style20"/>
        <w:widowControl w:val="false"/>
        <w:suppressAutoHyphens w:val="true"/>
        <w:autoSpaceDE w:val="false"/>
        <w:ind w:left="0" w:right="0" w:firstLine="709"/>
        <w:jc w:val="both"/>
        <w:textAlignment w:val="baseline"/>
        <w:rPr/>
      </w:pP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администрацию Камышловского городского округа о предоставлении письменного ответа в порядке, установленном Федеральным законом от 02.05.2006 года № 59-ФЗ «О порядке рассмотрения обращений граждан Российской Федерации».</w:t>
      </w:r>
    </w:p>
    <w:p>
      <w:pPr>
        <w:pStyle w:val="Style20"/>
        <w:shd w:fill="FFFFFF" w:val="clear"/>
        <w:suppressAutoHyphens w:val="true"/>
        <w:ind w:left="0" w:right="0" w:firstLine="708"/>
        <w:jc w:val="both"/>
        <w:textAlignment w:val="baseline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bookmarkStart w:id="1" w:name="dst100559"/>
      <w:bookmarkStart w:id="2" w:name="dst100558"/>
      <w:bookmarkEnd w:id="1"/>
      <w:bookmarkEnd w:id="2"/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>
      <w:pPr>
        <w:pStyle w:val="Style20"/>
        <w:shd w:fill="FFFFFF" w:val="clear"/>
        <w:suppressAutoHyphens w:val="true"/>
        <w:ind w:left="0" w:right="0" w:firstLine="708"/>
        <w:jc w:val="both"/>
        <w:textAlignment w:val="baseline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bookmarkStart w:id="3" w:name="dst100561"/>
      <w:bookmarkStart w:id="4" w:name="dst100562"/>
      <w:bookmarkStart w:id="5" w:name="dst100560"/>
      <w:bookmarkEnd w:id="3"/>
      <w:bookmarkEnd w:id="4"/>
      <w:bookmarkEnd w:id="5"/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вопросам: </w:t>
      </w:r>
    </w:p>
    <w:p>
      <w:pPr>
        <w:pStyle w:val="Style20"/>
        <w:shd w:fill="FFFFFF" w:val="clear"/>
        <w:suppressAutoHyphens w:val="true"/>
        <w:ind w:left="0" w:right="0" w:firstLine="708"/>
        <w:jc w:val="both"/>
        <w:textAlignment w:val="baseline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>
      <w:pPr>
        <w:pStyle w:val="Style20"/>
        <w:shd w:fill="FFFFFF" w:val="clear"/>
        <w:suppressAutoHyphens w:val="true"/>
        <w:ind w:left="0" w:right="0" w:firstLine="708"/>
        <w:jc w:val="both"/>
        <w:textAlignment w:val="baseline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>
      <w:pPr>
        <w:pStyle w:val="Style20"/>
        <w:autoSpaceDE w:val="false"/>
        <w:ind w:left="0" w:right="0" w:firstLine="708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Деятельность муниципального земельного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>
      <w:pPr>
        <w:pStyle w:val="Style20"/>
        <w:ind w:left="0" w:right="0" w:firstLine="851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 2023 году в рамках осуществления муниципального земельного контроля были проведены следующие профилактические мероприятия:</w:t>
      </w:r>
    </w:p>
    <w:p>
      <w:pPr>
        <w:pStyle w:val="Style27"/>
        <w:numPr>
          <w:ilvl w:val="0"/>
          <w:numId w:val="3"/>
        </w:numPr>
        <w:ind w:left="0" w:right="0" w:firstLine="851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В рамках информирования направлено 28 информационных писем/уведомлений об оформлении документов на земельные участки в соответствие с действующим законодательством;</w:t>
      </w:r>
    </w:p>
    <w:p>
      <w:pPr>
        <w:pStyle w:val="Style27"/>
        <w:numPr>
          <w:ilvl w:val="0"/>
          <w:numId w:val="3"/>
        </w:numPr>
        <w:ind w:left="-142" w:right="0" w:firstLine="993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Объявлено предостережение о недопустимости нарушения обязательных требований, с размещением  информации в ЕРКНМ– 3.</w:t>
      </w:r>
    </w:p>
    <w:p>
      <w:pPr>
        <w:pStyle w:val="Style27"/>
        <w:numPr>
          <w:ilvl w:val="0"/>
          <w:numId w:val="3"/>
        </w:numPr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консультирование контролируемых лиц - 3;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По результатам контрольных мероприятий решаются задачи проведенной профилактической работы: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укрепление системы профилактики нарушений обязательных требований,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rStyle w:val="Style13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выявление причин, факторов и условий, способствующих нарушениям обязательных требований,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rStyle w:val="Style13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разработка мероприятий, направленных на устранение и предупреждение нарушений обязательных требований,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rStyle w:val="Style13"/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требований, установленных муниципальными правовыми актами;</w:t>
      </w:r>
    </w:p>
    <w:p>
      <w:pPr>
        <w:pStyle w:val="Style20"/>
        <w:ind w:left="0" w:right="0" w:firstLine="709"/>
        <w:jc w:val="both"/>
        <w:rPr>
          <w:rFonts w:ascii="Liberation Serif" w:hAnsi="Liberation Serif" w:cs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повышение правосознания и правовой культуры подконтрольных субъектов.</w:t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 w:cs="Liberation Serif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gutter="0" w:header="1134" w:top="1135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i w:val="false"/>
        <w:i w:val="false"/>
        <w:iCs w:val="false"/>
      </w:rPr>
    </w:pPr>
    <w:r>
      <w:rPr>
        <w:i w:val="false"/>
        <w:iCs w:val="false"/>
      </w:rPr>
      <w:fldChar w:fldCharType="begin"/>
    </w:r>
    <w:r>
      <w:rPr>
        <w:i w:val="false"/>
        <w:iCs w:val="false"/>
      </w:rPr>
      <w:instrText xml:space="preserve"> PAGE </w:instrText>
    </w:r>
    <w:r>
      <w:rPr>
        <w:i w:val="false"/>
        <w:iCs w:val="false"/>
      </w:rPr>
      <w:fldChar w:fldCharType="separate"/>
    </w:r>
    <w:r>
      <w:rPr>
        <w:i w:val="false"/>
        <w:iCs w:val="false"/>
      </w:rPr>
      <w:t>5</w:t>
    </w:r>
    <w:r>
      <w:rPr>
        <w:i w:val="false"/>
        <w:iCs w:val="false"/>
      </w:rPr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character" w:styleId="-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LibreOffice/7.5.2.1$Linux_X86_64 LibreOffice_project/50$Build-1</Application>
  <AppVersion>15.0000</AppVersion>
  <Pages>5</Pages>
  <Words>1064</Words>
  <Characters>8435</Characters>
  <CharactersWithSpaces>9947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2024-03-27T04:52:00Z</dcterms:created>
  <dc:creator>1</dc:creator>
  <dc:description/>
  <dc:language>ru-RU</dc:language>
  <cp:lastModifiedBy/>
  <cp:lastPrinted>2024-04-02T13:46:45Z</cp:lastPrinted>
  <dcterms:modified xsi:type="dcterms:W3CDTF">2024-04-02T13:47:12Z</dcterms:modified>
  <cp:revision>5</cp:revision>
  <dc:subject/>
  <dc:title/>
</cp:coreProperties>
</file>