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tabs>
          <w:tab w:val="clear" w:pos="708"/>
        </w:tabs>
        <w:ind w:left="0" w:right="0" w:hanging="0"/>
        <w:jc w:val="center"/>
        <w:rPr/>
      </w:pPr>
      <w:r>
        <w:rPr>
          <w:rStyle w:val="Style14"/>
          <w:rFonts w:eastAsia="Liberation Serif;Times New Roman" w:cs="Liberation Serif;Times New Roman" w:ascii="Liberation Serif;Times New Roman" w:hAnsi="Liberation Serif;Times New Roman"/>
          <w:kern w:val="2"/>
          <w:sz w:val="28"/>
          <w:szCs w:val="28"/>
          <w:lang w:eastAsia="ru-RU"/>
        </w:rPr>
        <w:t xml:space="preserve"> </w:t>
      </w:r>
      <w:r>
        <w:rPr/>
        <w:drawing>
          <wp:inline distT="0" distB="0" distL="0" distR="0">
            <wp:extent cx="482600" cy="74803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1406" t="-909" r="-1406" b="-909"/>
                    <a:stretch>
                      <a:fillRect/>
                    </a:stretch>
                  </pic:blipFill>
                  <pic:spPr bwMode="auto">
                    <a:xfrm>
                      <a:off x="0" y="0"/>
                      <a:ext cx="482600" cy="748030"/>
                    </a:xfrm>
                    <a:prstGeom prst="rect">
                      <a:avLst/>
                    </a:prstGeom>
                  </pic:spPr>
                </pic:pic>
              </a:graphicData>
            </a:graphic>
          </wp:inline>
        </w:drawing>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uppressAutoHyphens w:val="true"/>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pBdr>
          <w:top w:val="double" w:sz="12" w:space="1" w:color="000000"/>
        </w:pBdr>
        <w:suppressAutoHyphens w:val="true"/>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8"/>
        <w:jc w:val="left"/>
        <w:rPr>
          <w:rFonts w:ascii="Liberation Serif" w:hAnsi="Liberation Serif"/>
        </w:rPr>
      </w:pPr>
      <w:r>
        <w:rPr>
          <w:rStyle w:val="Style14"/>
          <w:rFonts w:eastAsia="Times New Roman" w:cs="Liberation Serif;Times New Roman" w:ascii="Liberation Serif" w:hAnsi="Liberation Serif"/>
          <w:b/>
          <w:bCs/>
          <w:i w:val="false"/>
          <w:iCs w:val="false"/>
          <w:color w:val="000000"/>
          <w:spacing w:val="-1"/>
          <w:kern w:val="2"/>
          <w:sz w:val="28"/>
          <w:szCs w:val="28"/>
          <w:u w:val="none"/>
          <w:lang w:val="ru-RU" w:eastAsia="ru-RU" w:bidi="ar-SA"/>
        </w:rPr>
        <w:t>от 0</w:t>
      </w:r>
      <w:r>
        <w:rPr>
          <w:rStyle w:val="Style14"/>
          <w:rFonts w:eastAsia="Times New Roman" w:cs="Liberation Serif;Times New Roman" w:ascii="Liberation Serif" w:hAnsi="Liberation Serif"/>
          <w:b/>
          <w:bCs/>
          <w:i w:val="false"/>
          <w:iCs w:val="false"/>
          <w:color w:val="000000"/>
          <w:spacing w:val="-1"/>
          <w:kern w:val="2"/>
          <w:sz w:val="28"/>
          <w:szCs w:val="28"/>
          <w:u w:val="none"/>
          <w:lang w:val="ru-RU" w:eastAsia="ru-RU" w:bidi="ar-SA"/>
        </w:rPr>
        <w:t>5</w:t>
      </w:r>
      <w:r>
        <w:rPr>
          <w:rStyle w:val="Style14"/>
          <w:rFonts w:eastAsia="Times New Roman" w:cs="Liberation Serif;Times New Roman" w:ascii="Liberation Serif" w:hAnsi="Liberation Serif"/>
          <w:b/>
          <w:bCs/>
          <w:i w:val="false"/>
          <w:iCs w:val="false"/>
          <w:color w:val="000000"/>
          <w:spacing w:val="-1"/>
          <w:kern w:val="2"/>
          <w:sz w:val="28"/>
          <w:szCs w:val="28"/>
          <w:u w:val="none"/>
          <w:lang w:val="ru-RU" w:eastAsia="ru-RU" w:bidi="ar-SA"/>
        </w:rPr>
        <w:t>.03</w:t>
      </w:r>
      <w:r>
        <w:rPr>
          <w:rStyle w:val="Style14"/>
          <w:rFonts w:eastAsia="Times New Roman" w:cs="Liberation Serif;Times New Roman" w:ascii="Liberation Serif" w:hAnsi="Liberation Serif"/>
          <w:b/>
          <w:bCs/>
          <w:i w:val="false"/>
          <w:iCs w:val="false"/>
          <w:color w:val="000000"/>
          <w:spacing w:val="-1"/>
          <w:kern w:val="2"/>
          <w:sz w:val="28"/>
          <w:szCs w:val="28"/>
          <w:u w:val="none"/>
          <w:lang w:val="en-US" w:eastAsia="ru-RU" w:bidi="ar-SA"/>
        </w:rPr>
        <w:t>.2020</w:t>
      </w:r>
      <w:r>
        <w:rPr>
          <w:rStyle w:val="Style14"/>
          <w:rFonts w:eastAsia="Times New Roman" w:cs="Liberation Serif;Times New Roman" w:ascii="Liberation Serif" w:hAnsi="Liberation Serif"/>
          <w:b/>
          <w:bCs/>
          <w:i w:val="false"/>
          <w:iCs w:val="false"/>
          <w:color w:val="000000"/>
          <w:spacing w:val="-1"/>
          <w:kern w:val="2"/>
          <w:sz w:val="28"/>
          <w:szCs w:val="28"/>
          <w:u w:val="none"/>
          <w:lang w:val="ru-RU" w:eastAsia="ru-RU" w:bidi="ar-SA"/>
        </w:rPr>
        <w:t xml:space="preserve">  N 14</w:t>
      </w:r>
      <w:r>
        <w:rPr>
          <w:rStyle w:val="Style14"/>
          <w:rFonts w:eastAsia="Times New Roman" w:cs="Liberation Serif;Times New Roman" w:ascii="Liberation Serif" w:hAnsi="Liberation Serif"/>
          <w:b/>
          <w:bCs/>
          <w:i w:val="false"/>
          <w:iCs w:val="false"/>
          <w:color w:val="000000"/>
          <w:spacing w:val="-1"/>
          <w:kern w:val="2"/>
          <w:sz w:val="28"/>
          <w:szCs w:val="28"/>
          <w:u w:val="none"/>
          <w:lang w:val="ru-RU" w:eastAsia="ru-RU" w:bidi="ar-SA"/>
        </w:rPr>
        <w:t>8</w:t>
      </w:r>
    </w:p>
    <w:p>
      <w:pPr>
        <w:pStyle w:val="Style18"/>
        <w:jc w:val="center"/>
        <w:rPr>
          <w:rFonts w:ascii="Liberation Serif" w:hAnsi="Liberation Serif"/>
          <w:b/>
          <w:b/>
          <w:i/>
          <w:i/>
          <w:sz w:val="28"/>
          <w:szCs w:val="28"/>
        </w:rPr>
      </w:pPr>
      <w:r>
        <w:rPr>
          <w:rFonts w:ascii="Liberation Serif" w:hAnsi="Liberation Serif"/>
          <w:b/>
          <w:i/>
          <w:sz w:val="28"/>
          <w:szCs w:val="28"/>
        </w:rPr>
      </w:r>
    </w:p>
    <w:p>
      <w:pPr>
        <w:pStyle w:val="Style18"/>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 xml:space="preserve">О создании муниципальной комиссии по формированию </w:t>
      </w:r>
    </w:p>
    <w:p>
      <w:pPr>
        <w:pStyle w:val="Style18"/>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 xml:space="preserve">реестров программ дополнительного образования </w:t>
      </w:r>
    </w:p>
    <w:p>
      <w:pPr>
        <w:pStyle w:val="Style18"/>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Камышловского городского округа</w:t>
      </w:r>
    </w:p>
    <w:p>
      <w:pPr>
        <w:pStyle w:val="Style18"/>
        <w:ind w:left="0" w:right="0" w:firstLine="709"/>
        <w:jc w:val="both"/>
        <w:rPr>
          <w:rFonts w:ascii="Liberation Serif" w:hAnsi="Liberation Serif" w:cs="Liberation Serif"/>
          <w:iCs/>
          <w:color w:val="000000"/>
          <w:sz w:val="28"/>
          <w:szCs w:val="28"/>
        </w:rPr>
      </w:pPr>
      <w:r>
        <w:rPr>
          <w:rFonts w:cs="Liberation Serif" w:ascii="Liberation Serif" w:hAnsi="Liberation Serif"/>
          <w:iCs/>
          <w:color w:val="000000"/>
          <w:sz w:val="28"/>
          <w:szCs w:val="28"/>
        </w:rPr>
      </w:r>
    </w:p>
    <w:p>
      <w:pPr>
        <w:pStyle w:val="Style18"/>
        <w:ind w:left="0" w:right="0" w:firstLine="709"/>
        <w:jc w:val="both"/>
        <w:rPr/>
      </w:pPr>
      <w:r>
        <w:rPr>
          <w:rStyle w:val="Style14"/>
          <w:rFonts w:cs="Liberation Serif" w:ascii="Liberation Serif" w:hAnsi="Liberation Serif"/>
          <w:iCs/>
          <w:color w:val="000000"/>
          <w:sz w:val="28"/>
          <w:szCs w:val="28"/>
        </w:rPr>
        <w:t>В соответствии с п. 3.4 Положения о персонифицированном дополнительном образовании на территории Камышловского городского округа, утвержденным постановлением администрации Камышловского городского округа от</w:t>
      </w:r>
      <w:r>
        <w:rPr>
          <w:rStyle w:val="Style14"/>
          <w:rFonts w:cs="Liberation Serif" w:ascii="Liberation Serif" w:hAnsi="Liberation Serif"/>
          <w:sz w:val="28"/>
          <w:szCs w:val="28"/>
        </w:rPr>
        <w:t xml:space="preserve"> 24.12.2019 </w:t>
      </w:r>
      <w:r>
        <w:rPr>
          <w:rStyle w:val="Style14"/>
          <w:rFonts w:cs="Liberation Serif" w:ascii="Liberation Serif" w:hAnsi="Liberation Serif"/>
          <w:sz w:val="28"/>
          <w:szCs w:val="28"/>
          <w:lang w:val="en-US"/>
        </w:rPr>
        <w:t>N</w:t>
      </w:r>
      <w:r>
        <w:rPr>
          <w:rStyle w:val="Style14"/>
          <w:rFonts w:cs="Liberation Serif" w:ascii="Liberation Serif" w:hAnsi="Liberation Serif"/>
          <w:sz w:val="28"/>
          <w:szCs w:val="28"/>
        </w:rPr>
        <w:t xml:space="preserve"> 1102 «Об утверждении Положения о персонифицированном дополнительном образовании детей на территории Камышловского городского округа», администрация Камышловского городского округа</w:t>
      </w:r>
    </w:p>
    <w:p>
      <w:pPr>
        <w:pStyle w:val="Style18"/>
        <w:widowControl w:val="false"/>
        <w:suppressAutoHyphens w:val="true"/>
        <w:overflowPunct w:val="false"/>
        <w:autoSpaceDE w:val="false"/>
        <w:ind w:left="0" w:right="0" w:hanging="0"/>
        <w:jc w:val="both"/>
        <w:textAlignment w:val="baseline"/>
        <w:rPr>
          <w:rFonts w:ascii="Liberation Serif" w:hAnsi="Liberation Serif"/>
          <w:b/>
          <w:b/>
          <w:sz w:val="28"/>
          <w:szCs w:val="28"/>
        </w:rPr>
      </w:pPr>
      <w:r>
        <w:rPr>
          <w:rFonts w:ascii="Liberation Serif" w:hAnsi="Liberation Serif"/>
          <w:b/>
          <w:sz w:val="28"/>
          <w:szCs w:val="28"/>
        </w:rPr>
        <w:t>ПОСТАНОВЛЯЕТ:</w:t>
      </w:r>
    </w:p>
    <w:p>
      <w:pPr>
        <w:pStyle w:val="Style19"/>
        <w:numPr>
          <w:ilvl w:val="0"/>
          <w:numId w:val="1"/>
        </w:numPr>
        <w:ind w:left="0" w:right="0" w:firstLine="567"/>
        <w:jc w:val="both"/>
        <w:rPr>
          <w:rFonts w:ascii="Liberation Serif" w:hAnsi="Liberation Serif" w:cs="Liberation Serif"/>
          <w:sz w:val="28"/>
          <w:szCs w:val="28"/>
        </w:rPr>
      </w:pPr>
      <w:r>
        <w:rPr>
          <w:rFonts w:cs="Liberation Serif" w:ascii="Liberation Serif" w:hAnsi="Liberation Serif"/>
          <w:sz w:val="28"/>
          <w:szCs w:val="28"/>
        </w:rPr>
        <w:t>Создать муниципальную комиссию по формированию реестров программ дополнительного образования Камышловского городского округа.</w:t>
      </w:r>
    </w:p>
    <w:p>
      <w:pPr>
        <w:pStyle w:val="Style19"/>
        <w:numPr>
          <w:ilvl w:val="0"/>
          <w:numId w:val="1"/>
        </w:numPr>
        <w:ind w:left="0" w:right="0" w:firstLine="567"/>
        <w:jc w:val="both"/>
        <w:rPr>
          <w:rFonts w:ascii="Liberation Serif" w:hAnsi="Liberation Serif" w:cs="Liberation Serif"/>
          <w:sz w:val="28"/>
          <w:szCs w:val="28"/>
        </w:rPr>
      </w:pPr>
      <w:r>
        <w:rPr>
          <w:rFonts w:cs="Liberation Serif" w:ascii="Liberation Serif" w:hAnsi="Liberation Serif"/>
          <w:sz w:val="28"/>
          <w:szCs w:val="28"/>
        </w:rPr>
        <w:t>Утвердить</w:t>
      </w:r>
    </w:p>
    <w:p>
      <w:pPr>
        <w:pStyle w:val="Style19"/>
        <w:widowControl w:val="false"/>
        <w:numPr>
          <w:ilvl w:val="0"/>
          <w:numId w:val="0"/>
        </w:numPr>
        <w:suppressAutoHyphens w:val="true"/>
        <w:overflowPunct w:val="false"/>
        <w:autoSpaceDE w:val="false"/>
        <w:ind w:left="1069" w:right="0" w:hanging="0"/>
        <w:jc w:val="both"/>
        <w:textAlignment w:val="baseline"/>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1) </w:t>
      </w:r>
      <w:r>
        <w:rPr>
          <w:rFonts w:cs="Liberation Serif" w:ascii="Liberation Serif" w:hAnsi="Liberation Serif"/>
          <w:sz w:val="28"/>
          <w:szCs w:val="28"/>
        </w:rPr>
        <w:t>положение о муниципальной комиссии по формированию реестров программ дополнительного образования Камышловского городского округа (приложение 1).</w:t>
      </w:r>
    </w:p>
    <w:p>
      <w:pPr>
        <w:pStyle w:val="Style19"/>
        <w:widowControl w:val="false"/>
        <w:numPr>
          <w:ilvl w:val="0"/>
          <w:numId w:val="0"/>
        </w:numPr>
        <w:suppressAutoHyphens w:val="true"/>
        <w:overflowPunct w:val="false"/>
        <w:autoSpaceDE w:val="false"/>
        <w:ind w:left="1069" w:right="0" w:hanging="0"/>
        <w:jc w:val="both"/>
        <w:textAlignment w:val="baseline"/>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2) </w:t>
      </w:r>
      <w:r>
        <w:rPr>
          <w:rFonts w:cs="Liberation Serif" w:ascii="Liberation Serif" w:hAnsi="Liberation Serif"/>
          <w:sz w:val="28"/>
          <w:szCs w:val="28"/>
        </w:rPr>
        <w:t>состав муниципальной комиссии по формированию реестров программ дополнительного образования Камышловского городского округа (приложение 2).</w:t>
      </w:r>
    </w:p>
    <w:p>
      <w:pPr>
        <w:pStyle w:val="Style19"/>
        <w:numPr>
          <w:ilvl w:val="0"/>
          <w:numId w:val="1"/>
        </w:numPr>
        <w:ind w:left="0" w:right="0" w:firstLine="567"/>
        <w:jc w:val="both"/>
        <w:rPr>
          <w:rFonts w:ascii="Liberation Serif" w:hAnsi="Liberation Serif" w:cs="Liberation Serif"/>
          <w:sz w:val="28"/>
          <w:szCs w:val="28"/>
        </w:rPr>
      </w:pPr>
      <w:r>
        <w:rPr>
          <w:rFonts w:cs="Liberation Serif" w:ascii="Liberation Serif" w:hAnsi="Liberation Serif"/>
          <w:sz w:val="28"/>
          <w:szCs w:val="28"/>
        </w:rPr>
        <w:t xml:space="preserve">Настоящее постановление опубликовать в газете «Камышловские известия» и разместить на официальном сайте Камышловского городского округа. </w:t>
      </w:r>
    </w:p>
    <w:p>
      <w:pPr>
        <w:pStyle w:val="Style19"/>
        <w:numPr>
          <w:ilvl w:val="0"/>
          <w:numId w:val="1"/>
        </w:numPr>
        <w:ind w:left="0" w:right="0" w:firstLine="567"/>
        <w:jc w:val="both"/>
        <w:rPr>
          <w:rFonts w:ascii="Liberation Serif" w:hAnsi="Liberation Serif"/>
          <w:sz w:val="28"/>
          <w:szCs w:val="28"/>
        </w:rPr>
      </w:pPr>
      <w:r>
        <w:rPr>
          <w:rFonts w:ascii="Liberation Serif" w:hAnsi="Liberation Serif"/>
          <w:sz w:val="28"/>
          <w:szCs w:val="28"/>
        </w:rPr>
        <w:t>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Style18"/>
        <w:jc w:val="both"/>
        <w:rPr>
          <w:rFonts w:ascii="Liberation Serif" w:hAnsi="Liberation Serif"/>
          <w:sz w:val="28"/>
          <w:szCs w:val="28"/>
        </w:rPr>
      </w:pPr>
      <w:r>
        <w:rPr>
          <w:rFonts w:ascii="Liberation Serif" w:hAnsi="Liberation Serif"/>
          <w:sz w:val="28"/>
          <w:szCs w:val="28"/>
        </w:rPr>
      </w:r>
    </w:p>
    <w:p>
      <w:pPr>
        <w:pStyle w:val="Style18"/>
        <w:jc w:val="both"/>
        <w:rPr>
          <w:rFonts w:ascii="Liberation Serif" w:hAnsi="Liberation Serif"/>
          <w:sz w:val="28"/>
          <w:szCs w:val="28"/>
        </w:rPr>
      </w:pPr>
      <w:r>
        <w:rPr>
          <w:rFonts w:ascii="Liberation Serif" w:hAnsi="Liberation Serif"/>
          <w:sz w:val="28"/>
          <w:szCs w:val="28"/>
        </w:rPr>
      </w:r>
    </w:p>
    <w:p>
      <w:pPr>
        <w:pStyle w:val="Style18"/>
        <w:jc w:val="both"/>
        <w:rPr>
          <w:rFonts w:ascii="Liberation Serif" w:hAnsi="Liberation Serif"/>
          <w:sz w:val="28"/>
          <w:szCs w:val="28"/>
        </w:rPr>
      </w:pPr>
      <w:r>
        <w:rPr>
          <w:rFonts w:ascii="Liberation Serif" w:hAnsi="Liberation Serif"/>
          <w:sz w:val="28"/>
          <w:szCs w:val="28"/>
        </w:rPr>
        <w:t>Глава</w:t>
      </w:r>
    </w:p>
    <w:p>
      <w:pPr>
        <w:pStyle w:val="Style18"/>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8"/>
        <w:jc w:val="both"/>
        <w:rPr>
          <w:rFonts w:ascii="Liberation Serif" w:hAnsi="Liberation Serif"/>
          <w:sz w:val="28"/>
          <w:szCs w:val="28"/>
        </w:rPr>
      </w:pPr>
      <w:r>
        <w:rPr>
          <w:rFonts w:ascii="Liberation Serif" w:hAnsi="Liberation Serif"/>
          <w:sz w:val="28"/>
          <w:szCs w:val="28"/>
        </w:rPr>
      </w:r>
    </w:p>
    <w:p>
      <w:pPr>
        <w:pStyle w:val="Style18"/>
        <w:jc w:val="both"/>
        <w:rPr>
          <w:rFonts w:ascii="Liberation Serif" w:hAnsi="Liberation Serif"/>
          <w:sz w:val="28"/>
          <w:szCs w:val="28"/>
        </w:rPr>
      </w:pPr>
      <w:r>
        <w:rPr>
          <w:rFonts w:ascii="Liberation Serif" w:hAnsi="Liberation Serif"/>
          <w:sz w:val="28"/>
          <w:szCs w:val="28"/>
        </w:rPr>
      </w:r>
    </w:p>
    <w:p>
      <w:pPr>
        <w:pStyle w:val="Style18"/>
        <w:jc w:val="both"/>
        <w:rPr>
          <w:rFonts w:ascii="Liberation Serif" w:hAnsi="Liberation Serif"/>
          <w:sz w:val="28"/>
          <w:szCs w:val="28"/>
        </w:rPr>
      </w:pPr>
      <w:r>
        <w:rPr>
          <w:rFonts w:ascii="Liberation Serif" w:hAnsi="Liberation Serif"/>
          <w:sz w:val="28"/>
          <w:szCs w:val="28"/>
        </w:rPr>
      </w:r>
    </w:p>
    <w:p>
      <w:pPr>
        <w:pStyle w:val="Style18"/>
        <w:jc w:val="both"/>
        <w:rPr>
          <w:rFonts w:ascii="Liberation Serif" w:hAnsi="Liberation Serif"/>
          <w:sz w:val="28"/>
          <w:szCs w:val="28"/>
        </w:rPr>
      </w:pPr>
      <w:r>
        <w:rPr>
          <w:rFonts w:ascii="Liberation Serif" w:hAnsi="Liberation Serif"/>
          <w:sz w:val="28"/>
          <w:szCs w:val="28"/>
        </w:rPr>
      </w:r>
    </w:p>
    <w:p>
      <w:pPr>
        <w:pStyle w:val="Style18"/>
        <w:widowControl w:val="false"/>
        <w:suppressAutoHyphens w:val="true"/>
        <w:overflowPunct w:val="false"/>
        <w:autoSpaceDE w:val="false"/>
        <w:ind w:left="0" w:right="0" w:firstLine="5102"/>
        <w:textAlignment w:val="baseline"/>
        <w:rPr>
          <w:rFonts w:ascii="Liberation Serif" w:hAnsi="Liberation Serif"/>
          <w:sz w:val="28"/>
          <w:szCs w:val="28"/>
        </w:rPr>
      </w:pPr>
      <w:r>
        <w:rPr>
          <w:rFonts w:ascii="Liberation Serif" w:hAnsi="Liberation Serif"/>
          <w:sz w:val="28"/>
          <w:szCs w:val="28"/>
        </w:rPr>
        <w:t>Приложение 1</w:t>
      </w:r>
    </w:p>
    <w:p>
      <w:pPr>
        <w:pStyle w:val="Style18"/>
        <w:widowControl w:val="false"/>
        <w:suppressAutoHyphens w:val="true"/>
        <w:overflowPunct w:val="false"/>
        <w:autoSpaceDE w:val="false"/>
        <w:ind w:left="0" w:right="0" w:firstLine="5046"/>
        <w:textAlignment w:val="baseline"/>
        <w:rPr>
          <w:rFonts w:ascii="Liberation Serif" w:hAnsi="Liberation Serif"/>
          <w:b/>
          <w:b/>
          <w:bCs/>
          <w:sz w:val="28"/>
          <w:szCs w:val="28"/>
        </w:rPr>
      </w:pPr>
      <w:r>
        <w:rPr>
          <w:rFonts w:ascii="Liberation Serif" w:hAnsi="Liberation Serif"/>
          <w:b/>
          <w:bCs/>
          <w:sz w:val="28"/>
          <w:szCs w:val="28"/>
        </w:rPr>
        <w:t>УТВЕРЖДЕНО</w:t>
      </w:r>
    </w:p>
    <w:p>
      <w:pPr>
        <w:pStyle w:val="Style18"/>
        <w:widowControl w:val="false"/>
        <w:tabs>
          <w:tab w:val="clear" w:pos="708"/>
        </w:tabs>
        <w:suppressAutoHyphens w:val="true"/>
        <w:overflowPunct w:val="false"/>
        <w:autoSpaceDE w:val="false"/>
        <w:ind w:left="5046" w:right="0" w:hanging="0"/>
        <w:textAlignment w:val="baseline"/>
        <w:rPr>
          <w:rFonts w:ascii="Liberation Serif" w:hAnsi="Liberation Serif"/>
          <w:sz w:val="28"/>
          <w:szCs w:val="28"/>
        </w:rPr>
      </w:pPr>
      <w:r>
        <w:rPr>
          <w:rFonts w:ascii="Liberation Serif" w:hAnsi="Liberation Serif"/>
          <w:sz w:val="28"/>
          <w:szCs w:val="28"/>
        </w:rPr>
        <w:t xml:space="preserve">постановлением администрации Камышловского городского округа </w:t>
      </w:r>
    </w:p>
    <w:p>
      <w:pPr>
        <w:pStyle w:val="Style18"/>
        <w:widowControl w:val="false"/>
        <w:tabs>
          <w:tab w:val="clear" w:pos="708"/>
        </w:tabs>
        <w:suppressAutoHyphens w:val="true"/>
        <w:overflowPunct w:val="false"/>
        <w:autoSpaceDE w:val="false"/>
        <w:ind w:left="5102" w:right="0" w:hanging="0"/>
        <w:textAlignment w:val="baseline"/>
        <w:rPr/>
      </w:pPr>
      <w:r>
        <w:rPr>
          <w:rFonts w:ascii="Liberation Serif" w:hAnsi="Liberation Serif"/>
          <w:sz w:val="28"/>
          <w:szCs w:val="28"/>
        </w:rPr>
        <w:t xml:space="preserve">от </w:t>
      </w:r>
      <w:r>
        <w:rPr>
          <w:rFonts w:eastAsia="Times New Roman" w:ascii="Liberation Serif" w:hAnsi="Liberation Serif"/>
          <w:kern w:val="2"/>
          <w:sz w:val="28"/>
          <w:szCs w:val="28"/>
          <w:lang w:eastAsia="ru-RU"/>
        </w:rPr>
        <w:t xml:space="preserve">05.03.2020 </w:t>
      </w:r>
      <w:r>
        <w:rPr>
          <w:rFonts w:ascii="Liberation Serif" w:hAnsi="Liberation Serif"/>
          <w:sz w:val="28"/>
          <w:szCs w:val="28"/>
        </w:rPr>
        <w:t xml:space="preserve">№ </w:t>
      </w:r>
      <w:r>
        <w:rPr>
          <w:rFonts w:ascii="Liberation Serif" w:hAnsi="Liberation Serif"/>
          <w:sz w:val="28"/>
          <w:szCs w:val="28"/>
        </w:rPr>
        <w:t>148</w:t>
      </w:r>
    </w:p>
    <w:p>
      <w:pPr>
        <w:pStyle w:val="Style18"/>
        <w:jc w:val="center"/>
        <w:rPr>
          <w:rFonts w:ascii="Liberation Serif" w:hAnsi="Liberation Serif"/>
          <w:sz w:val="28"/>
          <w:szCs w:val="28"/>
        </w:rPr>
      </w:pPr>
      <w:r>
        <w:rPr>
          <w:rFonts w:ascii="Liberation Serif" w:hAnsi="Liberation Serif"/>
          <w:sz w:val="28"/>
          <w:szCs w:val="28"/>
        </w:rPr>
      </w:r>
    </w:p>
    <w:p>
      <w:pPr>
        <w:pStyle w:val="Style18"/>
        <w:jc w:val="center"/>
        <w:rPr>
          <w:rFonts w:ascii="Liberation Serif" w:hAnsi="Liberation Serif"/>
          <w:b/>
          <w:b/>
          <w:sz w:val="28"/>
          <w:szCs w:val="28"/>
        </w:rPr>
      </w:pPr>
      <w:r>
        <w:rPr>
          <w:rFonts w:ascii="Liberation Serif" w:hAnsi="Liberation Serif"/>
          <w:b/>
          <w:sz w:val="28"/>
          <w:szCs w:val="28"/>
        </w:rPr>
        <w:t xml:space="preserve">Положение </w:t>
      </w:r>
    </w:p>
    <w:p>
      <w:pPr>
        <w:pStyle w:val="Style18"/>
        <w:jc w:val="center"/>
        <w:rPr>
          <w:rFonts w:ascii="Liberation Serif" w:hAnsi="Liberation Serif"/>
          <w:b/>
          <w:b/>
          <w:sz w:val="28"/>
          <w:szCs w:val="28"/>
        </w:rPr>
      </w:pPr>
      <w:r>
        <w:rPr>
          <w:rFonts w:ascii="Liberation Serif" w:hAnsi="Liberation Serif"/>
          <w:b/>
          <w:sz w:val="28"/>
          <w:szCs w:val="28"/>
        </w:rPr>
        <w:t>о муниципальной комиссии по формированию реестров программ дополнительного образования Камышловского городского округа</w:t>
      </w:r>
    </w:p>
    <w:p>
      <w:pPr>
        <w:pStyle w:val="Style18"/>
        <w:jc w:val="center"/>
        <w:rPr>
          <w:rFonts w:ascii="Liberation Serif" w:hAnsi="Liberation Serif"/>
          <w:sz w:val="16"/>
          <w:szCs w:val="16"/>
        </w:rPr>
      </w:pPr>
      <w:r>
        <w:rPr>
          <w:rFonts w:ascii="Liberation Serif" w:hAnsi="Liberation Serif"/>
          <w:sz w:val="16"/>
          <w:szCs w:val="16"/>
        </w:rPr>
      </w:r>
    </w:p>
    <w:p>
      <w:pPr>
        <w:pStyle w:val="Style19"/>
        <w:numPr>
          <w:ilvl w:val="0"/>
          <w:numId w:val="2"/>
        </w:numPr>
        <w:ind w:left="0" w:right="0" w:hanging="0"/>
        <w:jc w:val="center"/>
        <w:rPr>
          <w:rFonts w:ascii="Liberation Serif" w:hAnsi="Liberation Serif"/>
          <w:sz w:val="28"/>
          <w:szCs w:val="28"/>
        </w:rPr>
      </w:pPr>
      <w:r>
        <w:rPr>
          <w:rFonts w:ascii="Liberation Serif" w:hAnsi="Liberation Serif"/>
          <w:sz w:val="28"/>
          <w:szCs w:val="28"/>
        </w:rPr>
        <w:t>Общие положения</w:t>
      </w:r>
    </w:p>
    <w:p>
      <w:pPr>
        <w:pStyle w:val="Style19"/>
        <w:ind w:left="0" w:right="0" w:hanging="0"/>
        <w:jc w:val="center"/>
        <w:rPr>
          <w:rFonts w:ascii="Liberation Serif" w:hAnsi="Liberation Serif"/>
          <w:sz w:val="16"/>
          <w:szCs w:val="16"/>
        </w:rPr>
      </w:pPr>
      <w:r>
        <w:rPr>
          <w:rFonts w:ascii="Liberation Serif" w:hAnsi="Liberation Serif"/>
          <w:sz w:val="16"/>
          <w:szCs w:val="16"/>
        </w:rPr>
      </w:r>
    </w:p>
    <w:p>
      <w:pPr>
        <w:pStyle w:val="Style19"/>
        <w:widowControl/>
        <w:numPr>
          <w:ilvl w:val="1"/>
          <w:numId w:val="5"/>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Муниципальная комиссия по формированию реестров программ дополнительного образования (далее – Комиссия) Камышловского городского округа является совещательным органом при администрации Камышловского городского округа.</w:t>
      </w:r>
    </w:p>
    <w:p>
      <w:pPr>
        <w:pStyle w:val="Style19"/>
        <w:widowControl/>
        <w:numPr>
          <w:ilvl w:val="1"/>
          <w:numId w:val="5"/>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Комиссия в своей деятельности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w:t>
      </w:r>
    </w:p>
    <w:p>
      <w:pPr>
        <w:pStyle w:val="Style18"/>
        <w:ind w:left="0" w:right="0" w:firstLine="709"/>
        <w:jc w:val="both"/>
        <w:rPr/>
      </w:pPr>
      <w:r>
        <w:rPr>
          <w:rStyle w:val="Style14"/>
          <w:rFonts w:ascii="Liberation Serif" w:hAnsi="Liberation Serif"/>
          <w:sz w:val="28"/>
          <w:szCs w:val="28"/>
        </w:rPr>
        <w:t xml:space="preserve">Комиссия образована в целях рассмотрения перечней дополнительных общеобразовательных программ образовательных организаций Камышловского городского округа и распределения указанных программ по соответствующим реестрам в соответствии с Положением о персонифицированном дополнительном образовании детей на территории Камышловского городского округа, утвержденным Постановлением администрации Камышловского городского округа от 24.12.2019 </w:t>
      </w:r>
      <w:r>
        <w:rPr>
          <w:rStyle w:val="Style14"/>
          <w:rFonts w:cs="Liberation Serif" w:ascii="Liberation Serif" w:hAnsi="Liberation Serif"/>
          <w:sz w:val="28"/>
          <w:szCs w:val="28"/>
          <w:lang w:val="en-US"/>
        </w:rPr>
        <w:t>N</w:t>
      </w:r>
      <w:r>
        <w:rPr>
          <w:rStyle w:val="Style14"/>
          <w:rFonts w:cs="Liberation Serif" w:ascii="Liberation Serif" w:hAnsi="Liberation Serif"/>
          <w:sz w:val="28"/>
          <w:szCs w:val="28"/>
        </w:rPr>
        <w:t xml:space="preserve"> 1102 «Об утверждении Положения о персонифицированном дополнительном образовании детей на территории Камышловского городского округа»</w:t>
      </w:r>
      <w:r>
        <w:rPr>
          <w:rStyle w:val="Style14"/>
          <w:rFonts w:cs="Liberation Serif" w:ascii="Liberation Serif" w:hAnsi="Liberation Serif"/>
          <w:iCs/>
          <w:color w:val="000000"/>
          <w:sz w:val="28"/>
          <w:szCs w:val="28"/>
        </w:rPr>
        <w:t xml:space="preserve"> </w:t>
      </w:r>
      <w:r>
        <w:rPr>
          <w:rStyle w:val="Style14"/>
          <w:rFonts w:ascii="Liberation Serif" w:hAnsi="Liberation Serif"/>
          <w:sz w:val="28"/>
          <w:szCs w:val="28"/>
        </w:rPr>
        <w:t>(далее – Положение о ПДО).</w:t>
      </w:r>
    </w:p>
    <w:p>
      <w:pPr>
        <w:pStyle w:val="Style19"/>
        <w:widowControl/>
        <w:numPr>
          <w:ilvl w:val="1"/>
          <w:numId w:val="5"/>
        </w:numPr>
        <w:suppressAutoHyphens w:val="true"/>
        <w:overflowPunct w:val="true"/>
        <w:autoSpaceDE w:val="true"/>
        <w:ind w:left="0" w:right="0" w:firstLine="709"/>
        <w:jc w:val="both"/>
        <w:textAlignment w:val="auto"/>
        <w:rPr/>
      </w:pPr>
      <w:r>
        <w:rPr>
          <w:rStyle w:val="Style14"/>
          <w:rFonts w:ascii="Liberation Serif" w:hAnsi="Liberation Serif"/>
          <w:sz w:val="28"/>
          <w:szCs w:val="28"/>
        </w:rPr>
        <w:t>Решения Комиссии учитываются Комитетом по образованию, культуре, спорту и делам молодежи администрации Камышловского городского округа при формировании и утверждении муниципальных заданий автономным учреждениям.</w:t>
      </w:r>
    </w:p>
    <w:p>
      <w:pPr>
        <w:pStyle w:val="Style19"/>
        <w:widowControl/>
        <w:numPr>
          <w:ilvl w:val="1"/>
          <w:numId w:val="5"/>
        </w:numPr>
        <w:suppressAutoHyphens w:val="true"/>
        <w:overflowPunct w:val="true"/>
        <w:autoSpaceDE w:val="true"/>
        <w:ind w:left="0" w:right="0" w:firstLine="709"/>
        <w:jc w:val="both"/>
        <w:textAlignment w:val="auto"/>
        <w:rPr/>
      </w:pPr>
      <w:r>
        <w:rPr>
          <w:rStyle w:val="Style14"/>
          <w:rFonts w:ascii="Liberation Serif" w:hAnsi="Liberation Serif"/>
          <w:sz w:val="28"/>
          <w:szCs w:val="28"/>
        </w:rPr>
        <w:t>Положение о Комиссии утверждаются администрацией Камышловского городского округа. Состав Комиссии утверждаются администрацией Камышловского городского округа ежегодно.</w:t>
      </w:r>
    </w:p>
    <w:p>
      <w:pPr>
        <w:pStyle w:val="Style19"/>
        <w:widowControl/>
        <w:suppressAutoHyphens w:val="true"/>
        <w:overflowPunct w:val="true"/>
        <w:autoSpaceDE w:val="true"/>
        <w:ind w:left="709" w:right="0" w:hanging="0"/>
        <w:jc w:val="both"/>
        <w:textAlignment w:val="auto"/>
        <w:rPr>
          <w:rFonts w:ascii="Liberation Serif" w:hAnsi="Liberation Serif"/>
          <w:color w:val="FF0000"/>
          <w:sz w:val="16"/>
          <w:szCs w:val="16"/>
        </w:rPr>
      </w:pPr>
      <w:r>
        <w:rPr>
          <w:rFonts w:ascii="Liberation Serif" w:hAnsi="Liberation Serif"/>
          <w:color w:val="FF0000"/>
          <w:sz w:val="16"/>
          <w:szCs w:val="16"/>
        </w:rPr>
      </w:r>
    </w:p>
    <w:p>
      <w:pPr>
        <w:pStyle w:val="Style19"/>
        <w:numPr>
          <w:ilvl w:val="0"/>
          <w:numId w:val="2"/>
        </w:numPr>
        <w:ind w:left="0" w:right="0" w:hanging="0"/>
        <w:jc w:val="center"/>
        <w:rPr>
          <w:rFonts w:ascii="Liberation Serif" w:hAnsi="Liberation Serif"/>
          <w:sz w:val="28"/>
          <w:szCs w:val="28"/>
        </w:rPr>
      </w:pPr>
      <w:r>
        <w:rPr>
          <w:rFonts w:ascii="Liberation Serif" w:hAnsi="Liberation Serif"/>
          <w:sz w:val="28"/>
          <w:szCs w:val="28"/>
        </w:rPr>
        <w:t>Состав Комиссии</w:t>
      </w:r>
    </w:p>
    <w:p>
      <w:pPr>
        <w:pStyle w:val="Style18"/>
        <w:jc w:val="center"/>
        <w:rPr>
          <w:rFonts w:ascii="Liberation Serif" w:hAnsi="Liberation Serif"/>
          <w:b/>
          <w:b/>
          <w:sz w:val="16"/>
          <w:szCs w:val="16"/>
        </w:rPr>
      </w:pPr>
      <w:r>
        <w:rPr>
          <w:rFonts w:ascii="Liberation Serif" w:hAnsi="Liberation Serif"/>
          <w:b/>
          <w:sz w:val="16"/>
          <w:szCs w:val="16"/>
        </w:rPr>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В состав Комиссии включаются представители Комитета по образованию, культуре, спорту и делам молодежи администрации Камышловского городского округа, педагогические работники системы дополнительного образования детей, имеющие опыт экспертной деятельности по оценке дополнительных общеобразовательных программ Камышловского городского округа</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Организацию и координацию деятельности Комиссии осуществляет ее Председатель.</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Заместитель Председателя Комиссии осуществляет руководство Комиссией во время отсутствия Председателя.</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Секретарь Комиссии ведет протоколы заседания Комиссии.</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В заседаниях Комиссии по согласованию с Председателем могут принимать участие не являющиеся членами Комиссии приглашенные представители органов местного самоуправления Камышловского городского округа с правом совещательного голоса, муниципальных организаций Камышловского городского округа с правом совещательного голоса, представители средств массовой информации без права совещательного голоса.</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Организационно-техническое обеспечение деятельности Комиссии осуществляет Комитет по образованию, культуре, спорту и делам молодежи администрации Камышловского городского округа.</w:t>
      </w:r>
    </w:p>
    <w:p>
      <w:pPr>
        <w:pStyle w:val="Style19"/>
        <w:widowControl/>
        <w:suppressAutoHyphens w:val="true"/>
        <w:overflowPunct w:val="true"/>
        <w:autoSpaceDE w:val="true"/>
        <w:ind w:left="709" w:right="0" w:hanging="0"/>
        <w:jc w:val="both"/>
        <w:textAlignment w:val="auto"/>
        <w:rPr>
          <w:rFonts w:ascii="Liberation Serif" w:hAnsi="Liberation Serif"/>
          <w:sz w:val="16"/>
          <w:szCs w:val="16"/>
        </w:rPr>
      </w:pPr>
      <w:r>
        <w:rPr>
          <w:rFonts w:ascii="Liberation Serif" w:hAnsi="Liberation Serif"/>
          <w:sz w:val="16"/>
          <w:szCs w:val="16"/>
        </w:rPr>
      </w:r>
    </w:p>
    <w:p>
      <w:pPr>
        <w:pStyle w:val="Style19"/>
        <w:numPr>
          <w:ilvl w:val="0"/>
          <w:numId w:val="2"/>
        </w:numPr>
        <w:ind w:left="0" w:right="0" w:hanging="0"/>
        <w:jc w:val="center"/>
        <w:rPr>
          <w:rFonts w:ascii="Liberation Serif" w:hAnsi="Liberation Serif"/>
          <w:sz w:val="28"/>
          <w:szCs w:val="28"/>
        </w:rPr>
      </w:pPr>
      <w:r>
        <w:rPr>
          <w:rFonts w:ascii="Liberation Serif" w:hAnsi="Liberation Serif"/>
          <w:sz w:val="28"/>
          <w:szCs w:val="28"/>
        </w:rPr>
        <w:t>Права и обязанности Комиссии</w:t>
      </w:r>
    </w:p>
    <w:p>
      <w:pPr>
        <w:pStyle w:val="Style18"/>
        <w:jc w:val="center"/>
        <w:rPr>
          <w:rFonts w:ascii="Liberation Serif" w:hAnsi="Liberation Serif"/>
          <w:b/>
          <w:b/>
          <w:sz w:val="16"/>
          <w:szCs w:val="16"/>
        </w:rPr>
      </w:pPr>
      <w:r>
        <w:rPr>
          <w:rFonts w:ascii="Liberation Serif" w:hAnsi="Liberation Serif"/>
          <w:b/>
          <w:sz w:val="16"/>
          <w:szCs w:val="16"/>
        </w:rPr>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Комиссия:</w:t>
      </w:r>
    </w:p>
    <w:p>
      <w:pPr>
        <w:pStyle w:val="Style19"/>
        <w:widowControl/>
        <w:numPr>
          <w:ilvl w:val="2"/>
          <w:numId w:val="2"/>
        </w:numPr>
        <w:suppressAutoHyphens w:val="true"/>
        <w:overflowPunct w:val="true"/>
        <w:autoSpaceDE w:val="true"/>
        <w:ind w:left="0" w:right="0" w:firstLine="709"/>
        <w:jc w:val="both"/>
        <w:textAlignment w:val="auto"/>
        <w:rPr>
          <w:rFonts w:ascii="Liberation Serif" w:hAnsi="Liberation Serif"/>
          <w:sz w:val="28"/>
          <w:szCs w:val="28"/>
        </w:rPr>
      </w:pPr>
      <w:bookmarkStart w:id="0" w:name="_Ref499113111"/>
      <w:r>
        <w:rPr>
          <w:rFonts w:ascii="Liberation Serif" w:hAnsi="Liberation Serif"/>
          <w:sz w:val="28"/>
          <w:szCs w:val="28"/>
        </w:rPr>
        <w:t>принимает решения о</w:t>
      </w:r>
      <w:bookmarkEnd w:id="0"/>
      <w:r>
        <w:rPr>
          <w:rFonts w:ascii="Liberation Serif" w:hAnsi="Liberation Serif"/>
          <w:sz w:val="28"/>
          <w:szCs w:val="28"/>
        </w:rPr>
        <w:t xml:space="preserve"> включении дополнительной общеобразовательной программы в соответствующий реестр образовательных программ в соответствии с Положением о ПДО;</w:t>
      </w:r>
    </w:p>
    <w:p>
      <w:pPr>
        <w:pStyle w:val="Style19"/>
        <w:widowControl/>
        <w:numPr>
          <w:ilvl w:val="2"/>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принимает решения о максимальной численности обучающихся по соответствующей программе за счет бюджетных ассигнований бюджета Камышловского городского округа на плановый финансовый год в соответствии с Положением о ПДО;</w:t>
      </w:r>
    </w:p>
    <w:p>
      <w:pPr>
        <w:pStyle w:val="Style19"/>
        <w:widowControl/>
        <w:numPr>
          <w:ilvl w:val="2"/>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принимает решения о корректировке реестров образовательных программ;</w:t>
      </w:r>
    </w:p>
    <w:p>
      <w:pPr>
        <w:pStyle w:val="Style19"/>
        <w:widowControl/>
        <w:numPr>
          <w:ilvl w:val="2"/>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проверяет соответствие представленных дополнительных общеобразовательных программ установленным законодательством РФ требованиям к их структуре и содержанию согласно п.9 ст.2 Федерального закона от 29.12.2012 № 273-ФЗ «Об образовании в Российской Федерации», а также требованиям орфографии и пунктуации.</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целях исполнения своих полномочий Комиссия вправе:</w:t>
      </w:r>
    </w:p>
    <w:p>
      <w:pPr>
        <w:pStyle w:val="Style19"/>
        <w:widowControl/>
        <w:numPr>
          <w:ilvl w:val="2"/>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запрашивать и получать от органов местного самоуправления Камышловского городского округа информацию, документы и материалы, необходимые для решения задач, возложенных на Комиссию;</w:t>
      </w:r>
    </w:p>
    <w:p>
      <w:pPr>
        <w:pStyle w:val="Style19"/>
        <w:widowControl/>
        <w:numPr>
          <w:ilvl w:val="2"/>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проводить заседания Комиссии, рассматривать предложения по распределению по реестрам дополнительных общеобразовательных программ;</w:t>
      </w:r>
    </w:p>
    <w:p>
      <w:pPr>
        <w:pStyle w:val="Style19"/>
        <w:widowControl/>
        <w:numPr>
          <w:ilvl w:val="2"/>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заслушивать на своих заседаниях представителей органов местного самоуправления Камышловского городского округа, образовательных организаций Камышловского городского округа, доклады и отчеты членов Комиссии о результатах решения возложенных на них задач, определяемых настоящим Положением;</w:t>
      </w:r>
    </w:p>
    <w:p>
      <w:pPr>
        <w:pStyle w:val="Style19"/>
        <w:widowControl/>
        <w:numPr>
          <w:ilvl w:val="2"/>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принимать решения и осуществлять контроль за выполнением принятых Комиссией в соответствии с протоколами заседаний Комиссии решений и поручений по вопросам, входящим в ее компетенцию;</w:t>
      </w:r>
    </w:p>
    <w:p>
      <w:pPr>
        <w:pStyle w:val="Style19"/>
        <w:widowControl/>
        <w:numPr>
          <w:ilvl w:val="2"/>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участвовать в разработке проектов правовых актов по вопросам, относящимся к компетенции Комиссии;</w:t>
      </w:r>
    </w:p>
    <w:p>
      <w:pPr>
        <w:pStyle w:val="Style19"/>
        <w:widowControl/>
        <w:numPr>
          <w:ilvl w:val="2"/>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осуществлять иные полномочия, необходимые для решения задач, возложенных на Комиссию.</w:t>
      </w:r>
    </w:p>
    <w:p>
      <w:pPr>
        <w:pStyle w:val="Style19"/>
        <w:widowControl/>
        <w:suppressAutoHyphens w:val="true"/>
        <w:overflowPunct w:val="true"/>
        <w:autoSpaceDE w:val="true"/>
        <w:ind w:left="709" w:right="0" w:hanging="0"/>
        <w:jc w:val="both"/>
        <w:textAlignment w:val="auto"/>
        <w:rPr>
          <w:rFonts w:ascii="Liberation Serif" w:hAnsi="Liberation Serif"/>
          <w:sz w:val="16"/>
          <w:szCs w:val="16"/>
        </w:rPr>
      </w:pPr>
      <w:r>
        <w:rPr>
          <w:rFonts w:ascii="Liberation Serif" w:hAnsi="Liberation Serif"/>
          <w:sz w:val="16"/>
          <w:szCs w:val="16"/>
        </w:rPr>
      </w:r>
    </w:p>
    <w:p>
      <w:pPr>
        <w:pStyle w:val="Style19"/>
        <w:numPr>
          <w:ilvl w:val="0"/>
          <w:numId w:val="2"/>
        </w:numPr>
        <w:jc w:val="center"/>
        <w:rPr>
          <w:rFonts w:ascii="Liberation Serif" w:hAnsi="Liberation Serif"/>
          <w:sz w:val="28"/>
          <w:szCs w:val="28"/>
        </w:rPr>
      </w:pPr>
      <w:r>
        <w:rPr>
          <w:rFonts w:ascii="Liberation Serif" w:hAnsi="Liberation Serif"/>
          <w:sz w:val="28"/>
          <w:szCs w:val="28"/>
        </w:rPr>
        <w:t xml:space="preserve">Организация деятельности Комиссии </w:t>
      </w:r>
    </w:p>
    <w:p>
      <w:pPr>
        <w:pStyle w:val="Style19"/>
        <w:ind w:left="1429" w:right="0" w:hanging="0"/>
        <w:rPr>
          <w:rFonts w:ascii="Liberation Serif" w:hAnsi="Liberation Serif"/>
          <w:b/>
          <w:b/>
          <w:sz w:val="16"/>
          <w:szCs w:val="16"/>
        </w:rPr>
      </w:pPr>
      <w:r>
        <w:rPr>
          <w:rFonts w:ascii="Liberation Serif" w:hAnsi="Liberation Serif"/>
          <w:b/>
          <w:sz w:val="16"/>
          <w:szCs w:val="16"/>
        </w:rPr>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Комиссия осуществляет свою деятельность в соответствии с указаниями председателя Комиссии.</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Заседания Комиссии проводятся по мере необходимости. Дата, время и место проведения заседания определяются по решению председателя Комиссии.</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Заседание Комиссии правомочно, если на нем присутствует не менее 3/4 (50% + 1) от общего числа ее членов. Решения Комиссии принимаются простым большинством голосов присутствующих на заседании ее членов.</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на период с сентября по декабрь текущего года принимаются Комиссией не позднее 25 августа текущего года.</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Заседания Комиссии проводятся под руководством ее Председателя. В его отсутствие руководство Комиссией осуществляется заместителем председателя Комиссии.</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 xml:space="preserve">На заседании Комиссии </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ведется протокол, в котором фиксируются принятые решения. Протокол подписывается Председателем и секретарем Комиссии.</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Члены Комиссии вправе участвовать в обсуждении вопросов, внесенных на заседание Комиссии, при необходимости готовить заключения по проектам решений Комиссии.</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Члены Комиссии участвуют в заседаниях Комиссии лично и не вправе делегировать свои полномочия другим лицам. В случае невозможности присутствовать на заседании член Комиссии обязан заблаговременно уведомить об этом секретаря комиссии.</w:t>
      </w:r>
    </w:p>
    <w:p>
      <w:pPr>
        <w:pStyle w:val="Style19"/>
        <w:widowControl/>
        <w:numPr>
          <w:ilvl w:val="1"/>
          <w:numId w:val="2"/>
        </w:numPr>
        <w:suppressAutoHyphens w:val="true"/>
        <w:overflowPunct w:val="true"/>
        <w:autoSpaceDE w:val="true"/>
        <w:ind w:left="0" w:right="0" w:firstLine="709"/>
        <w:jc w:val="both"/>
        <w:textAlignment w:val="auto"/>
        <w:rPr>
          <w:rFonts w:ascii="Liberation Serif" w:hAnsi="Liberation Serif"/>
          <w:sz w:val="28"/>
          <w:szCs w:val="28"/>
        </w:rPr>
      </w:pPr>
      <w:r>
        <w:rPr>
          <w:rFonts w:ascii="Liberation Serif" w:hAnsi="Liberation Serif"/>
          <w:sz w:val="28"/>
          <w:szCs w:val="28"/>
        </w:rPr>
        <w:t>Деятельность Комиссии прекращается по решению администрации Камышловского городского округа.</w:t>
      </w:r>
      <w:r>
        <w:br w:type="page"/>
      </w:r>
    </w:p>
    <w:p>
      <w:pPr>
        <w:pStyle w:val="Style18"/>
        <w:tabs>
          <w:tab w:val="clear" w:pos="708"/>
        </w:tabs>
        <w:ind w:left="4678" w:right="-1" w:hanging="0"/>
        <w:rPr>
          <w:rFonts w:ascii="Liberation Serif" w:hAnsi="Liberation Serif"/>
          <w:sz w:val="28"/>
          <w:szCs w:val="28"/>
        </w:rPr>
      </w:pPr>
      <w:r>
        <w:rPr>
          <w:rFonts w:ascii="Liberation Serif" w:hAnsi="Liberation Serif"/>
          <w:sz w:val="28"/>
          <w:szCs w:val="28"/>
        </w:rPr>
        <w:t>Приложение 2</w:t>
      </w:r>
    </w:p>
    <w:p>
      <w:pPr>
        <w:pStyle w:val="Style18"/>
        <w:tabs>
          <w:tab w:val="clear" w:pos="708"/>
        </w:tabs>
        <w:ind w:left="4678" w:right="-1" w:hanging="0"/>
        <w:rPr>
          <w:rFonts w:ascii="Liberation Serif" w:hAnsi="Liberation Serif"/>
          <w:b/>
          <w:b/>
          <w:bCs/>
          <w:sz w:val="28"/>
          <w:szCs w:val="28"/>
        </w:rPr>
      </w:pPr>
      <w:r>
        <w:rPr>
          <w:rFonts w:ascii="Liberation Serif" w:hAnsi="Liberation Serif"/>
          <w:b/>
          <w:bCs/>
          <w:sz w:val="28"/>
          <w:szCs w:val="28"/>
        </w:rPr>
        <w:t xml:space="preserve">УТВЕРЖДЕН </w:t>
      </w:r>
    </w:p>
    <w:p>
      <w:pPr>
        <w:pStyle w:val="Style18"/>
        <w:tabs>
          <w:tab w:val="clear" w:pos="708"/>
        </w:tabs>
        <w:ind w:left="4678" w:right="-1" w:hanging="0"/>
        <w:rPr>
          <w:rFonts w:ascii="Liberation Serif" w:hAnsi="Liberation Serif"/>
          <w:sz w:val="28"/>
          <w:szCs w:val="28"/>
        </w:rPr>
      </w:pPr>
      <w:r>
        <w:rPr>
          <w:rFonts w:ascii="Liberation Serif" w:hAnsi="Liberation Serif"/>
          <w:sz w:val="28"/>
          <w:szCs w:val="28"/>
        </w:rPr>
        <w:t xml:space="preserve">постановлением администрации Камышловского городского округа </w:t>
      </w:r>
    </w:p>
    <w:p>
      <w:pPr>
        <w:pStyle w:val="Style18"/>
        <w:tabs>
          <w:tab w:val="clear" w:pos="708"/>
        </w:tabs>
        <w:ind w:left="4678" w:right="-1" w:hanging="0"/>
        <w:rPr/>
      </w:pPr>
      <w:r>
        <w:rPr>
          <w:rFonts w:ascii="Liberation Serif" w:hAnsi="Liberation Serif"/>
          <w:sz w:val="28"/>
          <w:szCs w:val="28"/>
        </w:rPr>
        <w:t xml:space="preserve">от </w:t>
      </w:r>
      <w:r>
        <w:rPr>
          <w:rFonts w:eastAsia="Times New Roman" w:ascii="Liberation Serif" w:hAnsi="Liberation Serif"/>
          <w:kern w:val="2"/>
          <w:sz w:val="28"/>
          <w:szCs w:val="28"/>
          <w:lang w:eastAsia="ru-RU"/>
        </w:rPr>
        <w:t xml:space="preserve">05.03.2020 </w:t>
      </w:r>
      <w:r>
        <w:rPr>
          <w:rFonts w:ascii="Liberation Serif" w:hAnsi="Liberation Serif"/>
          <w:sz w:val="28"/>
          <w:szCs w:val="28"/>
        </w:rPr>
        <w:t xml:space="preserve">№ </w:t>
      </w:r>
      <w:r>
        <w:rPr>
          <w:rFonts w:ascii="Liberation Serif" w:hAnsi="Liberation Serif"/>
          <w:sz w:val="28"/>
          <w:szCs w:val="28"/>
        </w:rPr>
        <w:t>148</w:t>
      </w:r>
    </w:p>
    <w:p>
      <w:pPr>
        <w:pStyle w:val="Style18"/>
        <w:ind w:left="0" w:right="-1" w:hanging="0"/>
        <w:jc w:val="both"/>
        <w:rPr>
          <w:rFonts w:ascii="Liberation Serif" w:hAnsi="Liberation Serif"/>
          <w:sz w:val="28"/>
          <w:szCs w:val="28"/>
        </w:rPr>
      </w:pPr>
      <w:r>
        <w:rPr>
          <w:rFonts w:ascii="Liberation Serif" w:hAnsi="Liberation Serif"/>
          <w:sz w:val="28"/>
          <w:szCs w:val="28"/>
        </w:rPr>
      </w:r>
    </w:p>
    <w:p>
      <w:pPr>
        <w:pStyle w:val="Style18"/>
        <w:ind w:left="0" w:right="-1" w:hanging="0"/>
        <w:jc w:val="center"/>
        <w:rPr>
          <w:rFonts w:ascii="Liberation Serif" w:hAnsi="Liberation Serif"/>
          <w:b/>
          <w:b/>
          <w:sz w:val="28"/>
          <w:szCs w:val="28"/>
        </w:rPr>
      </w:pPr>
      <w:r>
        <w:rPr>
          <w:rFonts w:ascii="Liberation Serif" w:hAnsi="Liberation Serif"/>
          <w:b/>
          <w:sz w:val="28"/>
          <w:szCs w:val="28"/>
        </w:rPr>
        <w:t xml:space="preserve">Состав </w:t>
      </w:r>
    </w:p>
    <w:p>
      <w:pPr>
        <w:pStyle w:val="Style18"/>
        <w:ind w:left="0" w:right="-1" w:hanging="0"/>
        <w:jc w:val="center"/>
        <w:rPr>
          <w:rFonts w:ascii="Liberation Serif" w:hAnsi="Liberation Serif"/>
          <w:b/>
          <w:b/>
          <w:sz w:val="28"/>
          <w:szCs w:val="28"/>
        </w:rPr>
      </w:pPr>
      <w:r>
        <w:rPr>
          <w:rFonts w:ascii="Liberation Serif" w:hAnsi="Liberation Serif"/>
          <w:b/>
          <w:sz w:val="28"/>
          <w:szCs w:val="28"/>
        </w:rPr>
        <w:t>муниципальной комиссии по формированию реестров программ дополнительного образования Камышловского городского округа</w:t>
      </w:r>
    </w:p>
    <w:p>
      <w:pPr>
        <w:pStyle w:val="Style18"/>
        <w:ind w:left="0" w:right="-1" w:hanging="0"/>
        <w:rPr>
          <w:rFonts w:ascii="Liberation Serif" w:hAnsi="Liberation Serif"/>
          <w:sz w:val="28"/>
          <w:szCs w:val="28"/>
        </w:rPr>
      </w:pPr>
      <w:r>
        <w:rPr>
          <w:rFonts w:ascii="Liberation Serif" w:hAnsi="Liberation Serif"/>
          <w:sz w:val="28"/>
          <w:szCs w:val="28"/>
        </w:rPr>
      </w:r>
    </w:p>
    <w:p>
      <w:pPr>
        <w:pStyle w:val="Style18"/>
        <w:ind w:left="0" w:right="-1" w:firstLine="709"/>
        <w:jc w:val="both"/>
        <w:rPr>
          <w:rFonts w:ascii="Liberation Serif" w:hAnsi="Liberation Serif"/>
          <w:sz w:val="28"/>
          <w:szCs w:val="28"/>
        </w:rPr>
      </w:pPr>
      <w:r>
        <w:rPr>
          <w:rFonts w:ascii="Liberation Serif" w:hAnsi="Liberation Serif"/>
          <w:sz w:val="28"/>
          <w:szCs w:val="28"/>
        </w:rPr>
        <w:t xml:space="preserve">Председатель муниципальной комиссии по формированию реестров программ дополнительного образования: </w:t>
      </w:r>
    </w:p>
    <w:p>
      <w:pPr>
        <w:pStyle w:val="Style18"/>
        <w:ind w:left="0" w:right="-1" w:firstLine="709"/>
        <w:jc w:val="both"/>
        <w:rPr>
          <w:rFonts w:ascii="Liberation Serif" w:hAnsi="Liberation Serif"/>
          <w:sz w:val="28"/>
          <w:szCs w:val="28"/>
        </w:rPr>
      </w:pPr>
      <w:r>
        <w:rPr>
          <w:rFonts w:ascii="Liberation Serif" w:hAnsi="Liberation Serif"/>
          <w:sz w:val="28"/>
          <w:szCs w:val="28"/>
        </w:rPr>
        <w:t>Кузнецова Ольга Михайловна, и.о. председателя Комитета по образованию, культуре, спорту и делам молодежи администрации Камышловского городского округа.</w:t>
      </w:r>
    </w:p>
    <w:p>
      <w:pPr>
        <w:pStyle w:val="Style18"/>
        <w:ind w:left="0" w:right="-1" w:firstLine="709"/>
        <w:jc w:val="both"/>
        <w:rPr>
          <w:rFonts w:ascii="Liberation Serif" w:hAnsi="Liberation Serif"/>
          <w:sz w:val="28"/>
          <w:szCs w:val="28"/>
        </w:rPr>
      </w:pPr>
      <w:r>
        <w:rPr>
          <w:rFonts w:ascii="Liberation Serif" w:hAnsi="Liberation Serif"/>
          <w:sz w:val="28"/>
          <w:szCs w:val="28"/>
        </w:rPr>
        <w:t xml:space="preserve">Заместитель председателя муниципальной комиссии по формированию реестров программ дополнительного образования: </w:t>
      </w:r>
    </w:p>
    <w:p>
      <w:pPr>
        <w:pStyle w:val="Style18"/>
        <w:ind w:left="0" w:right="-1" w:firstLine="709"/>
        <w:jc w:val="both"/>
        <w:rPr>
          <w:rFonts w:ascii="Liberation Serif" w:hAnsi="Liberation Serif"/>
          <w:sz w:val="28"/>
          <w:szCs w:val="28"/>
        </w:rPr>
      </w:pPr>
      <w:r>
        <w:rPr>
          <w:rFonts w:ascii="Liberation Serif" w:hAnsi="Liberation Serif"/>
          <w:sz w:val="28"/>
          <w:szCs w:val="28"/>
        </w:rPr>
        <w:t>Сажаева Наталья Николаевна, и.о. директора муниципального казенного учреждения «Центр обеспечения деятельности городской системы образования».</w:t>
      </w:r>
    </w:p>
    <w:p>
      <w:pPr>
        <w:pStyle w:val="Style18"/>
        <w:ind w:left="0" w:right="-1" w:firstLine="709"/>
        <w:jc w:val="both"/>
        <w:rPr>
          <w:rFonts w:ascii="Liberation Serif" w:hAnsi="Liberation Serif"/>
          <w:sz w:val="28"/>
          <w:szCs w:val="28"/>
        </w:rPr>
      </w:pPr>
      <w:r>
        <w:rPr>
          <w:rFonts w:ascii="Liberation Serif" w:hAnsi="Liberation Serif"/>
          <w:sz w:val="28"/>
          <w:szCs w:val="28"/>
        </w:rPr>
        <w:t xml:space="preserve">Секретарь муниципальной комиссии по формированию реестров программ дополнительного образования: </w:t>
      </w:r>
    </w:p>
    <w:p>
      <w:pPr>
        <w:pStyle w:val="Style18"/>
        <w:ind w:left="0" w:right="-1" w:firstLine="709"/>
        <w:jc w:val="both"/>
        <w:rPr>
          <w:rFonts w:ascii="Liberation Serif" w:hAnsi="Liberation Serif"/>
          <w:sz w:val="28"/>
          <w:szCs w:val="28"/>
        </w:rPr>
      </w:pPr>
      <w:r>
        <w:rPr>
          <w:rFonts w:ascii="Liberation Serif" w:hAnsi="Liberation Serif"/>
          <w:sz w:val="28"/>
          <w:szCs w:val="28"/>
        </w:rPr>
        <w:t>Ашарина Влада Николаевна, методист муниципального казенного учреждения «Центр обеспечения деятельности городской системы образования».</w:t>
      </w:r>
    </w:p>
    <w:p>
      <w:pPr>
        <w:pStyle w:val="Style18"/>
        <w:ind w:left="0" w:right="-1" w:hanging="0"/>
        <w:rPr>
          <w:rFonts w:ascii="Liberation Serif" w:hAnsi="Liberation Serif"/>
          <w:sz w:val="28"/>
          <w:szCs w:val="28"/>
        </w:rPr>
      </w:pPr>
      <w:r>
        <w:rPr>
          <w:rFonts w:ascii="Liberation Serif" w:hAnsi="Liberation Serif"/>
          <w:sz w:val="28"/>
          <w:szCs w:val="28"/>
        </w:rPr>
      </w:r>
    </w:p>
    <w:p>
      <w:pPr>
        <w:pStyle w:val="Style18"/>
        <w:ind w:left="0" w:right="-1" w:firstLine="709"/>
        <w:jc w:val="both"/>
        <w:rPr>
          <w:rFonts w:ascii="Liberation Serif" w:hAnsi="Liberation Serif"/>
          <w:sz w:val="28"/>
          <w:szCs w:val="28"/>
        </w:rPr>
      </w:pPr>
      <w:r>
        <w:rPr>
          <w:rFonts w:ascii="Liberation Serif" w:hAnsi="Liberation Serif"/>
          <w:sz w:val="28"/>
          <w:szCs w:val="28"/>
        </w:rPr>
        <w:t>Члены муниципальной комиссии по формированию реестров программ дополнительного образования:</w:t>
      </w:r>
    </w:p>
    <w:p>
      <w:pPr>
        <w:pStyle w:val="Style18"/>
        <w:ind w:left="0" w:right="-1" w:firstLine="709"/>
        <w:jc w:val="both"/>
        <w:rPr>
          <w:rFonts w:ascii="Liberation Serif" w:hAnsi="Liberation Serif"/>
          <w:sz w:val="28"/>
          <w:szCs w:val="28"/>
        </w:rPr>
      </w:pPr>
      <w:r>
        <w:rPr>
          <w:rFonts w:ascii="Liberation Serif" w:hAnsi="Liberation Serif"/>
          <w:sz w:val="28"/>
          <w:szCs w:val="28"/>
        </w:rPr>
        <w:t xml:space="preserve">Шукшина Ирина Борисовна, заместитель председателя Комитета по образованию, культуре, спорту и делам молодежи администрации Камышловского городского округа; </w:t>
      </w:r>
    </w:p>
    <w:p>
      <w:pPr>
        <w:pStyle w:val="Style18"/>
        <w:ind w:left="0" w:right="-1" w:firstLine="709"/>
        <w:jc w:val="both"/>
        <w:rPr>
          <w:rFonts w:ascii="Liberation Serif" w:hAnsi="Liberation Serif"/>
          <w:sz w:val="28"/>
          <w:szCs w:val="28"/>
        </w:rPr>
      </w:pPr>
      <w:r>
        <w:rPr>
          <w:rFonts w:ascii="Liberation Serif" w:hAnsi="Liberation Serif"/>
          <w:sz w:val="28"/>
          <w:szCs w:val="28"/>
        </w:rPr>
        <w:t xml:space="preserve">Шваб Ирина Артуровна, главный специалист Комитета по образованию, культуре, спорту и делам молодежи администрации Камышловского городского округа; </w:t>
      </w:r>
    </w:p>
    <w:p>
      <w:pPr>
        <w:pStyle w:val="Style18"/>
        <w:ind w:left="0" w:right="-1" w:firstLine="709"/>
        <w:jc w:val="both"/>
        <w:rPr>
          <w:rFonts w:ascii="Liberation Serif" w:hAnsi="Liberation Serif"/>
          <w:sz w:val="28"/>
          <w:szCs w:val="28"/>
        </w:rPr>
      </w:pPr>
      <w:r>
        <w:rPr>
          <w:rFonts w:ascii="Liberation Serif" w:hAnsi="Liberation Serif"/>
          <w:sz w:val="28"/>
          <w:szCs w:val="28"/>
        </w:rPr>
        <w:t>Некрасова Юлия Николаевна, ведущий специалист Комитета по образованию, культуре, спорту и делам молодежи администрации Камышловского городского округа;</w:t>
      </w:r>
    </w:p>
    <w:p>
      <w:pPr>
        <w:pStyle w:val="Style18"/>
        <w:ind w:left="0" w:right="-1" w:firstLine="709"/>
        <w:jc w:val="both"/>
        <w:rPr>
          <w:rFonts w:ascii="Liberation Serif" w:hAnsi="Liberation Serif"/>
          <w:sz w:val="28"/>
          <w:szCs w:val="28"/>
        </w:rPr>
      </w:pPr>
      <w:r>
        <w:rPr>
          <w:rFonts w:ascii="Liberation Serif" w:hAnsi="Liberation Serif"/>
          <w:sz w:val="28"/>
          <w:szCs w:val="28"/>
        </w:rPr>
        <w:t xml:space="preserve">Турыгина Светлана Вячеславовна, заместитель директора по учебно-методической работе Муниципального автономного учреждения дополнительного образования «Дом детского творчества» Камышловского городского округа. </w:t>
      </w:r>
    </w:p>
    <w:p>
      <w:pPr>
        <w:pStyle w:val="Style18"/>
        <w:rPr>
          <w:rFonts w:ascii="Liberation Serif" w:hAnsi="Liberation Serif"/>
          <w:sz w:val="28"/>
          <w:szCs w:val="28"/>
        </w:rPr>
      </w:pPr>
      <w:r>
        <w:rPr>
          <w:rFonts w:ascii="Liberation Serif" w:hAnsi="Liberation Serif"/>
          <w:sz w:val="28"/>
          <w:szCs w:val="28"/>
        </w:rPr>
      </w:r>
    </w:p>
    <w:p>
      <w:pPr>
        <w:pStyle w:val="Style18"/>
        <w:jc w:val="both"/>
        <w:rPr>
          <w:rFonts w:ascii="Liberation Serif" w:hAnsi="Liberation Serif"/>
          <w:sz w:val="28"/>
          <w:szCs w:val="28"/>
        </w:rPr>
      </w:pPr>
      <w:r>
        <w:rPr>
          <w:rFonts w:ascii="Liberation Serif" w:hAnsi="Liberation Serif"/>
          <w:sz w:val="28"/>
          <w:szCs w:val="28"/>
        </w:rPr>
      </w:r>
    </w:p>
    <w:sectPr>
      <w:headerReference w:type="default" r:id="rId3"/>
      <w:type w:val="nextPage"/>
      <w:pgSz w:w="11906" w:h="16838"/>
      <w:pgMar w:left="1701" w:right="567" w:header="1134" w:top="1693"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swiss"/>
    <w:pitch w:val="variable"/>
  </w:font>
  <w:font w:name="Segoe UI">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upperRoman"/>
      <w:suff w:val="space"/>
      <w:lvlText w:val="%1."/>
      <w:lvlJc w:val="left"/>
      <w:pPr>
        <w:ind w:left="1429" w:hanging="720"/>
      </w:pPr>
    </w:lvl>
    <w:lvl w:ilvl="1">
      <w:start w:val="1"/>
      <w:numFmt w:val="decimal"/>
      <w:lvlText w:val="%1.%2."/>
      <w:lvlJc w:val="left"/>
      <w:pPr>
        <w:ind w:left="1800" w:hanging="720"/>
      </w:pPr>
    </w:lvl>
    <w:lvl w:ilvl="2">
      <w:start w:val="1"/>
      <w:numFmt w:val="decimal"/>
      <w:lvlText w:val="%1.%2.%3."/>
      <w:lvlJc w:val="left"/>
      <w:pPr>
        <w:ind w:left="2171" w:hanging="720"/>
      </w:pPr>
    </w:lvl>
    <w:lvl w:ilvl="3">
      <w:start w:val="1"/>
      <w:numFmt w:val="decimal"/>
      <w:lvlText w:val="%1.%2.%3.%4."/>
      <w:lvlJc w:val="left"/>
      <w:pPr>
        <w:ind w:left="2902" w:hanging="1080"/>
      </w:pPr>
    </w:lvl>
    <w:lvl w:ilvl="4">
      <w:start w:val="1"/>
      <w:numFmt w:val="decimal"/>
      <w:lvlText w:val="%1.%2.%3.%4.%5."/>
      <w:lvlJc w:val="left"/>
      <w:pPr>
        <w:ind w:left="3273" w:hanging="1080"/>
      </w:pPr>
    </w:lvl>
    <w:lvl w:ilvl="5">
      <w:start w:val="1"/>
      <w:numFmt w:val="decimal"/>
      <w:lvlText w:val="%1.%2.%3.%4.%5.%6."/>
      <w:lvlJc w:val="left"/>
      <w:pPr>
        <w:ind w:left="4004" w:hanging="1440"/>
      </w:pPr>
    </w:lvl>
    <w:lvl w:ilvl="6">
      <w:start w:val="1"/>
      <w:numFmt w:val="decimal"/>
      <w:lvlText w:val="%1.%2.%3.%4.%5.%6.%7."/>
      <w:lvlJc w:val="left"/>
      <w:pPr>
        <w:ind w:left="4735" w:hanging="1800"/>
      </w:pPr>
    </w:lvl>
    <w:lvl w:ilvl="7">
      <w:start w:val="1"/>
      <w:numFmt w:val="decimal"/>
      <w:lvlText w:val="%1.%2.%3.%4.%5.%6.%7.%8."/>
      <w:lvlJc w:val="left"/>
      <w:pPr>
        <w:ind w:left="5106" w:hanging="1800"/>
      </w:pPr>
    </w:lvl>
    <w:lvl w:ilvl="8">
      <w:start w:val="1"/>
      <w:numFmt w:val="decimal"/>
      <w:lvlText w:val="%1.%2.%3.%4.%5.%6.%7.%8.%9."/>
      <w:lvlJc w:val="left"/>
      <w:pPr>
        <w:ind w:left="5837" w:hanging="2160"/>
      </w:pPr>
    </w:lvl>
  </w:abstractNum>
  <w:abstractNum w:abstractNumId="3">
    <w:lvl w:ilvl="0">
      <w:start w:val="1"/>
      <w:numFmt w:val="decimal"/>
      <w:lvlText w:val="%1."/>
      <w:lvlJc w:val="left"/>
      <w:pPr>
        <w:ind w:left="720" w:hanging="360"/>
      </w:pPr>
      <w:rPr>
        <w:color w:val="auto"/>
      </w:rPr>
    </w:lvl>
    <w:lvl w:ilvl="1">
      <w:start w:val="1"/>
      <w:numFmt w:val="decimal"/>
      <w:lvlText w:val="%1.%2."/>
      <w:lvlJc w:val="left"/>
      <w:pPr>
        <w:ind w:left="1080" w:hanging="720"/>
      </w:pPr>
      <w:rPr>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lvlText w:val="%1."/>
      <w:lvlJc w:val="left"/>
      <w:pPr>
        <w:ind w:left="720" w:hanging="360"/>
      </w:pPr>
      <w:rPr>
        <w:color w:val="auto"/>
      </w:rPr>
    </w:lvl>
    <w:lvl w:ilvl="1">
      <w:start w:val="1"/>
      <w:numFmt w:val="decimal"/>
      <w:lvlText w:val="%1.%2."/>
      <w:lvlJc w:val="left"/>
      <w:pPr>
        <w:ind w:left="1080" w:hanging="720"/>
      </w:pPr>
      <w:rPr>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Calibri" w:cs="Times New Roman"/>
        <w:sz w:val="24"/>
        <w:szCs w:val="24"/>
        <w:lang w:val="ru-RU"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Liberation Serif" w:hAnsi="Liberation Serif"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en-US" w:bidi="ar-SA"/>
    </w:rPr>
  </w:style>
  <w:style w:type="character" w:styleId="Style14">
    <w:name w:val="Основной шрифт абзаца"/>
    <w:qFormat/>
    <w:rPr/>
  </w:style>
  <w:style w:type="character" w:styleId="1">
    <w:name w:val="Основной текст1"/>
    <w:basedOn w:val="Style14"/>
    <w:qFormat/>
    <w:rPr>
      <w:rFonts w:ascii="Times New Roman" w:hAnsi="Times New Roman" w:cs="Times New Roman"/>
      <w:color w:val="000000"/>
      <w:spacing w:val="0"/>
      <w:w w:val="100"/>
      <w:position w:val="0"/>
      <w:sz w:val="25"/>
      <w:sz w:val="25"/>
      <w:szCs w:val="25"/>
      <w:highlight w:val="white"/>
      <w:vertAlign w:val="baseline"/>
      <w:lang w:val="ru-RU"/>
    </w:rPr>
  </w:style>
  <w:style w:type="character" w:styleId="3">
    <w:name w:val="Основной текст3"/>
    <w:basedOn w:val="Style14"/>
    <w:qFormat/>
    <w:rPr>
      <w:rFonts w:ascii="Times New Roman" w:hAnsi="Times New Roman" w:cs="Times New Roman"/>
      <w:color w:val="000000"/>
      <w:spacing w:val="0"/>
      <w:w w:val="100"/>
      <w:position w:val="0"/>
      <w:sz w:val="25"/>
      <w:sz w:val="25"/>
      <w:szCs w:val="25"/>
      <w:highlight w:val="white"/>
      <w:u w:val="none"/>
      <w:vertAlign w:val="baseline"/>
      <w:lang w:val="ru-RU"/>
    </w:rPr>
  </w:style>
  <w:style w:type="character" w:styleId="Style15">
    <w:name w:val="Знак примечания"/>
    <w:basedOn w:val="Style14"/>
    <w:qFormat/>
    <w:rPr>
      <w:sz w:val="16"/>
      <w:szCs w:val="16"/>
    </w:rPr>
  </w:style>
  <w:style w:type="character" w:styleId="Style16">
    <w:name w:val="Текст примечания Знак"/>
    <w:basedOn w:val="Style14"/>
    <w:qFormat/>
    <w:rPr>
      <w:rFonts w:ascii="Calibri" w:hAnsi="Calibri" w:eastAsia="Times New Roman" w:cs="Times New Roman"/>
      <w:sz w:val="20"/>
      <w:szCs w:val="20"/>
      <w:lang w:eastAsia="ru-RU"/>
    </w:rPr>
  </w:style>
  <w:style w:type="character" w:styleId="Style17">
    <w:name w:val="Текст выноски Знак"/>
    <w:basedOn w:val="Style14"/>
    <w:qFormat/>
    <w:rPr>
      <w:rFonts w:ascii="Segoe UI" w:hAnsi="Segoe UI" w:eastAsia="Times New Roman" w:cs="Segoe UI"/>
      <w:kern w:val="2"/>
      <w:sz w:val="18"/>
      <w:szCs w:val="18"/>
      <w:lang w:eastAsia="ru-RU"/>
    </w:rPr>
  </w:style>
  <w:style w:type="character" w:styleId="WWCharLFO3LVL1">
    <w:name w:val="WW_CharLFO3LVL1"/>
    <w:qFormat/>
    <w:rPr>
      <w:rFonts w:cs="Times New Roman"/>
    </w:rPr>
  </w:style>
  <w:style w:type="character" w:styleId="WWCharLFO3LVL2">
    <w:name w:val="WW_CharLFO3LVL2"/>
    <w:qFormat/>
    <w:rPr>
      <w:rFonts w:cs="Times New Roman"/>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character" w:styleId="WWCharLFO4LVL1">
    <w:name w:val="WW_CharLFO4LVL1"/>
    <w:qFormat/>
    <w:rPr>
      <w:rFonts w:cs="Times New Roman"/>
    </w:rPr>
  </w:style>
  <w:style w:type="character" w:styleId="WWCharLFO4LVL2">
    <w:name w:val="WW_CharLFO4LVL2"/>
    <w:qFormat/>
    <w:rPr>
      <w:rFonts w:cs="Times New Roman"/>
    </w:rPr>
  </w:style>
  <w:style w:type="character" w:styleId="WWCharLFO4LVL3">
    <w:name w:val="WW_CharLFO4LVL3"/>
    <w:qFormat/>
    <w:rPr>
      <w:rFonts w:cs="Times New Roman"/>
    </w:rPr>
  </w:style>
  <w:style w:type="character" w:styleId="WWCharLFO4LVL4">
    <w:name w:val="WW_CharLFO4LVL4"/>
    <w:qFormat/>
    <w:rPr>
      <w:rFonts w:cs="Times New Roman"/>
    </w:rPr>
  </w:style>
  <w:style w:type="character" w:styleId="WWCharLFO4LVL5">
    <w:name w:val="WW_CharLFO4LVL5"/>
    <w:qFormat/>
    <w:rPr>
      <w:rFonts w:cs="Times New Roman"/>
    </w:rPr>
  </w:style>
  <w:style w:type="character" w:styleId="WWCharLFO4LVL6">
    <w:name w:val="WW_CharLFO4LVL6"/>
    <w:qFormat/>
    <w:rPr>
      <w:rFonts w:cs="Times New Roman"/>
    </w:rPr>
  </w:style>
  <w:style w:type="character" w:styleId="WWCharLFO4LVL7">
    <w:name w:val="WW_CharLFO4LVL7"/>
    <w:qFormat/>
    <w:rPr>
      <w:rFonts w:cs="Times New Roman"/>
    </w:rPr>
  </w:style>
  <w:style w:type="character" w:styleId="WWCharLFO4LVL8">
    <w:name w:val="WW_CharLFO4LVL8"/>
    <w:qFormat/>
    <w:rPr>
      <w:rFonts w:cs="Times New Roman"/>
    </w:rPr>
  </w:style>
  <w:style w:type="character" w:styleId="WWCharLFO4LVL9">
    <w:name w:val="WW_CharLFO4LVL9"/>
    <w:qFormat/>
    <w:rPr>
      <w:rFonts w:cs="Times New Roman"/>
    </w:rPr>
  </w:style>
  <w:style w:type="character" w:styleId="WWCharLFO6LVL1">
    <w:name w:val="WW_CharLFO6LVL1"/>
    <w:qFormat/>
    <w:rPr>
      <w:color w:val="auto"/>
    </w:rPr>
  </w:style>
  <w:style w:type="character" w:styleId="WWCharLFO6LVL2">
    <w:name w:val="WW_CharLFO6LVL2"/>
    <w:qFormat/>
    <w:rPr>
      <w:color w:val="000000"/>
    </w:rPr>
  </w:style>
  <w:style w:type="character" w:styleId="WWCharLFO8LVL1">
    <w:name w:val="WW_CharLFO8LVL1"/>
    <w:qFormat/>
    <w:rPr>
      <w:rFonts w:cs="Times New Roman"/>
    </w:rPr>
  </w:style>
  <w:style w:type="character" w:styleId="WWCharLFO8LVL2">
    <w:name w:val="WW_CharLFO8LVL2"/>
    <w:qFormat/>
    <w:rPr>
      <w:rFonts w:ascii="Symbol" w:hAnsi="Symbol"/>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paragraph" w:styleId="Style18">
    <w:name w:val="Обычный"/>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eastAsia="ru-RU" w:val="ru-RU" w:bidi="ar-SA"/>
    </w:rPr>
  </w:style>
  <w:style w:type="paragraph" w:styleId="Style19">
    <w:name w:val="Абзац списка"/>
    <w:basedOn w:val="Style18"/>
    <w:qFormat/>
    <w:pPr>
      <w:tabs>
        <w:tab w:val="clear" w:pos="708"/>
      </w:tabs>
      <w:suppressAutoHyphens w:val="true"/>
      <w:ind w:left="720" w:right="0" w:hanging="0"/>
    </w:pPr>
    <w:rPr/>
  </w:style>
  <w:style w:type="paragraph" w:styleId="Style20">
    <w:name w:val="Название объекта"/>
    <w:basedOn w:val="Style18"/>
    <w:next w:val="Style18"/>
    <w:qFormat/>
    <w:pPr>
      <w:widowControl/>
      <w:suppressAutoHyphens w:val="true"/>
      <w:overflowPunct w:val="true"/>
      <w:autoSpaceDE w:val="true"/>
      <w:spacing w:before="0" w:after="200"/>
      <w:textAlignment w:val="auto"/>
    </w:pPr>
    <w:rPr>
      <w:b/>
      <w:bCs/>
      <w:color w:val="4F81BD"/>
      <w:kern w:val="0"/>
      <w:sz w:val="18"/>
      <w:szCs w:val="18"/>
    </w:rPr>
  </w:style>
  <w:style w:type="paragraph" w:styleId="Style21">
    <w:name w:val="Текст примечания"/>
    <w:basedOn w:val="Style18"/>
    <w:qFormat/>
    <w:pPr>
      <w:widowControl/>
      <w:suppressAutoHyphens w:val="true"/>
      <w:overflowPunct w:val="true"/>
      <w:autoSpaceDE w:val="true"/>
      <w:spacing w:before="0" w:after="200"/>
      <w:textAlignment w:val="auto"/>
    </w:pPr>
    <w:rPr>
      <w:rFonts w:ascii="Calibri" w:hAnsi="Calibri" w:eastAsia="Times New Roman" w:cs="Times New Roman"/>
      <w:kern w:val="0"/>
      <w:sz w:val="20"/>
      <w:szCs w:val="20"/>
    </w:rPr>
  </w:style>
  <w:style w:type="paragraph" w:styleId="Style22">
    <w:name w:val="Текст выноски"/>
    <w:basedOn w:val="Style18"/>
    <w:qFormat/>
    <w:pPr>
      <w:suppressAutoHyphens w:val="true"/>
    </w:pPr>
    <w:rPr>
      <w:rFonts w:ascii="Segoe UI" w:hAnsi="Segoe UI" w:cs="Segoe UI"/>
      <w:sz w:val="18"/>
      <w:szCs w:val="18"/>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Style23"/>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LibreOffice/6.3.4.2$Windows_X86_64 LibreOffice_project/60da17e045e08f1793c57c00ba83cdfce946d0aa</Application>
  <Pages>5</Pages>
  <Words>1098</Words>
  <CharactersWithSpaces>9861</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2020-03-05T05:47:00Z</dcterms:created>
  <dc:creator>Никулина Надежда</dc:creator>
  <dc:description/>
  <dc:language>ru-RU</dc:language>
  <cp:lastModifiedBy/>
  <cp:lastPrinted>2020-03-05T17:15:29Z</cp:lastPrinted>
  <dcterms:modified xsi:type="dcterms:W3CDTF">2020-03-05T17:15:42Z</dcterms:modified>
  <cp:revision>4</cp:revision>
  <dc:subject/>
  <dc:title/>
</cp:coreProperties>
</file>