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C" w:rsidRDefault="00040AAC" w:rsidP="00040AAC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 № 1</w:t>
      </w:r>
    </w:p>
    <w:p w:rsidR="00BE6915" w:rsidRPr="00040AAC" w:rsidRDefault="007A749A" w:rsidP="00040AAC">
      <w:pPr>
        <w:pStyle w:val="ConsPlusNormal"/>
        <w:ind w:left="453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0AAC">
        <w:rPr>
          <w:rFonts w:ascii="Liberation Serif" w:hAnsi="Liberation Serif" w:cs="Times New Roman"/>
          <w:b/>
          <w:sz w:val="28"/>
          <w:szCs w:val="28"/>
        </w:rPr>
        <w:t>У</w:t>
      </w:r>
      <w:r w:rsidR="00040AAC" w:rsidRPr="00040AAC">
        <w:rPr>
          <w:rFonts w:ascii="Liberation Serif" w:hAnsi="Liberation Serif" w:cs="Times New Roman"/>
          <w:b/>
          <w:sz w:val="28"/>
          <w:szCs w:val="28"/>
        </w:rPr>
        <w:t>ТВЕРЖДЕНО</w:t>
      </w:r>
    </w:p>
    <w:p w:rsidR="00BE6915" w:rsidRDefault="00040AAC" w:rsidP="00040AAC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7A749A">
        <w:rPr>
          <w:rFonts w:ascii="Liberation Serif" w:hAnsi="Liberation Serif" w:cs="Times New Roman"/>
          <w:sz w:val="28"/>
          <w:szCs w:val="28"/>
        </w:rPr>
        <w:t>остановлением администрации</w:t>
      </w:r>
    </w:p>
    <w:p w:rsidR="00BE6915" w:rsidRDefault="007A749A" w:rsidP="00040AAC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BE6915" w:rsidRDefault="007A749A" w:rsidP="00040AAC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proofErr w:type="gramStart"/>
      <w:r w:rsidR="00040AAC">
        <w:rPr>
          <w:rFonts w:ascii="Liberation Serif" w:hAnsi="Liberation Serif" w:cs="Times New Roman"/>
          <w:sz w:val="28"/>
          <w:szCs w:val="28"/>
        </w:rPr>
        <w:t>30.01.2019  №</w:t>
      </w:r>
      <w:proofErr w:type="gramEnd"/>
      <w:r w:rsidR="00040AAC">
        <w:rPr>
          <w:rFonts w:ascii="Liberation Serif" w:hAnsi="Liberation Serif" w:cs="Times New Roman"/>
          <w:sz w:val="28"/>
          <w:szCs w:val="28"/>
        </w:rPr>
        <w:t xml:space="preserve"> 41</w:t>
      </w: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7A749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7"/>
      <w:bookmarkEnd w:id="0"/>
      <w:r>
        <w:rPr>
          <w:rFonts w:ascii="Liberation Serif" w:hAnsi="Liberation Serif" w:cs="Times New Roman"/>
          <w:sz w:val="28"/>
          <w:szCs w:val="28"/>
        </w:rPr>
        <w:t>ПОЛОЖЕНИЕ</w:t>
      </w:r>
    </w:p>
    <w:p w:rsidR="00BE6915" w:rsidRDefault="007A749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7A749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Раздел 1. ОБЩИЕ ПОЛОЖЕНИЯ</w:t>
      </w: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7A74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44"/>
      <w:bookmarkEnd w:id="1"/>
      <w:r>
        <w:rPr>
          <w:rFonts w:ascii="Liberation Serif" w:hAnsi="Liberation Serif" w:cs="Times New Roman"/>
          <w:sz w:val="28"/>
          <w:szCs w:val="28"/>
        </w:rPr>
        <w:t>1. Настоящие Положение определяют порядок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Целью проведения проверки является оценка соответствия инвестиционного проекта установленным настоящим Положением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оценка), в целях реализации указанного проекта.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Проверка проводится для принятия в соответствии с нормативными правовыми актами городского округа решения о предоставлении средств местного бюджета для осуществления бюджетных инвестиций в объекты капитального строительства муниципальной собственности, включая подготовку (корректировку) проектной документации.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4. Интегральная оценка проводится в отношении инвестиционных проектов, указанных в </w:t>
      </w:r>
      <w:hyperlink w:anchor="P44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пункте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настоящих Правил, исполнителями подпрограмм Муниципальных программ Камышловского городского округа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 млн. рублей, а также по решениям администрации Камышловского городского округа, принятым в виде правового акта администрации, независимо от сметной стоимости или предполагаемой сметной стоимости объекта капитального строительства либо стоимость приобретения объекта недвижимого имущества (рассчитанная в ценах </w:t>
      </w:r>
      <w:r>
        <w:rPr>
          <w:rFonts w:ascii="Liberation Serif" w:hAnsi="Liberation Serif" w:cs="Times New Roman"/>
          <w:sz w:val="28"/>
          <w:szCs w:val="28"/>
        </w:rPr>
        <w:lastRenderedPageBreak/>
        <w:t>соответствующих лет).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5. Проверка осуществляется в отношении инвестиционных проектов, указанных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в </w:t>
      </w:r>
      <w:hyperlink w:anchor="P44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пункте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 млн. рублей, а также по решениям администрации Камышловского городского округа, принятым в виде правового акта администрации, независимо от сметной стоимости или предполагаемой сметной стоимости объекта капитального строительства либо стоимость приобретения объекта недвижимого имущества (рассчитанная в ценах соответствующих лет).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6. Проверка осуществляется уполномоченным органом в соответствии с </w:t>
      </w:r>
      <w:hyperlink w:anchor="P466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Методикой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оценки эффективности использования средств местного бюджета, направляемых на капитальные вложения (далее - Методика), утвержденной настоящим Постановлением.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Проверка осуществляется на основании исходных данных для расчета интегральной оценки и непосредственного расчета интегральной оценки, проведенной исполнителями подпрограмм Муниципальных программ Камышловского городского округа (далее - заявители).</w:t>
      </w: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7A749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Раздел 2. ПОРЯДОК ПРОВЕДЕНИЯ ПРОВЕРКИ</w:t>
      </w:r>
    </w:p>
    <w:p w:rsidR="00BE6915" w:rsidRDefault="007A749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ИНВЕСТИЦИОННЫХ ПРОЕКТОВ</w:t>
      </w:r>
    </w:p>
    <w:p w:rsidR="00BE6915" w:rsidRDefault="00BE691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7A74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7. Для проведения проверки заявители представляют в уполномоченный орган следующие документы: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hyperlink w:anchor="P119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заявление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на проведение проверки по форме согласно Приложению № 1 к настоящему Положению;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hyperlink w:anchor="P151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паспорт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инвестиционного проекта, заполненный по форме согласно Приложению № 2 к настоящему Положению;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3) обоснование экономической целесообразности, объема и сроков осуществления капитальных вложений в соответствии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с </w:t>
      </w:r>
      <w:hyperlink w:anchor="P68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пунктом 9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настоящего Положения;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копии правоустанавливающих документов на земельный участок, (при наличии);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копию разрешения на строительство (при наличии);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7) копию положительного заключения государственной экспертизы </w:t>
      </w:r>
      <w:r>
        <w:rPr>
          <w:rFonts w:ascii="Liberation Serif" w:hAnsi="Liberation Serif" w:cs="Times New Roman"/>
          <w:sz w:val="28"/>
          <w:szCs w:val="28"/>
        </w:rPr>
        <w:lastRenderedPageBreak/>
        <w:t>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8)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</w:t>
      </w:r>
      <w:hyperlink w:anchor="P466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Методикой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8. Документы, указанные в настоящем Положении,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68"/>
      <w:bookmarkEnd w:id="2"/>
      <w:r>
        <w:rPr>
          <w:rFonts w:ascii="Liberation Serif" w:hAnsi="Liberation Serif" w:cs="Times New Roman"/>
          <w:sz w:val="28"/>
          <w:szCs w:val="28"/>
        </w:rPr>
        <w:t>9. Обоснование экономической целесообразности, объема и сроков осуществления капитальных вложений включает: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муниципальными органами полномочий, отнесенных к предмету их ведения;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обоснование спроса (потребности) на услуги (продукцию), создаваемые в результате реализации инвестиционного проекта, для обеспечения,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</w:t>
      </w:r>
      <w:r>
        <w:rPr>
          <w:rFonts w:ascii="Liberation Serif" w:hAnsi="Liberation Serif" w:cs="Times New Roman"/>
          <w:sz w:val="28"/>
          <w:szCs w:val="28"/>
        </w:rPr>
        <w:lastRenderedPageBreak/>
        <w:t>инвестиционного проекта.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73"/>
      <w:bookmarkEnd w:id="3"/>
      <w:r>
        <w:rPr>
          <w:rFonts w:ascii="Liberation Serif" w:hAnsi="Liberation Serif" w:cs="Times New Roman"/>
          <w:sz w:val="28"/>
          <w:szCs w:val="28"/>
        </w:rPr>
        <w:t>10. Основаниями для отказа в принятии документов для проведения проверки являются: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представление неполного перечня документов, предусмотренных настоящим Положением;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несоответствие представленных документов установленным требованиям к их содержанию и заполнению;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3) несоответствие числового значения интегральной оценки, рассчитанного заявителем, требованиям </w:t>
      </w:r>
      <w:hyperlink w:anchor="P466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Методики</w:t>
        </w:r>
      </w:hyperlink>
      <w:r>
        <w:rPr>
          <w:rFonts w:ascii="Liberation Serif" w:hAnsi="Liberation Serif" w:cs="Times New Roman"/>
          <w:sz w:val="28"/>
          <w:szCs w:val="28"/>
        </w:rPr>
        <w:t>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11. При наличии недостатков в представленных документах заявителю направляется письменное уведомление об отказе в принятии документов и устанавливается срок для устранения указанных недостатков.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12. Проведение проверки начинается после представления заявителем документов, предусмотренных в настоящем Положении, в уполномоченный орган для 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13. Проверка осуществляется на основе качественных критериев оценки эффективности использования средств местного бюджета, направляемых на капитальные вложения, приведенных в </w:t>
      </w:r>
      <w:hyperlink w:anchor="P566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таблице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"Оценка соответствия инвестиционного проекта качественным критериям" Приложения № 1 к Методике.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14. 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средств местного бюджета, направляемых на капитальные вложения, в соответствии с </w:t>
      </w:r>
      <w:hyperlink w:anchor="P639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таблицей 2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 xml:space="preserve"> "Оценка соответствия инвестиционного проекта количественн</w:t>
      </w:r>
      <w:r>
        <w:rPr>
          <w:rFonts w:ascii="Liberation Serif" w:hAnsi="Liberation Serif" w:cs="Times New Roman"/>
          <w:sz w:val="28"/>
          <w:szCs w:val="28"/>
        </w:rPr>
        <w:t>ым критериям" Приложения № 1 к Методике.</w:t>
      </w:r>
    </w:p>
    <w:p w:rsidR="00BE6915" w:rsidRDefault="007A749A">
      <w:pPr>
        <w:pStyle w:val="ConsPlusNormal"/>
        <w:spacing w:before="220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15.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в соответствии с </w:t>
      </w:r>
      <w:hyperlink w:anchor="P723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таблицей 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"Расчет интегральной оценки эффективности инвестиционного проекта" Приложения № 1 к Методике.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16.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17. Срок проведения проверки, подготовки и выдачи заключения не должен превышать 30 рабочих дней.</w:t>
      </w: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7A749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Раздел 3. ВЫДАЧА ЗАКЛЮЧЕНИЯ ОБ ЭФФЕКТИВНОСТИ</w:t>
      </w:r>
    </w:p>
    <w:p w:rsidR="00BE6915" w:rsidRDefault="007A749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ИНВЕСТИЦИОННОГО ПРОЕКТА</w:t>
      </w: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7A749A">
      <w:pPr>
        <w:pStyle w:val="ConsPlusNormal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18. Результатом проверки является </w:t>
      </w:r>
      <w:hyperlink w:anchor="P407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заключение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настоящему Положению.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19. Уполномоченный орган в течение трех дней направляет заявителю заключение в комплекте с представленными подтверждающими документами (копиями) на бумажном носителе.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21. В случае,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 Положением.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22. В случае получения отрицательного заключения заявитель вправе в течении 30 календарных дней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BE6915" w:rsidRDefault="007A749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23. Уполномоченный орган 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Положению о порядке проведения проверки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инвестиционных проектов на предмет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эффективности использования средств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 направляемых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капитальные вложения</w:t>
      </w:r>
    </w:p>
    <w:p w:rsidR="00040AAC" w:rsidRDefault="00040AAC" w:rsidP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Главе Камышловского городского округа</w:t>
      </w:r>
    </w:p>
    <w:p w:rsidR="00040AAC" w:rsidRDefault="00040AAC" w:rsidP="00040AAC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ФИО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4" w:name="P119"/>
      <w:bookmarkEnd w:id="4"/>
      <w:r>
        <w:rPr>
          <w:rFonts w:ascii="Liberation Serif" w:hAnsi="Liberation Serif" w:cs="Times New Roman"/>
          <w:sz w:val="28"/>
          <w:szCs w:val="28"/>
        </w:rPr>
        <w:t>ЗАЯВЛЕНИЕ</w:t>
      </w:r>
    </w:p>
    <w:p w:rsidR="00040AAC" w:rsidRDefault="00040AAC" w:rsidP="00040AAC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ПРОВЕДЕНИЕ ПРОВЕРКИ ИНВЕСТИЦИОННОГО ПРОЕКТА</w:t>
      </w:r>
    </w:p>
    <w:p w:rsidR="00040AAC" w:rsidRDefault="00040AAC" w:rsidP="00040AAC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</w:pPr>
      <w:r>
        <w:rPr>
          <w:rFonts w:ascii="Liberation Serif" w:hAnsi="Liberation Serif"/>
          <w:sz w:val="28"/>
          <w:szCs w:val="28"/>
        </w:rPr>
        <w:t xml:space="preserve">    Прошу провести проверку инвестиционного проекта</w:t>
      </w:r>
      <w:r>
        <w:rPr>
          <w:rFonts w:ascii="Liberation Serif" w:hAnsi="Liberation Serif"/>
          <w:color w:val="111111"/>
          <w:sz w:val="28"/>
          <w:szCs w:val="28"/>
        </w:rPr>
        <w:t>, финансирование которого планируется осуществлять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(титульное название объекта)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предмет соответствия установленным критериям эффективности.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Перечень прилагаемых документов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"__" ______________ 20__ г.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Заявитель ___________________     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(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(расшифровка подписи)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BE6915" w:rsidRDefault="00BE691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040AAC" w:rsidRPr="00040AAC" w:rsidRDefault="00040AAC" w:rsidP="00040AAC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к Положению о порядке проведения проверки</w:t>
      </w:r>
    </w:p>
    <w:p w:rsidR="00040AAC" w:rsidRPr="00040AAC" w:rsidRDefault="00040AAC" w:rsidP="00040AAC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инвестиционных проектов на предмет</w:t>
      </w:r>
    </w:p>
    <w:p w:rsidR="00040AAC" w:rsidRPr="00040AAC" w:rsidRDefault="00040AAC" w:rsidP="00040AAC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эффективности использования средств</w:t>
      </w:r>
    </w:p>
    <w:p w:rsidR="00040AAC" w:rsidRPr="00040AAC" w:rsidRDefault="00040AAC" w:rsidP="00040AAC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040AAC" w:rsidRPr="00040AAC" w:rsidRDefault="00040AAC" w:rsidP="00040AAC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                                 </w:t>
      </w:r>
    </w:p>
    <w:p w:rsidR="00040AAC" w:rsidRPr="00040AAC" w:rsidRDefault="00040AAC" w:rsidP="00040AAC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5" w:name="P151"/>
      <w:bookmarkEnd w:id="5"/>
    </w:p>
    <w:p w:rsidR="00040AAC" w:rsidRPr="00040AAC" w:rsidRDefault="00040AAC" w:rsidP="00040AAC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ПАСПОРТ</w:t>
      </w:r>
    </w:p>
    <w:p w:rsidR="00040AAC" w:rsidRPr="00040AAC" w:rsidRDefault="00040AAC" w:rsidP="00040AAC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ИНВЕСТИЦИОННОГО ПРОЕКТА, ПРЕДСТАВЛЯЕМОГО</w:t>
      </w:r>
    </w:p>
    <w:p w:rsidR="00040AAC" w:rsidRPr="00040AAC" w:rsidRDefault="00040AAC" w:rsidP="00040AAC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ДЛЯ ПРОВЕДЕНИЯ ПРОВЕРКИ ИНВЕСТИЦИОННЫХ ПРОЕКТОВ</w:t>
      </w:r>
    </w:p>
    <w:p w:rsidR="00040AAC" w:rsidRPr="00040AAC" w:rsidRDefault="00040AAC" w:rsidP="00040AAC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НА ПРЕДМЕТ ЭФФЕКТИВНОСТИ ИСПОЛЬЗОВАНИЯ</w:t>
      </w:r>
    </w:p>
    <w:p w:rsidR="00040AAC" w:rsidRPr="00040AAC" w:rsidRDefault="00040AAC" w:rsidP="00040AAC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СРЕДСТВ МЕСТНОГО БЮДЖЕТА, НАПРАВЛЯЕМЫХ</w:t>
      </w:r>
    </w:p>
    <w:p w:rsidR="00040AAC" w:rsidRPr="00040AAC" w:rsidRDefault="00040AAC" w:rsidP="00040AAC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1. Наименование инвестиционного проекта __________________________________________________________________.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2. Цель инвестиционного проекта __________________________________________________________________.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3. Срок реализации инвестиционного проекта __________________________________________________________________.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4.    Форма    реализации   инвестиционного   </w:t>
      </w:r>
      <w:proofErr w:type="gramStart"/>
      <w:r w:rsidRPr="00040AAC">
        <w:rPr>
          <w:rFonts w:ascii="Liberation Serif" w:hAnsi="Liberation Serif"/>
          <w:sz w:val="28"/>
          <w:szCs w:val="28"/>
        </w:rPr>
        <w:t>проекта  (</w:t>
      </w:r>
      <w:proofErr w:type="gramEnd"/>
      <w:r w:rsidRPr="00040AAC">
        <w:rPr>
          <w:rFonts w:ascii="Liberation Serif" w:hAnsi="Liberation Serif"/>
          <w:sz w:val="28"/>
          <w:szCs w:val="28"/>
        </w:rPr>
        <w:t>строительство,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реконструкция   объекта   капитального строительства, иные инвестиции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в основной капитал)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__________________________________________________________________.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bookmarkStart w:id="6" w:name="P165"/>
      <w:bookmarkEnd w:id="6"/>
      <w:r w:rsidRPr="00040AAC">
        <w:rPr>
          <w:rFonts w:ascii="Liberation Serif" w:hAnsi="Liberation Serif"/>
          <w:sz w:val="28"/>
          <w:szCs w:val="28"/>
        </w:rPr>
        <w:t xml:space="preserve">    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5. Главный распорядитель средств местного бюджета __________________________________________________________________.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bookmarkStart w:id="7" w:name="P166"/>
      <w:bookmarkEnd w:id="7"/>
      <w:r w:rsidRPr="00040AAC">
        <w:rPr>
          <w:rFonts w:ascii="Liberation Serif" w:hAnsi="Liberation Serif"/>
          <w:sz w:val="28"/>
          <w:szCs w:val="28"/>
        </w:rPr>
        <w:t xml:space="preserve">   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     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6. Участники инвестиционного проекта: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____________________________________________________________________________________________________________________________________.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 7. Наличие проектной документации по инвестиционному проекту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__________________________________________________________________</w:t>
      </w:r>
      <w:r w:rsidRPr="00040AAC"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                    (ссылка на подтверждающий документ)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8.   Наличие   положительного   </w:t>
      </w:r>
      <w:proofErr w:type="gramStart"/>
      <w:r w:rsidRPr="00040AAC">
        <w:rPr>
          <w:rFonts w:ascii="Liberation Serif" w:hAnsi="Liberation Serif"/>
          <w:sz w:val="28"/>
          <w:szCs w:val="28"/>
        </w:rPr>
        <w:t>заключения  государственной</w:t>
      </w:r>
      <w:proofErr w:type="gramEnd"/>
      <w:r w:rsidRPr="00040AAC">
        <w:rPr>
          <w:rFonts w:ascii="Liberation Serif" w:hAnsi="Liberation Serif"/>
          <w:sz w:val="28"/>
          <w:szCs w:val="28"/>
        </w:rPr>
        <w:t xml:space="preserve">  экспертизы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проектной документации и результатов инженерных изысканий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__________________________________________________________________.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Courier New" w:hAnsi="Courier New" w:cs="Courier New"/>
        </w:rPr>
      </w:pPr>
      <w:r w:rsidRPr="00040AAC">
        <w:rPr>
          <w:rFonts w:ascii="Liberation Serif" w:hAnsi="Liberation Serif"/>
          <w:sz w:val="28"/>
          <w:szCs w:val="28"/>
        </w:rPr>
        <w:t xml:space="preserve">                (ссылка на документ, копия </w:t>
      </w:r>
      <w:hyperlink w:anchor="P407" w:history="1">
        <w:r w:rsidRPr="00040AAC">
          <w:rPr>
            <w:rFonts w:ascii="Liberation Serif" w:hAnsi="Liberation Serif"/>
            <w:color w:val="000000"/>
            <w:sz w:val="28"/>
            <w:szCs w:val="28"/>
          </w:rPr>
          <w:t>заключения</w:t>
        </w:r>
      </w:hyperlink>
      <w:r w:rsidRPr="00040AAC">
        <w:rPr>
          <w:rFonts w:ascii="Liberation Serif" w:hAnsi="Liberation Serif"/>
          <w:sz w:val="28"/>
          <w:szCs w:val="28"/>
        </w:rPr>
        <w:t xml:space="preserve"> прилагается)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bookmarkStart w:id="8" w:name="P181"/>
      <w:bookmarkEnd w:id="8"/>
      <w:r w:rsidRPr="00040AAC">
        <w:rPr>
          <w:rFonts w:ascii="Liberation Serif" w:hAnsi="Liberation Serif"/>
          <w:sz w:val="28"/>
          <w:szCs w:val="28"/>
        </w:rPr>
        <w:t xml:space="preserve">    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9. </w:t>
      </w:r>
      <w:proofErr w:type="gramStart"/>
      <w:r w:rsidRPr="00040AAC">
        <w:rPr>
          <w:rFonts w:ascii="Liberation Serif" w:hAnsi="Liberation Serif"/>
          <w:sz w:val="28"/>
          <w:szCs w:val="28"/>
        </w:rPr>
        <w:t>Сметная  стоимость</w:t>
      </w:r>
      <w:proofErr w:type="gramEnd"/>
      <w:r w:rsidRPr="00040AAC">
        <w:rPr>
          <w:rFonts w:ascii="Liberation Serif" w:hAnsi="Liberation Serif"/>
          <w:sz w:val="28"/>
          <w:szCs w:val="28"/>
        </w:rPr>
        <w:t xml:space="preserve"> объекта капитального строительства по заключению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40AAC">
        <w:rPr>
          <w:rFonts w:ascii="Liberation Serif" w:hAnsi="Liberation Serif"/>
          <w:sz w:val="28"/>
          <w:szCs w:val="28"/>
        </w:rPr>
        <w:t>государственной  экспертизы</w:t>
      </w:r>
      <w:proofErr w:type="gramEnd"/>
      <w:r w:rsidRPr="00040AAC">
        <w:rPr>
          <w:rFonts w:ascii="Liberation Serif" w:hAnsi="Liberation Serif"/>
          <w:sz w:val="28"/>
          <w:szCs w:val="28"/>
        </w:rPr>
        <w:t xml:space="preserve">  в  ценах года его получения или предполагаемая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(</w:t>
      </w:r>
      <w:proofErr w:type="gramStart"/>
      <w:r w:rsidRPr="00040AAC">
        <w:rPr>
          <w:rFonts w:ascii="Liberation Serif" w:hAnsi="Liberation Serif"/>
          <w:sz w:val="28"/>
          <w:szCs w:val="28"/>
        </w:rPr>
        <w:t>предельная)  стоимость</w:t>
      </w:r>
      <w:proofErr w:type="gramEnd"/>
      <w:r w:rsidRPr="00040AAC">
        <w:rPr>
          <w:rFonts w:ascii="Liberation Serif" w:hAnsi="Liberation Serif"/>
          <w:sz w:val="28"/>
          <w:szCs w:val="28"/>
        </w:rPr>
        <w:t xml:space="preserve">  объекта  капитального  строительства  в ценах года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40AAC">
        <w:rPr>
          <w:rFonts w:ascii="Liberation Serif" w:hAnsi="Liberation Serif"/>
          <w:sz w:val="28"/>
          <w:szCs w:val="28"/>
        </w:rPr>
        <w:t>представления  паспорта</w:t>
      </w:r>
      <w:proofErr w:type="gramEnd"/>
      <w:r w:rsidRPr="00040AAC">
        <w:rPr>
          <w:rFonts w:ascii="Liberation Serif" w:hAnsi="Liberation Serif"/>
          <w:sz w:val="28"/>
          <w:szCs w:val="28"/>
        </w:rPr>
        <w:t xml:space="preserve">  инвестиционного  проекта  (нужное  подчеркнуть), с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40AAC">
        <w:rPr>
          <w:rFonts w:ascii="Liberation Serif" w:hAnsi="Liberation Serif"/>
          <w:sz w:val="28"/>
          <w:szCs w:val="28"/>
        </w:rPr>
        <w:t>указанием  года</w:t>
      </w:r>
      <w:proofErr w:type="gramEnd"/>
      <w:r w:rsidRPr="00040AAC">
        <w:rPr>
          <w:rFonts w:ascii="Liberation Serif" w:hAnsi="Liberation Serif"/>
          <w:sz w:val="28"/>
          <w:szCs w:val="28"/>
        </w:rPr>
        <w:t xml:space="preserve">  ее  определения  -  ____ г.) _______________ в млн. рублей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(</w:t>
      </w:r>
      <w:proofErr w:type="gramStart"/>
      <w:r w:rsidRPr="00040AAC">
        <w:rPr>
          <w:rFonts w:ascii="Liberation Serif" w:hAnsi="Liberation Serif"/>
          <w:sz w:val="28"/>
          <w:szCs w:val="28"/>
        </w:rPr>
        <w:t>включая  НДС</w:t>
      </w:r>
      <w:proofErr w:type="gramEnd"/>
      <w:r w:rsidRPr="00040AAC">
        <w:rPr>
          <w:rFonts w:ascii="Liberation Serif" w:hAnsi="Liberation Serif"/>
          <w:sz w:val="28"/>
          <w:szCs w:val="28"/>
        </w:rPr>
        <w:t>/без НДС - нужное подчеркнуть), а  также  рассчитанная в ценах</w:t>
      </w:r>
    </w:p>
    <w:p w:rsidR="00040AAC" w:rsidRPr="00040AAC" w:rsidRDefault="00040AAC" w:rsidP="00040AAC">
      <w:pPr>
        <w:widowControl w:val="0"/>
        <w:overflowPunct/>
        <w:jc w:val="both"/>
        <w:rPr>
          <w:rFonts w:ascii="Courier New" w:hAnsi="Courier New" w:cs="Courier New"/>
        </w:rPr>
      </w:pPr>
      <w:r w:rsidRPr="00040AAC">
        <w:rPr>
          <w:rFonts w:ascii="Liberation Serif" w:hAnsi="Liberation Serif"/>
          <w:sz w:val="28"/>
          <w:szCs w:val="28"/>
        </w:rPr>
        <w:t xml:space="preserve">соответствующих  лет  ____________________________,  в том числе затраты на подготовку  проектной  документации (указываются в ценах года представления паспорта   инвестиционного   проекта,   а   также   рассчитанные   в  ценах соответствующих лет), млн. рублей </w:t>
      </w:r>
      <w:hyperlink w:anchor="P388" w:history="1">
        <w:r w:rsidRPr="00040AAC">
          <w:rPr>
            <w:rFonts w:ascii="Liberation Serif" w:hAnsi="Liberation Serif"/>
            <w:color w:val="0000FF"/>
            <w:sz w:val="28"/>
            <w:szCs w:val="28"/>
          </w:rPr>
          <w:t>&lt;1&gt;</w:t>
        </w:r>
      </w:hyperlink>
      <w:r w:rsidRPr="00040AAC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 10. Технологическая структура капитальных вложений:</w:t>
      </w:r>
    </w:p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958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3"/>
        <w:gridCol w:w="3969"/>
      </w:tblGrid>
      <w:tr w:rsidR="00040AAC" w:rsidRPr="00040AAC" w:rsidTr="00B305B7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Сметная стоимость, включая НДС, в текущих ценах / в ценах соответствующих лет (млн. рублей)</w:t>
            </w:r>
          </w:p>
        </w:tc>
      </w:tr>
      <w:tr w:rsidR="00040AAC" w:rsidRPr="00040AAC" w:rsidTr="00B305B7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Сметная стоимость инвестиционного проекта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строительно-монтажные работы,</w:t>
            </w:r>
          </w:p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прочие затраты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ind w:firstLine="540"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11. Источники и объемы финансирования инвестиционного проекта, млн. рублей:</w:t>
      </w:r>
    </w:p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96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7"/>
        <w:gridCol w:w="1587"/>
        <w:gridCol w:w="1587"/>
        <w:gridCol w:w="1587"/>
      </w:tblGrid>
      <w:tr w:rsidR="00040AAC" w:rsidRPr="00040AAC" w:rsidTr="00B305B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Год реализации инвестиционного проекта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 xml:space="preserve">Сметная стоимость инвестиционного </w:t>
            </w: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проекта (в текущих ценах </w:t>
            </w:r>
            <w:hyperlink w:anchor="P389" w:history="1">
              <w:r w:rsidRPr="00040AAC">
                <w:rPr>
                  <w:rFonts w:ascii="Liberation Serif" w:hAnsi="Liberation Serif"/>
                  <w:color w:val="0000FF"/>
                  <w:sz w:val="28"/>
                  <w:szCs w:val="28"/>
                </w:rPr>
                <w:t>&lt;2&gt;</w:t>
              </w:r>
            </w:hyperlink>
            <w:r w:rsidRPr="00040AAC">
              <w:rPr>
                <w:rFonts w:ascii="Liberation Serif" w:hAnsi="Liberation Serif"/>
                <w:sz w:val="28"/>
                <w:szCs w:val="28"/>
              </w:rPr>
              <w:t xml:space="preserve"> / в ценах соответствующих лет)</w:t>
            </w:r>
          </w:p>
        </w:tc>
        <w:tc>
          <w:tcPr>
            <w:tcW w:w="6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>Источник финансирования инвестиционного проекта</w:t>
            </w:r>
          </w:p>
        </w:tc>
      </w:tr>
      <w:tr w:rsidR="00040AAC" w:rsidRPr="00040AAC" w:rsidTr="00B305B7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 xml:space="preserve">Средства </w:t>
            </w: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федерального бюджета (в текущих ценах </w:t>
            </w:r>
            <w:hyperlink w:anchor="P389" w:history="1">
              <w:r w:rsidRPr="00040AAC">
                <w:rPr>
                  <w:rFonts w:ascii="Liberation Serif" w:hAnsi="Liberation Serif"/>
                  <w:color w:val="0000FF"/>
                  <w:sz w:val="28"/>
                  <w:szCs w:val="28"/>
                </w:rPr>
                <w:t>&lt;2&gt;</w:t>
              </w:r>
            </w:hyperlink>
            <w:r w:rsidRPr="00040AAC">
              <w:rPr>
                <w:rFonts w:ascii="Liberation Serif" w:hAnsi="Liberation Serif"/>
                <w:sz w:val="28"/>
                <w:szCs w:val="28"/>
              </w:rPr>
              <w:t xml:space="preserve"> / в ценах соответствующих лет)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Средства </w:t>
            </w: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областного бюджета (в текущих ценах </w:t>
            </w:r>
            <w:hyperlink w:anchor="P389" w:history="1">
              <w:r w:rsidRPr="00040AAC">
                <w:rPr>
                  <w:rFonts w:ascii="Liberation Serif" w:hAnsi="Liberation Serif"/>
                  <w:color w:val="0000FF"/>
                  <w:sz w:val="28"/>
                  <w:szCs w:val="28"/>
                </w:rPr>
                <w:t>&lt;2&gt;</w:t>
              </w:r>
            </w:hyperlink>
            <w:r w:rsidRPr="00040AAC">
              <w:rPr>
                <w:rFonts w:ascii="Liberation Serif" w:hAnsi="Liberation Serif"/>
                <w:sz w:val="28"/>
                <w:szCs w:val="28"/>
              </w:rPr>
              <w:t xml:space="preserve"> / в ценах соответствующих лет)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Средства </w:t>
            </w: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местного бюджета (в текущих ценах </w:t>
            </w:r>
            <w:hyperlink w:anchor="P389" w:history="1">
              <w:r w:rsidRPr="00040AAC">
                <w:rPr>
                  <w:rFonts w:ascii="Liberation Serif" w:hAnsi="Liberation Serif"/>
                  <w:color w:val="0000FF"/>
                  <w:sz w:val="28"/>
                  <w:szCs w:val="28"/>
                </w:rPr>
                <w:t>&lt;2&gt;</w:t>
              </w:r>
            </w:hyperlink>
            <w:r w:rsidRPr="00040AAC">
              <w:rPr>
                <w:rFonts w:ascii="Liberation Serif" w:hAnsi="Liberation Serif"/>
                <w:sz w:val="28"/>
                <w:szCs w:val="28"/>
              </w:rPr>
              <w:t xml:space="preserve"> / в ценах соответствующих лет)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AAC" w:rsidRPr="00040AAC" w:rsidRDefault="00040AAC" w:rsidP="00040AAC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Другие </w:t>
            </w: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внебюджетные источники финансирования (в текущих ценах </w:t>
            </w:r>
            <w:hyperlink w:anchor="P389" w:history="1">
              <w:r w:rsidRPr="00040AAC">
                <w:rPr>
                  <w:rFonts w:ascii="Liberation Serif" w:hAnsi="Liberation Serif"/>
                  <w:color w:val="0000FF"/>
                  <w:sz w:val="28"/>
                  <w:szCs w:val="28"/>
                </w:rPr>
                <w:t>&lt;2&gt;</w:t>
              </w:r>
            </w:hyperlink>
            <w:r w:rsidRPr="00040AAC">
              <w:rPr>
                <w:rFonts w:ascii="Liberation Serif" w:hAnsi="Liberation Serif"/>
                <w:sz w:val="28"/>
                <w:szCs w:val="28"/>
              </w:rPr>
              <w:t xml:space="preserve"> / в ценах соответствующих лет)</w:t>
            </w: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lastRenderedPageBreak/>
              <w:t>Инвестиционный проект -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...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Из них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этап I (пусковой комплекс)</w:t>
            </w:r>
          </w:p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при наличии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AAC" w:rsidRPr="00040AAC" w:rsidTr="00B305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040AAC">
              <w:rPr>
                <w:rFonts w:ascii="Liberation Serif" w:hAnsi="Liberation Serif"/>
                <w:sz w:val="28"/>
                <w:szCs w:val="28"/>
              </w:rPr>
              <w:t>...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AC" w:rsidRPr="00040AAC" w:rsidRDefault="00040AAC" w:rsidP="00040AAC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12. Количественные   показатели (показатель) результатов реализации инвестиционного </w:t>
      </w:r>
      <w:proofErr w:type="gramStart"/>
      <w:r w:rsidRPr="00040AAC">
        <w:rPr>
          <w:rFonts w:ascii="Liberation Serif" w:hAnsi="Liberation Serif"/>
          <w:sz w:val="28"/>
          <w:szCs w:val="28"/>
        </w:rPr>
        <w:t>проекта  _</w:t>
      </w:r>
      <w:proofErr w:type="gramEnd"/>
      <w:r w:rsidRPr="00040AAC">
        <w:rPr>
          <w:rFonts w:ascii="Liberation Serif" w:hAnsi="Liberation Serif"/>
          <w:sz w:val="28"/>
          <w:szCs w:val="28"/>
        </w:rPr>
        <w:t>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bookmarkStart w:id="9" w:name="P371"/>
      <w:bookmarkEnd w:id="9"/>
      <w:r w:rsidRPr="00040AAC">
        <w:rPr>
          <w:rFonts w:ascii="Liberation Serif" w:hAnsi="Liberation Serif"/>
          <w:sz w:val="28"/>
          <w:szCs w:val="28"/>
        </w:rPr>
        <w:t xml:space="preserve">    13.  Отношение сметной стоимости объекта капитального строительства к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количественным     показателям</w:t>
      </w:r>
      <w:proofErr w:type="gramStart"/>
      <w:r w:rsidRPr="00040AAC">
        <w:rPr>
          <w:rFonts w:ascii="Liberation Serif" w:hAnsi="Liberation Serif"/>
          <w:sz w:val="28"/>
          <w:szCs w:val="28"/>
        </w:rPr>
        <w:t xml:space="preserve">   (</w:t>
      </w:r>
      <w:proofErr w:type="gramEnd"/>
      <w:r w:rsidRPr="00040AAC">
        <w:rPr>
          <w:rFonts w:ascii="Liberation Serif" w:hAnsi="Liberation Serif"/>
          <w:sz w:val="28"/>
          <w:szCs w:val="28"/>
        </w:rPr>
        <w:t>показателю)    результатов    реализации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lastRenderedPageBreak/>
        <w:t>инвестиционного проекта, млн. рублей/на единицу результата в текущих ценах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Заявитель ___________________     _____________________</w:t>
      </w:r>
    </w:p>
    <w:p w:rsidR="00040AAC" w:rsidRPr="00040AAC" w:rsidRDefault="00040AAC" w:rsidP="00040AAC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 xml:space="preserve">                   (</w:t>
      </w:r>
      <w:proofErr w:type="gramStart"/>
      <w:r w:rsidRPr="00040AAC">
        <w:rPr>
          <w:rFonts w:ascii="Liberation Serif" w:hAnsi="Liberation Serif"/>
          <w:sz w:val="28"/>
          <w:szCs w:val="28"/>
        </w:rPr>
        <w:t xml:space="preserve">подпись)   </w:t>
      </w:r>
      <w:proofErr w:type="gramEnd"/>
      <w:r w:rsidRPr="00040AAC">
        <w:rPr>
          <w:rFonts w:ascii="Liberation Serif" w:hAnsi="Liberation Serif"/>
          <w:sz w:val="28"/>
          <w:szCs w:val="28"/>
        </w:rPr>
        <w:t xml:space="preserve">       (расшифровка подписи)</w:t>
      </w:r>
    </w:p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ind w:firstLine="540"/>
        <w:jc w:val="both"/>
        <w:rPr>
          <w:rFonts w:ascii="Liberation Serif" w:hAnsi="Liberation Serif"/>
          <w:sz w:val="28"/>
          <w:szCs w:val="28"/>
        </w:rPr>
      </w:pPr>
      <w:r w:rsidRPr="00040AAC">
        <w:rPr>
          <w:rFonts w:ascii="Liberation Serif" w:hAnsi="Liberation Serif"/>
          <w:sz w:val="28"/>
          <w:szCs w:val="28"/>
        </w:rPr>
        <w:t>--------------------------------</w:t>
      </w:r>
    </w:p>
    <w:p w:rsidR="00040AAC" w:rsidRPr="00040AAC" w:rsidRDefault="00040AAC" w:rsidP="00040AAC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388"/>
      <w:bookmarkEnd w:id="10"/>
      <w:r w:rsidRPr="00040AAC">
        <w:rPr>
          <w:rFonts w:ascii="Liberation Serif" w:hAnsi="Liberation Serif"/>
          <w:sz w:val="28"/>
          <w:szCs w:val="28"/>
        </w:rPr>
        <w:t>&lt;1&gt;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040AAC" w:rsidRPr="00040AAC" w:rsidRDefault="00040AAC" w:rsidP="00040AAC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bookmarkStart w:id="11" w:name="P389"/>
      <w:bookmarkEnd w:id="11"/>
      <w:r w:rsidRPr="00040AAC">
        <w:rPr>
          <w:rFonts w:ascii="Liberation Serif" w:hAnsi="Liberation Serif"/>
          <w:sz w:val="28"/>
          <w:szCs w:val="28"/>
        </w:rPr>
        <w:t xml:space="preserve">&lt;2&gt; В ценах года расчета сметной стоимости, указанного в </w:t>
      </w:r>
      <w:hyperlink w:anchor="P181" w:history="1">
        <w:r w:rsidRPr="00040AAC">
          <w:rPr>
            <w:rFonts w:ascii="Liberation Serif" w:hAnsi="Liberation Serif"/>
            <w:color w:val="000000"/>
            <w:sz w:val="28"/>
            <w:szCs w:val="28"/>
          </w:rPr>
          <w:t>пункте 9</w:t>
        </w:r>
      </w:hyperlink>
      <w:r w:rsidRPr="00040A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40AAC">
        <w:rPr>
          <w:rFonts w:ascii="Liberation Serif" w:hAnsi="Liberation Serif"/>
          <w:sz w:val="28"/>
          <w:szCs w:val="28"/>
        </w:rPr>
        <w:t>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040AAC" w:rsidRPr="00040AAC" w:rsidRDefault="00040AAC" w:rsidP="00040AAC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3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Положению о порядке проведения проверки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инвестиционных проектов на предмет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эффективности использования средств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 направляемых</w:t>
      </w:r>
    </w:p>
    <w:p w:rsidR="00040AAC" w:rsidRDefault="00040AAC" w:rsidP="00040AAC">
      <w:pPr>
        <w:pStyle w:val="ConsPlusNormal"/>
        <w:ind w:firstLine="340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капитальные вложения</w:t>
      </w:r>
    </w:p>
    <w:p w:rsidR="00040AAC" w:rsidRDefault="00040AAC" w:rsidP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УТВЕРЖДАЮ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Глава Камышловского </w:t>
      </w:r>
      <w:bookmarkStart w:id="12" w:name="_GoBack"/>
      <w:bookmarkEnd w:id="12"/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городского округа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___________ 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(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(Ф.И.О.)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13" w:name="P407"/>
      <w:bookmarkEnd w:id="13"/>
      <w:r>
        <w:rPr>
          <w:rFonts w:ascii="Liberation Serif" w:hAnsi="Liberation Serif" w:cs="Times New Roman"/>
          <w:sz w:val="28"/>
          <w:szCs w:val="28"/>
        </w:rPr>
        <w:t>ЗАКЛЮЧЕНИЕ</w:t>
      </w:r>
    </w:p>
    <w:p w:rsidR="00040AAC" w:rsidRDefault="00040AAC" w:rsidP="00040AAC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РЕЗУЛЬТАТАХ ПРОВЕРКИ ИНВЕСТИЦИОННОГО ПРОЕКТА</w:t>
      </w:r>
    </w:p>
    <w:p w:rsidR="00040AAC" w:rsidRDefault="00040AAC" w:rsidP="00040AAC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ПРЕДМЕТ ЭФФЕКТИВНОСТИ ИСПОЛЬЗОВАНИЯ СРЕДСТВ</w:t>
      </w:r>
    </w:p>
    <w:p w:rsidR="00040AAC" w:rsidRDefault="00040AAC" w:rsidP="00040AAC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 НАПРАВЛЯЕМЫХ</w:t>
      </w:r>
    </w:p>
    <w:p w:rsidR="00040AAC" w:rsidRDefault="00040AAC" w:rsidP="00040AAC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КАПИТАЛЬНЫЕ ВЛОЖЕНИЯ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I.  Сведения об инвестиционном проекте, представленном для проведения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Наименование инвестиционного проекта: __________________________________________________________________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__________________________________________________________________.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Наименование организации заявителя: __________________________________________________________________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__________________________________________________________________.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Реквизиты комплекта документов, представленных заявителем: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регистрационный номер ____________; дата __________________;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фамилия, имя, отчество и должность лица, подписавшего заявление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__________________________________________________________________.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Срок реализации инвестиционного проекта: __________________________________________________________________.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Значение    количественных   показателей (показателя) реализации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инвестиционного проекта с указанием единиц измерения   показателей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(показателя):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__________________________________________________________________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Сметная    стоимость    инвестиционного   проекта, всего   в   ценах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соответствующих лет (в тыс. рублей с одним знаком после запятой):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_________________________________________________________________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II.   Оценка эффективности использования средств местного бюджета,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направляемых на капитальные вложения, по инвестиционному проекту: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на основе качественных критериев, %: __________________________________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на основе количественных критериев, %: 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значение интегральной оценки эффективности, %: 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III.  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__________________________________________________________________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__________________________________________________________________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Секретарь комиссии ______________________________________________</w:t>
      </w:r>
      <w:proofErr w:type="gramStart"/>
      <w:r>
        <w:rPr>
          <w:rFonts w:ascii="Liberation Serif" w:hAnsi="Liberation Serif" w:cs="Times New Roman"/>
          <w:sz w:val="28"/>
          <w:szCs w:val="28"/>
        </w:rPr>
        <w:t>_  _</w:t>
      </w:r>
      <w:proofErr w:type="gramEnd"/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(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должность)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(подпись)                    (Ф.И.О.)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Председатель комиссии ____________   _______________________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(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(Ф.И.О.)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"__" ____________ 20__ г.</w:t>
      </w:r>
    </w:p>
    <w:p w:rsidR="00040AAC" w:rsidRDefault="00040AAC" w:rsidP="00040AA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М.П.</w:t>
      </w:r>
    </w:p>
    <w:p w:rsidR="00040AAC" w:rsidRDefault="00040AA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sectPr w:rsidR="00040AAC">
      <w:headerReference w:type="default" r:id="rId6"/>
      <w:footerReference w:type="default" r:id="rId7"/>
      <w:headerReference w:type="first" r:id="rId8"/>
      <w:footerReference w:type="first" r:id="rId9"/>
      <w:pgSz w:w="11905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17" w:rsidRDefault="00D47017">
      <w:r>
        <w:separator/>
      </w:r>
    </w:p>
  </w:endnote>
  <w:endnote w:type="continuationSeparator" w:id="0">
    <w:p w:rsidR="00D47017" w:rsidRDefault="00D4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5A" w:rsidRDefault="00D470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5A" w:rsidRDefault="00D470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17" w:rsidRDefault="00D47017">
      <w:r>
        <w:rPr>
          <w:color w:val="000000"/>
        </w:rPr>
        <w:separator/>
      </w:r>
    </w:p>
  </w:footnote>
  <w:footnote w:type="continuationSeparator" w:id="0">
    <w:p w:rsidR="00D47017" w:rsidRDefault="00D4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5A" w:rsidRDefault="007A749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040AAC">
      <w:rPr>
        <w:noProof/>
      </w:rPr>
      <w:t>12</w:t>
    </w:r>
    <w:r>
      <w:fldChar w:fldCharType="end"/>
    </w:r>
  </w:p>
  <w:p w:rsidR="00D0255A" w:rsidRDefault="00D470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5A" w:rsidRDefault="00D470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5"/>
    <w:rsid w:val="00040AAC"/>
    <w:rsid w:val="00767017"/>
    <w:rsid w:val="007A749A"/>
    <w:rsid w:val="00BE6915"/>
    <w:rsid w:val="00D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8FAC"/>
  <w15:docId w15:val="{2C7CFD73-F57C-48E2-ACCB-FA7B840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paragraph" w:styleId="a7">
    <w:name w:val="No Spacing"/>
    <w:pPr>
      <w:suppressAutoHyphens/>
      <w:spacing w:after="0" w:line="240" w:lineRule="auto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dc:description/>
  <cp:lastModifiedBy>Пользователь</cp:lastModifiedBy>
  <cp:revision>4</cp:revision>
  <cp:lastPrinted>2019-01-31T10:12:00Z</cp:lastPrinted>
  <dcterms:created xsi:type="dcterms:W3CDTF">2019-01-30T10:00:00Z</dcterms:created>
  <dcterms:modified xsi:type="dcterms:W3CDTF">2019-01-31T10:13:00Z</dcterms:modified>
</cp:coreProperties>
</file>