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pPr>
      <w:r>
        <w:rPr>
          <w:rStyle w:val="Style14"/>
          <w:rFonts w:ascii="Liberation Serif" w:hAnsi="Liberation Serif"/>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20"/>
        <w:jc w:val="center"/>
        <w:rPr/>
      </w:pPr>
      <w:r>
        <w:rPr>
          <w:rStyle w:val="Style14"/>
          <w:rFonts w:ascii="Liberation Serif" w:hAnsi="Liberation Serif"/>
          <w:b/>
          <w:bCs/>
          <w:i w:val="false"/>
          <w:iCs w:val="false"/>
          <w:sz w:val="28"/>
        </w:rPr>
        <w:t>АДМИНИСТРАЦИЯ КАМЫШЛОВСКОГО ГОРОДСКОГО ОКРУГА</w:t>
      </w:r>
    </w:p>
    <w:p>
      <w:pPr>
        <w:pStyle w:val="Style20"/>
        <w:jc w:val="center"/>
        <w:rPr>
          <w:rFonts w:ascii="Liberation Serif" w:hAnsi="Liberation Serif"/>
          <w:b/>
          <w:b/>
          <w:bCs/>
          <w:i w:val="false"/>
          <w:i w:val="false"/>
          <w:iCs w:val="false"/>
          <w:sz w:val="28"/>
        </w:rPr>
      </w:pPr>
      <w:r>
        <w:rPr>
          <w:rFonts w:ascii="Liberation Serif" w:hAnsi="Liberation Serif"/>
          <w:b/>
          <w:bCs/>
          <w:i w:val="false"/>
          <w:iCs w:val="false"/>
          <w:sz w:val="28"/>
        </w:rPr>
        <w:t>П О С Т А Н О В Л Е Н И Е</w:t>
      </w:r>
    </w:p>
    <w:p>
      <w:pPr>
        <w:pStyle w:val="Style20"/>
        <w:pBdr>
          <w:top w:val="double" w:sz="12" w:space="1" w:color="000000"/>
        </w:pBdr>
        <w:rPr>
          <w:rFonts w:ascii="Liberation Serif" w:hAnsi="Liberation Serif"/>
          <w:b/>
          <w:b/>
          <w:bCs/>
          <w:i w:val="false"/>
          <w:i w:val="false"/>
          <w:iCs w:val="false"/>
          <w:sz w:val="28"/>
          <w:szCs w:val="28"/>
        </w:rPr>
      </w:pPr>
      <w:r>
        <w:rPr>
          <w:rFonts w:ascii="Liberation Serif" w:hAnsi="Liberation Serif"/>
          <w:b/>
          <w:bCs/>
          <w:i w:val="false"/>
          <w:iCs w:val="false"/>
          <w:sz w:val="28"/>
          <w:szCs w:val="28"/>
        </w:rPr>
      </w:r>
    </w:p>
    <w:p>
      <w:pPr>
        <w:pStyle w:val="Style20"/>
        <w:jc w:val="both"/>
        <w:rPr>
          <w:rFonts w:ascii="Liberation Serif" w:hAnsi="Liberation Serif"/>
          <w:b/>
          <w:b/>
          <w:i/>
          <w:i/>
          <w:sz w:val="28"/>
          <w:szCs w:val="28"/>
        </w:rPr>
      </w:pPr>
      <w:r>
        <w:rPr>
          <w:rStyle w:val="Style14"/>
          <w:rFonts w:ascii="Liberation Serif" w:hAnsi="Liberation Serif"/>
          <w:b/>
          <w:bCs/>
          <w:i w:val="false"/>
          <w:iCs w:val="false"/>
          <w:sz w:val="28"/>
          <w:szCs w:val="28"/>
        </w:rPr>
        <w:t xml:space="preserve">от </w:t>
      </w:r>
      <w:r>
        <w:rPr>
          <w:rStyle w:val="Style14"/>
          <w:rFonts w:ascii="Liberation Serif" w:hAnsi="Liberation Serif"/>
          <w:b/>
          <w:bCs/>
          <w:i w:val="false"/>
          <w:iCs w:val="false"/>
          <w:sz w:val="28"/>
          <w:szCs w:val="24"/>
        </w:rPr>
        <w:t>17.01.</w:t>
      </w:r>
      <w:r>
        <w:rPr>
          <w:rStyle w:val="Style14"/>
          <w:rFonts w:ascii="Liberation Serif" w:hAnsi="Liberation Serif"/>
          <w:b/>
          <w:bCs/>
          <w:i w:val="false"/>
          <w:iCs w:val="false"/>
          <w:sz w:val="28"/>
          <w:szCs w:val="28"/>
        </w:rPr>
        <w:t>202</w:t>
      </w:r>
      <w:r>
        <w:rPr>
          <w:rStyle w:val="Style14"/>
          <w:rFonts w:ascii="Liberation Serif" w:hAnsi="Liberation Serif"/>
          <w:b/>
          <w:bCs/>
          <w:i w:val="false"/>
          <w:iCs w:val="false"/>
          <w:sz w:val="28"/>
          <w:szCs w:val="28"/>
        </w:rPr>
        <w:t>2</w:t>
      </w:r>
      <w:r>
        <w:rPr>
          <w:rStyle w:val="Style14"/>
          <w:rFonts w:ascii="Liberation Serif" w:hAnsi="Liberation Serif"/>
          <w:b/>
          <w:bCs/>
          <w:i w:val="false"/>
          <w:iCs w:val="false"/>
          <w:sz w:val="28"/>
          <w:szCs w:val="28"/>
        </w:rPr>
        <w:t xml:space="preserve"> N </w:t>
      </w:r>
      <w:r>
        <w:rPr>
          <w:rStyle w:val="Style14"/>
          <w:rFonts w:ascii="Liberation Serif" w:hAnsi="Liberation Serif"/>
          <w:b/>
          <w:bCs/>
          <w:i w:val="false"/>
          <w:iCs w:val="false"/>
          <w:sz w:val="28"/>
          <w:szCs w:val="28"/>
        </w:rPr>
        <w:t>2</w:t>
      </w:r>
      <w:r>
        <w:rPr>
          <w:rStyle w:val="Style14"/>
          <w:rFonts w:ascii="Liberation Serif" w:hAnsi="Liberation Serif"/>
          <w:b/>
          <w:bCs/>
          <w:i w:val="false"/>
          <w:iCs w:val="false"/>
          <w:sz w:val="28"/>
          <w:szCs w:val="28"/>
        </w:rPr>
        <w:t>4</w:t>
      </w:r>
      <w:r>
        <w:rPr>
          <w:rStyle w:val="Style14"/>
          <w:rFonts w:ascii="Liberation Serif" w:hAnsi="Liberation Serif"/>
          <w:b/>
          <w:bCs/>
          <w:i w:val="false"/>
          <w:iCs w:val="false"/>
          <w:sz w:val="28"/>
          <w:szCs w:val="28"/>
        </w:rPr>
        <w:tab/>
      </w:r>
    </w:p>
    <w:p>
      <w:pPr>
        <w:pStyle w:val="Style20"/>
        <w:jc w:val="center"/>
        <w:rPr>
          <w:rStyle w:val="Style14"/>
          <w:bCs/>
          <w:i w:val="false"/>
          <w:i w:val="false"/>
          <w:iCs w:val="false"/>
        </w:rPr>
      </w:pPr>
      <w:r>
        <w:rPr>
          <w:rFonts w:ascii="Liberation Serif" w:hAnsi="Liberation Serif"/>
          <w:b/>
          <w:i/>
          <w:sz w:val="28"/>
          <w:szCs w:val="28"/>
        </w:rPr>
      </w:r>
    </w:p>
    <w:p>
      <w:pPr>
        <w:pStyle w:val="Style20"/>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Об утверждении Положения о комиссии </w:t>
      </w:r>
    </w:p>
    <w:p>
      <w:pPr>
        <w:pStyle w:val="Style20"/>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по формированию реестров программ дополнительного образования </w:t>
      </w:r>
    </w:p>
    <w:p>
      <w:pPr>
        <w:pStyle w:val="Style20"/>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Камышловского городского округа</w:t>
      </w:r>
    </w:p>
    <w:p>
      <w:pPr>
        <w:pStyle w:val="Style20"/>
        <w:ind w:left="0" w:right="0" w:firstLine="709"/>
        <w:jc w:val="both"/>
        <w:rPr>
          <w:rFonts w:ascii="Liberation Serif" w:hAnsi="Liberation Serif" w:cs="Liberation Serif"/>
          <w:iCs/>
          <w:color w:val="000000"/>
          <w:sz w:val="28"/>
          <w:szCs w:val="28"/>
        </w:rPr>
      </w:pPr>
      <w:r>
        <w:rPr>
          <w:rFonts w:cs="Liberation Serif" w:ascii="Liberation Serif" w:hAnsi="Liberation Serif"/>
          <w:iCs/>
          <w:color w:val="000000"/>
          <w:sz w:val="28"/>
          <w:szCs w:val="28"/>
        </w:rPr>
      </w:r>
    </w:p>
    <w:p>
      <w:pPr>
        <w:pStyle w:val="Style20"/>
        <w:ind w:left="0" w:right="0" w:firstLine="709"/>
        <w:jc w:val="both"/>
        <w:rPr/>
      </w:pPr>
      <w:r>
        <w:rPr>
          <w:rStyle w:val="Style14"/>
          <w:rFonts w:cs="Liberation Serif" w:ascii="Liberation Serif" w:hAnsi="Liberation Serif"/>
          <w:iCs/>
          <w:color w:val="000000"/>
          <w:sz w:val="28"/>
          <w:szCs w:val="28"/>
        </w:rPr>
        <w:t xml:space="preserve">В соответствии с постановлением Правительства Свердловской области от 06.08.2019 №503-ПП «О системе персонифицированного финансирования дополнительного образования», постановлением администрации Камышловского городского округа от 30.12.2021 № 1030 «Об утверждении Положения о персонифицированном дополнительном образовании детей в муниципальном образовании», </w:t>
      </w:r>
      <w:r>
        <w:rPr>
          <w:rStyle w:val="Style14"/>
          <w:rFonts w:cs="Liberation Serif" w:ascii="Liberation Serif" w:hAnsi="Liberation Serif"/>
          <w:sz w:val="28"/>
          <w:szCs w:val="28"/>
        </w:rPr>
        <w:t>администрация Камышловского городского округа</w:t>
      </w:r>
    </w:p>
    <w:p>
      <w:pPr>
        <w:pStyle w:val="Style20"/>
        <w:widowControl w:val="false"/>
        <w:suppressAutoHyphens w:val="true"/>
        <w:overflowPunct w:val="false"/>
        <w:autoSpaceDE w:val="false"/>
        <w:ind w:left="0" w:right="0" w:hanging="0"/>
        <w:jc w:val="both"/>
        <w:rPr>
          <w:rFonts w:ascii="Liberation Serif" w:hAnsi="Liberation Serif"/>
          <w:b/>
          <w:b/>
          <w:sz w:val="28"/>
          <w:szCs w:val="28"/>
        </w:rPr>
      </w:pPr>
      <w:r>
        <w:rPr>
          <w:rFonts w:ascii="Liberation Serif" w:hAnsi="Liberation Serif"/>
          <w:b/>
          <w:sz w:val="28"/>
          <w:szCs w:val="28"/>
        </w:rPr>
        <w:t>ПОСТАНОВЛЯЕТ:</w:t>
      </w:r>
    </w:p>
    <w:p>
      <w:pPr>
        <w:pStyle w:val="Style21"/>
        <w:numPr>
          <w:ilvl w:val="0"/>
          <w:numId w:val="1"/>
        </w:numPr>
        <w:ind w:left="0" w:right="0" w:firstLine="567"/>
        <w:jc w:val="both"/>
        <w:rPr>
          <w:rFonts w:ascii="Liberation Serif" w:hAnsi="Liberation Serif" w:cs="Liberation Serif"/>
          <w:sz w:val="28"/>
          <w:szCs w:val="28"/>
        </w:rPr>
      </w:pPr>
      <w:r>
        <w:rPr>
          <w:rFonts w:cs="Liberation Serif" w:ascii="Liberation Serif" w:hAnsi="Liberation Serif"/>
          <w:sz w:val="28"/>
          <w:szCs w:val="28"/>
        </w:rPr>
        <w:t>Утвердить Положение о комиссии по формированию реестров программ дополнительного образования Камышловского городского округа (прилагается).</w:t>
      </w:r>
    </w:p>
    <w:p>
      <w:pPr>
        <w:pStyle w:val="Style21"/>
        <w:numPr>
          <w:ilvl w:val="0"/>
          <w:numId w:val="1"/>
        </w:numPr>
        <w:ind w:left="0" w:right="0" w:firstLine="567"/>
        <w:jc w:val="both"/>
        <w:rPr>
          <w:rFonts w:ascii="Liberation Serif" w:hAnsi="Liberation Serif" w:cs="Liberation Serif"/>
          <w:sz w:val="28"/>
          <w:szCs w:val="28"/>
        </w:rPr>
      </w:pPr>
      <w:r>
        <w:rPr>
          <w:rFonts w:cs="Liberation Serif" w:ascii="Liberation Serif" w:hAnsi="Liberation Serif"/>
          <w:sz w:val="28"/>
          <w:szCs w:val="28"/>
        </w:rPr>
        <w:t xml:space="preserve">Признать утратившим силу постановление администрации Камышловского городского округа от 05.03.2020 N 148 «О создании муниципальной комиссии по формированию реестров программ дополнительного образования Камышловского городского округа». </w:t>
      </w:r>
    </w:p>
    <w:p>
      <w:pPr>
        <w:pStyle w:val="Style21"/>
        <w:numPr>
          <w:ilvl w:val="0"/>
          <w:numId w:val="1"/>
        </w:numPr>
        <w:ind w:left="0" w:right="0" w:firstLine="567"/>
        <w:jc w:val="both"/>
        <w:rPr>
          <w:rFonts w:ascii="Liberation Serif" w:hAnsi="Liberation Serif" w:cs="Liberation Serif"/>
          <w:sz w:val="28"/>
          <w:szCs w:val="28"/>
        </w:rPr>
      </w:pPr>
      <w:r>
        <w:rPr>
          <w:rFonts w:cs="Liberation Serif" w:ascii="Liberation Serif" w:hAnsi="Liberation Serif"/>
          <w:sz w:val="28"/>
          <w:szCs w:val="28"/>
        </w:rPr>
        <w:t>Настоящее постановление опубликовать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pPr>
        <w:pStyle w:val="Style21"/>
        <w:numPr>
          <w:ilvl w:val="0"/>
          <w:numId w:val="1"/>
        </w:numPr>
        <w:ind w:left="0" w:right="0" w:firstLine="567"/>
        <w:jc w:val="both"/>
        <w:rPr/>
      </w:pPr>
      <w:r>
        <w:rPr>
          <w:rStyle w:val="Style14"/>
          <w:rFonts w:ascii="Liberation Serif" w:hAnsi="Liberation Serif"/>
          <w:sz w:val="28"/>
          <w:szCs w:val="28"/>
        </w:rPr>
        <w:t>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Style21"/>
        <w:ind w:left="709" w:right="0" w:hanging="0"/>
        <w:jc w:val="both"/>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t>Глава</w:t>
      </w:r>
    </w:p>
    <w:p>
      <w:pPr>
        <w:pStyle w:val="Style20"/>
        <w:ind w:left="0" w:right="-1" w:hanging="0"/>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hanging="0"/>
        <w:rPr>
          <w:rFonts w:ascii="Liberation Serif" w:hAnsi="Liberation Serif"/>
          <w:sz w:val="28"/>
          <w:szCs w:val="28"/>
        </w:rPr>
      </w:pPr>
      <w:r>
        <w:rPr>
          <w:rFonts w:ascii="Liberation Serif" w:hAnsi="Liberation Serif"/>
          <w:sz w:val="28"/>
          <w:szCs w:val="28"/>
        </w:rPr>
      </w:r>
    </w:p>
    <w:p>
      <w:pPr>
        <w:pStyle w:val="Style20"/>
        <w:ind w:left="0" w:right="-1" w:firstLine="4678"/>
        <w:rPr>
          <w:rFonts w:ascii="Liberation Serif" w:hAnsi="Liberation Serif"/>
          <w:b/>
          <w:b/>
          <w:bCs/>
          <w:sz w:val="28"/>
          <w:szCs w:val="28"/>
        </w:rPr>
      </w:pPr>
      <w:r>
        <w:rPr>
          <w:rFonts w:ascii="Liberation Serif" w:hAnsi="Liberation Serif"/>
          <w:b/>
          <w:bCs/>
          <w:sz w:val="28"/>
          <w:szCs w:val="28"/>
        </w:rPr>
        <w:t>УТВЕРЖДЕНО</w:t>
      </w:r>
    </w:p>
    <w:p>
      <w:pPr>
        <w:pStyle w:val="Style20"/>
        <w:tabs>
          <w:tab w:val="clear" w:pos="708"/>
        </w:tabs>
        <w:ind w:left="4678" w:right="-1" w:hanging="0"/>
        <w:rPr>
          <w:rFonts w:ascii="Liberation Serif" w:hAnsi="Liberation Serif"/>
          <w:sz w:val="28"/>
          <w:szCs w:val="28"/>
        </w:rPr>
      </w:pPr>
      <w:r>
        <w:rPr>
          <w:rFonts w:ascii="Liberation Serif" w:hAnsi="Liberation Serif"/>
          <w:sz w:val="28"/>
          <w:szCs w:val="28"/>
        </w:rPr>
        <w:t xml:space="preserve">постановлением администрации Камышловского городского округа </w:t>
      </w:r>
    </w:p>
    <w:p>
      <w:pPr>
        <w:pStyle w:val="Style20"/>
        <w:tabs>
          <w:tab w:val="clear" w:pos="708"/>
        </w:tabs>
        <w:ind w:left="4678" w:right="-1" w:hanging="0"/>
        <w:rPr/>
      </w:pPr>
      <w:r>
        <w:rPr>
          <w:rStyle w:val="Style14"/>
          <w:rFonts w:ascii="Liberation Serif" w:hAnsi="Liberation Serif"/>
          <w:sz w:val="28"/>
          <w:szCs w:val="28"/>
        </w:rPr>
        <w:t xml:space="preserve">от </w:t>
      </w:r>
      <w:r>
        <w:rPr>
          <w:rStyle w:val="Style14"/>
          <w:rFonts w:eastAsia="Times New Roman" w:ascii="Liberation Serif" w:hAnsi="Liberation Serif"/>
          <w:kern w:val="2"/>
          <w:sz w:val="28"/>
          <w:szCs w:val="28"/>
          <w:lang w:eastAsia="ru-RU"/>
        </w:rPr>
        <w:t xml:space="preserve">17.01.2022 </w:t>
      </w:r>
      <w:r>
        <w:rPr>
          <w:rStyle w:val="Style14"/>
          <w:rFonts w:ascii="Liberation Serif" w:hAnsi="Liberation Serif"/>
          <w:sz w:val="28"/>
          <w:szCs w:val="28"/>
          <w:lang w:val="en-US"/>
        </w:rPr>
        <w:t xml:space="preserve">N </w:t>
      </w:r>
      <w:r>
        <w:rPr>
          <w:rStyle w:val="Style14"/>
          <w:rFonts w:ascii="Liberation Serif" w:hAnsi="Liberation Serif"/>
          <w:sz w:val="28"/>
          <w:szCs w:val="28"/>
          <w:lang w:val="en-US"/>
        </w:rPr>
        <w:t>24</w:t>
      </w:r>
    </w:p>
    <w:p>
      <w:pPr>
        <w:pStyle w:val="Style20"/>
        <w:jc w:val="center"/>
        <w:rPr>
          <w:rFonts w:ascii="Liberation Serif" w:hAnsi="Liberation Serif"/>
          <w:sz w:val="28"/>
          <w:szCs w:val="28"/>
        </w:rPr>
      </w:pPr>
      <w:r>
        <w:rPr>
          <w:rFonts w:ascii="Liberation Serif" w:hAnsi="Liberation Serif"/>
          <w:sz w:val="28"/>
          <w:szCs w:val="28"/>
        </w:rPr>
      </w:r>
    </w:p>
    <w:p>
      <w:pPr>
        <w:pStyle w:val="Style20"/>
        <w:jc w:val="center"/>
        <w:rPr>
          <w:rFonts w:ascii="Liberation Serif" w:hAnsi="Liberation Serif"/>
          <w:b/>
          <w:b/>
          <w:sz w:val="28"/>
          <w:szCs w:val="28"/>
        </w:rPr>
      </w:pPr>
      <w:r>
        <w:rPr>
          <w:rFonts w:ascii="Liberation Serif" w:hAnsi="Liberation Serif"/>
          <w:b/>
          <w:sz w:val="28"/>
          <w:szCs w:val="28"/>
        </w:rPr>
        <w:t xml:space="preserve">Положение </w:t>
      </w:r>
    </w:p>
    <w:p>
      <w:pPr>
        <w:pStyle w:val="Style20"/>
        <w:jc w:val="center"/>
        <w:rPr>
          <w:rFonts w:ascii="Liberation Serif" w:hAnsi="Liberation Serif"/>
          <w:b/>
          <w:b/>
          <w:sz w:val="28"/>
          <w:szCs w:val="28"/>
        </w:rPr>
      </w:pPr>
      <w:r>
        <w:rPr>
          <w:rFonts w:ascii="Liberation Serif" w:hAnsi="Liberation Serif"/>
          <w:b/>
          <w:sz w:val="28"/>
          <w:szCs w:val="28"/>
        </w:rPr>
        <w:t>о комиссии по формированию реестров программ дополнительного образования Камышловского городского округа</w:t>
      </w:r>
    </w:p>
    <w:p>
      <w:pPr>
        <w:pStyle w:val="Style20"/>
        <w:jc w:val="center"/>
        <w:rPr>
          <w:rFonts w:ascii="Liberation Serif" w:hAnsi="Liberation Serif"/>
          <w:sz w:val="16"/>
          <w:szCs w:val="16"/>
        </w:rPr>
      </w:pPr>
      <w:r>
        <w:rPr>
          <w:rFonts w:ascii="Liberation Serif" w:hAnsi="Liberation Serif"/>
          <w:sz w:val="16"/>
          <w:szCs w:val="16"/>
        </w:rPr>
      </w:r>
    </w:p>
    <w:p>
      <w:pPr>
        <w:pStyle w:val="Style21"/>
        <w:numPr>
          <w:ilvl w:val="0"/>
          <w:numId w:val="2"/>
        </w:numPr>
        <w:ind w:left="0" w:right="0" w:hanging="0"/>
        <w:jc w:val="center"/>
        <w:rPr>
          <w:rFonts w:ascii="Liberation Serif" w:hAnsi="Liberation Serif"/>
          <w:sz w:val="28"/>
          <w:szCs w:val="28"/>
        </w:rPr>
      </w:pPr>
      <w:r>
        <w:rPr>
          <w:rFonts w:ascii="Liberation Serif" w:hAnsi="Liberation Serif"/>
          <w:sz w:val="28"/>
          <w:szCs w:val="28"/>
        </w:rPr>
        <w:t>Общие положения</w:t>
      </w:r>
    </w:p>
    <w:p>
      <w:pPr>
        <w:pStyle w:val="Style21"/>
        <w:ind w:left="0" w:right="0" w:firstLine="709"/>
        <w:jc w:val="center"/>
        <w:rPr>
          <w:rFonts w:ascii="Liberation Serif" w:hAnsi="Liberation Serif"/>
          <w:sz w:val="16"/>
          <w:szCs w:val="16"/>
        </w:rPr>
      </w:pPr>
      <w:r>
        <w:rPr>
          <w:rFonts w:ascii="Liberation Serif" w:hAnsi="Liberation Serif"/>
          <w:sz w:val="16"/>
          <w:szCs w:val="16"/>
        </w:rPr>
      </w:r>
    </w:p>
    <w:p>
      <w:pPr>
        <w:pStyle w:val="Style21"/>
        <w:widowControl/>
        <w:numPr>
          <w:ilvl w:val="1"/>
          <w:numId w:val="3"/>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 xml:space="preserve">Комиссия по формированию реестров программ дополнительного образования Камышловского городского округа (далее – Комиссия по реестрам) является совещательным органом при Комитете по образованию, культуре, спорту и делам молодежи администрации Камышловского городского округа. </w:t>
      </w:r>
    </w:p>
    <w:p>
      <w:pPr>
        <w:pStyle w:val="Style21"/>
        <w:widowControl/>
        <w:numPr>
          <w:ilvl w:val="1"/>
          <w:numId w:val="3"/>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Комиссия по реестрам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pPr>
        <w:pStyle w:val="Style21"/>
        <w:numPr>
          <w:ilvl w:val="1"/>
          <w:numId w:val="3"/>
        </w:numPr>
        <w:ind w:left="0" w:right="0" w:firstLine="709"/>
        <w:jc w:val="both"/>
        <w:rPr/>
      </w:pPr>
      <w:r>
        <w:rPr>
          <w:rStyle w:val="Style14"/>
          <w:rFonts w:ascii="Liberation Serif" w:hAnsi="Liberation Serif"/>
          <w:sz w:val="28"/>
          <w:szCs w:val="28"/>
        </w:rPr>
        <w:t xml:space="preserve">Комиссия по реестрам образована в целях рассмотрения перечней дополнительных общеобразовательных программ, реализуемых образовательными организациями Камышловского городского округа, осуществляющими образовательную деятельность по реализации дополнительных общеобразовательных программ за счет средств бюджета Камышловского городского округа, и распределения указанных программ по соответствующим реестрам в соответствии с Положением о персонифицированном дополнительном образовании детей на территории Камышловского городского округа, утвержденным Постановлением администрации Камышловского городского округа от 30.12.2021 </w:t>
      </w:r>
      <w:r>
        <w:rPr>
          <w:rStyle w:val="Style14"/>
          <w:rFonts w:cs="Liberation Serif" w:ascii="Liberation Serif" w:hAnsi="Liberation Serif"/>
          <w:sz w:val="28"/>
          <w:szCs w:val="28"/>
          <w:lang w:val="en-US"/>
        </w:rPr>
        <w:t>N</w:t>
      </w:r>
      <w:r>
        <w:rPr>
          <w:rStyle w:val="Style14"/>
          <w:rFonts w:cs="Liberation Serif" w:ascii="Liberation Serif" w:hAnsi="Liberation Serif"/>
          <w:sz w:val="28"/>
          <w:szCs w:val="28"/>
        </w:rPr>
        <w:t xml:space="preserve"> 1030 «Об утверждении Положения о персонифицированном дополнительном образовании детей на территории Камышловского городского округа»</w:t>
      </w:r>
      <w:r>
        <w:rPr>
          <w:rStyle w:val="Style14"/>
          <w:rFonts w:cs="Liberation Serif" w:ascii="Liberation Serif" w:hAnsi="Liberation Serif"/>
          <w:iCs/>
          <w:color w:val="000000"/>
          <w:sz w:val="28"/>
          <w:szCs w:val="28"/>
        </w:rPr>
        <w:t xml:space="preserve"> </w:t>
      </w:r>
      <w:r>
        <w:rPr>
          <w:rStyle w:val="Style14"/>
          <w:rFonts w:ascii="Liberation Serif" w:hAnsi="Liberation Serif"/>
          <w:sz w:val="28"/>
          <w:szCs w:val="28"/>
        </w:rPr>
        <w:t>(далее – Положение о ПДО).</w:t>
      </w:r>
    </w:p>
    <w:p>
      <w:pPr>
        <w:pStyle w:val="Style21"/>
        <w:widowControl/>
        <w:numPr>
          <w:ilvl w:val="1"/>
          <w:numId w:val="3"/>
        </w:numPr>
        <w:overflowPunct w:val="true"/>
        <w:autoSpaceDE w:val="true"/>
        <w:ind w:left="0" w:right="0" w:firstLine="709"/>
        <w:jc w:val="both"/>
        <w:textAlignment w:val="auto"/>
        <w:rPr/>
      </w:pPr>
      <w:r>
        <w:rPr>
          <w:rStyle w:val="Style14"/>
          <w:rFonts w:ascii="Liberation Serif" w:hAnsi="Liberation Serif"/>
          <w:sz w:val="28"/>
          <w:szCs w:val="28"/>
        </w:rPr>
        <w:t>Решения Комиссии учитываются Комитетом по образованию, культуре, спорту и делам молодежи администрации Камышловского городского округа при формировании и утверждении муниципальных заданий автономным учреждениям.</w:t>
      </w:r>
    </w:p>
    <w:p>
      <w:pPr>
        <w:pStyle w:val="Style21"/>
        <w:numPr>
          <w:ilvl w:val="1"/>
          <w:numId w:val="3"/>
        </w:numPr>
        <w:ind w:left="0" w:right="0" w:firstLine="709"/>
        <w:jc w:val="both"/>
        <w:rPr>
          <w:rFonts w:ascii="Liberation Serif" w:hAnsi="Liberation Serif"/>
          <w:color w:val="000000"/>
          <w:sz w:val="28"/>
          <w:szCs w:val="28"/>
        </w:rPr>
      </w:pPr>
      <w:r>
        <w:rPr>
          <w:rFonts w:ascii="Liberation Serif" w:hAnsi="Liberation Serif"/>
          <w:color w:val="000000"/>
          <w:sz w:val="28"/>
          <w:szCs w:val="28"/>
        </w:rPr>
        <w:t>Деятельность Комиссии по реестрам не распространяется на дополнительные общеобразовательные программы, реализуемые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pPr>
        <w:pStyle w:val="Style21"/>
        <w:ind w:left="709" w:right="0" w:hanging="0"/>
        <w:jc w:val="both"/>
        <w:rPr>
          <w:rFonts w:ascii="Liberation Serif" w:hAnsi="Liberation Serif"/>
          <w:color w:val="000000"/>
          <w:sz w:val="28"/>
          <w:szCs w:val="28"/>
        </w:rPr>
      </w:pPr>
      <w:r>
        <w:rPr>
          <w:rFonts w:ascii="Liberation Serif" w:hAnsi="Liberation Serif"/>
          <w:color w:val="000000"/>
          <w:sz w:val="28"/>
          <w:szCs w:val="28"/>
        </w:rPr>
      </w:r>
    </w:p>
    <w:p>
      <w:pPr>
        <w:pStyle w:val="Style21"/>
        <w:widowControl/>
        <w:overflowPunct w:val="true"/>
        <w:autoSpaceDE w:val="true"/>
        <w:ind w:left="709" w:right="0" w:hanging="0"/>
        <w:jc w:val="both"/>
        <w:textAlignment w:val="auto"/>
        <w:rPr>
          <w:rFonts w:ascii="Liberation Serif" w:hAnsi="Liberation Serif"/>
          <w:color w:val="FF0000"/>
          <w:sz w:val="16"/>
          <w:szCs w:val="16"/>
        </w:rPr>
      </w:pPr>
      <w:r>
        <w:rPr>
          <w:rFonts w:ascii="Liberation Serif" w:hAnsi="Liberation Serif"/>
          <w:color w:val="FF0000"/>
          <w:sz w:val="16"/>
          <w:szCs w:val="16"/>
        </w:rPr>
      </w:r>
    </w:p>
    <w:p>
      <w:pPr>
        <w:pStyle w:val="Style21"/>
        <w:numPr>
          <w:ilvl w:val="0"/>
          <w:numId w:val="0"/>
        </w:numPr>
        <w:ind w:left="1429" w:right="0" w:hanging="0"/>
        <w:jc w:val="center"/>
        <w:rPr>
          <w:rFonts w:ascii="Liberation Serif" w:hAnsi="Liberation Serif"/>
          <w:sz w:val="28"/>
          <w:szCs w:val="28"/>
        </w:rPr>
      </w:pPr>
      <w:r>
        <w:rPr>
          <w:rFonts w:ascii="Liberation Serif" w:hAnsi="Liberation Serif"/>
          <w:sz w:val="28"/>
          <w:szCs w:val="28"/>
        </w:rPr>
        <w:t xml:space="preserve">2. </w:t>
      </w:r>
      <w:r>
        <w:rPr>
          <w:rFonts w:ascii="Liberation Serif" w:hAnsi="Liberation Serif"/>
          <w:sz w:val="28"/>
          <w:szCs w:val="28"/>
        </w:rPr>
        <w:t>Состав Комиссии</w:t>
      </w:r>
    </w:p>
    <w:p>
      <w:pPr>
        <w:pStyle w:val="Style20"/>
        <w:ind w:left="0" w:right="0" w:firstLine="709"/>
        <w:jc w:val="center"/>
        <w:rPr>
          <w:rFonts w:ascii="Liberation Serif" w:hAnsi="Liberation Serif"/>
          <w:b/>
          <w:b/>
          <w:sz w:val="16"/>
          <w:szCs w:val="16"/>
        </w:rPr>
      </w:pPr>
      <w:r>
        <w:rPr>
          <w:rFonts w:ascii="Liberation Serif" w:hAnsi="Liberation Serif"/>
          <w:b/>
          <w:sz w:val="16"/>
          <w:szCs w:val="16"/>
        </w:rPr>
      </w:r>
    </w:p>
    <w:p>
      <w:pPr>
        <w:pStyle w:val="Style21"/>
        <w:numPr>
          <w:ilvl w:val="1"/>
          <w:numId w:val="5"/>
        </w:numPr>
        <w:ind w:left="0" w:right="0" w:firstLine="709"/>
        <w:jc w:val="both"/>
        <w:rPr>
          <w:rFonts w:ascii="Liberation Serif" w:hAnsi="Liberation Serif"/>
          <w:sz w:val="28"/>
          <w:szCs w:val="28"/>
        </w:rPr>
      </w:pPr>
      <w:r>
        <w:rPr>
          <w:rFonts w:ascii="Liberation Serif" w:hAnsi="Liberation Serif"/>
          <w:sz w:val="28"/>
          <w:szCs w:val="28"/>
        </w:rPr>
        <w:t>Состав Комиссии по реестрам утверждается приказом Комитета по образованию, культуре, спорту и делам молодежи администрации Камышловского городского округа ежегодно.</w:t>
      </w:r>
    </w:p>
    <w:p>
      <w:pPr>
        <w:pStyle w:val="Style21"/>
        <w:widowControl/>
        <w:numPr>
          <w:ilvl w:val="1"/>
          <w:numId w:val="5"/>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В состав Комиссии по реестрам включаются представители Комитета по образованию, культуре, спорту и делам молодежи администрации Камышловского городского округа, муниципального опорного центра дополнительного образования детей Камышловского городского округа.</w:t>
      </w:r>
    </w:p>
    <w:p>
      <w:pPr>
        <w:pStyle w:val="Style21"/>
        <w:numPr>
          <w:ilvl w:val="1"/>
          <w:numId w:val="5"/>
        </w:numPr>
        <w:ind w:left="0" w:right="0" w:firstLine="709"/>
        <w:jc w:val="both"/>
        <w:rPr>
          <w:rFonts w:ascii="Liberation Serif" w:hAnsi="Liberation Serif"/>
          <w:sz w:val="28"/>
          <w:szCs w:val="28"/>
        </w:rPr>
      </w:pPr>
      <w:r>
        <w:rPr>
          <w:rFonts w:ascii="Liberation Serif" w:hAnsi="Liberation Serif"/>
          <w:sz w:val="28"/>
          <w:szCs w:val="28"/>
        </w:rPr>
        <w:t>Решением Комитета по образованию, культуре, спорту и делам молодежи администрации Камышловского городского округа из состава Комиссии по реестрам ежегодно назначаются Председатель, Заместитель Председателя и Секретарь Комиссии по реестрам.</w:t>
      </w:r>
    </w:p>
    <w:p>
      <w:pPr>
        <w:pStyle w:val="Style21"/>
        <w:numPr>
          <w:ilvl w:val="1"/>
          <w:numId w:val="5"/>
        </w:numPr>
        <w:ind w:left="0" w:right="0" w:firstLine="709"/>
        <w:jc w:val="both"/>
        <w:rPr>
          <w:rFonts w:ascii="Liberation Serif" w:hAnsi="Liberation Serif"/>
          <w:sz w:val="28"/>
          <w:szCs w:val="28"/>
        </w:rPr>
      </w:pPr>
      <w:r>
        <w:rPr>
          <w:rFonts w:ascii="Liberation Serif" w:hAnsi="Liberation Serif"/>
          <w:sz w:val="28"/>
          <w:szCs w:val="28"/>
        </w:rPr>
        <w:t>В заседаниях Комиссии по реестрам по согласованию с Председателем могут принимать участие не являющиеся членами Комиссии по реестрам приглашенные педагогические работники системы дополнительного образования детей Камышловского городского округа, имеющие опыт экспертной деятельности по оценке дополнительных общеобразовательных программ, с правом совещательного голоса, муниципальных организаций Камышловского городского округа без права совещательного голоса, представители средств массовой информации без права совещательного голоса.</w:t>
      </w:r>
    </w:p>
    <w:p>
      <w:pPr>
        <w:pStyle w:val="Style21"/>
        <w:widowControl/>
        <w:numPr>
          <w:ilvl w:val="1"/>
          <w:numId w:val="5"/>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Организационно-техническое обеспечение деятельности Комиссии по реестрам осуществляет Комитет по образованию, культуре, спорту и делам молодежи администрации Камышловского городского округа.</w:t>
      </w:r>
    </w:p>
    <w:p>
      <w:pPr>
        <w:pStyle w:val="Style21"/>
        <w:numPr>
          <w:ilvl w:val="0"/>
          <w:numId w:val="0"/>
        </w:numPr>
        <w:ind w:left="1429" w:right="0" w:hanging="0"/>
        <w:jc w:val="center"/>
        <w:rPr>
          <w:rFonts w:ascii="Liberation Serif" w:hAnsi="Liberation Serif"/>
          <w:sz w:val="28"/>
          <w:szCs w:val="28"/>
        </w:rPr>
      </w:pPr>
      <w:r>
        <w:rPr>
          <w:rFonts w:ascii="Liberation Serif" w:hAnsi="Liberation Serif"/>
          <w:sz w:val="28"/>
          <w:szCs w:val="28"/>
        </w:rPr>
      </w:r>
    </w:p>
    <w:p>
      <w:pPr>
        <w:pStyle w:val="Style21"/>
        <w:numPr>
          <w:ilvl w:val="0"/>
          <w:numId w:val="0"/>
        </w:numPr>
        <w:ind w:left="1429" w:right="0" w:hanging="0"/>
        <w:jc w:val="center"/>
        <w:rPr>
          <w:rFonts w:ascii="Liberation Serif" w:hAnsi="Liberation Serif"/>
          <w:sz w:val="28"/>
          <w:szCs w:val="28"/>
        </w:rPr>
      </w:pPr>
      <w:r>
        <w:rPr>
          <w:rFonts w:ascii="Liberation Serif" w:hAnsi="Liberation Serif"/>
          <w:sz w:val="28"/>
          <w:szCs w:val="28"/>
        </w:rPr>
        <w:t xml:space="preserve">3. </w:t>
      </w:r>
      <w:r>
        <w:rPr>
          <w:rFonts w:ascii="Liberation Serif" w:hAnsi="Liberation Serif"/>
          <w:sz w:val="28"/>
          <w:szCs w:val="28"/>
        </w:rPr>
        <w:t>Задачи и полномочия Комиссии</w:t>
      </w:r>
    </w:p>
    <w:p>
      <w:pPr>
        <w:pStyle w:val="Style20"/>
        <w:jc w:val="center"/>
        <w:rPr>
          <w:rFonts w:ascii="Liberation Serif" w:hAnsi="Liberation Serif"/>
          <w:b/>
          <w:b/>
          <w:sz w:val="16"/>
          <w:szCs w:val="16"/>
        </w:rPr>
      </w:pPr>
      <w:r>
        <w:rPr>
          <w:rFonts w:ascii="Liberation Serif" w:hAnsi="Liberation Serif"/>
          <w:b/>
          <w:sz w:val="16"/>
          <w:szCs w:val="16"/>
        </w:rPr>
      </w:r>
    </w:p>
    <w:p>
      <w:pPr>
        <w:pStyle w:val="Style21"/>
        <w:widowControl/>
        <w:numPr>
          <w:ilvl w:val="1"/>
          <w:numId w:val="6"/>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Целью деятельности Комиссии по реестрам является реализация процедуры оценки дополнительных общеобразовательных программ, предусмотренной пунктами 10-14 Концепции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p>
      <w:pPr>
        <w:pStyle w:val="Style21"/>
        <w:widowControl/>
        <w:numPr>
          <w:ilvl w:val="1"/>
          <w:numId w:val="6"/>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Основными задачами Комиссии по реестрам являются:</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принятие решения о включении дополнительной общеобразовательной программы в соответствующий реестр образовательных программ в соответствии с Положением о ПДО;</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принятие решения о максимальной численности обучающихся по соответствующей программе за счет бюджетных ассигнований бюджета Камышловского городского округа на плановый финансовый год в соответствии с Положением о ПДО;</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принятие решения о корректировке реестров образовательных программ;</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проверка соответствия представленных дополнительных общеобразовательных программ установленным законодательством РФ требованиям к их структуре и содержанию согласно Федеральному закону от 29.12.2012 № 273-ФЗ «Об образовании в Российской Федерации», приказу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а также требованиям орфографии и пунктуации.</w:t>
      </w:r>
    </w:p>
    <w:p>
      <w:pPr>
        <w:pStyle w:val="Style21"/>
        <w:widowControl/>
        <w:numPr>
          <w:ilvl w:val="1"/>
          <w:numId w:val="6"/>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В целях исполнения своих полномочий Комиссия по реестрам вправе:</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запрашивать и получать от муниципальных организаций Камышловского городского округа информацию, документы и материалы, необходимые для решения задач, возложенных на Комиссию по реестрам.</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проводить заседания Комиссии по реестрам, рассматривать предложения по распределению по реестрам дополнительных общеобразовательных программ.</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заслушивать на своих заседаниях представителей Комитета по образованию, культуре, спорту и делам молодежи администрации Камышловского городского округа, образовательных организаций Камышловского городского округа, доклады и отчеты членов Комиссии по реестрам о результатах решения возложенных на них задач, определяемых настоящим Положением.</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принимать решения и осуществлять контроль за выполнением принятых Комиссией по реестрам в соответствии с протоколами заседаний Комиссии по реестрам решений и поручений по вопросам, входящим в ее компетенцию.</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участвовать в разработке проектов правовых актов по вопросам, относящимся к компетенции Комиссии по реестрам.</w:t>
      </w:r>
    </w:p>
    <w:p>
      <w:pPr>
        <w:pStyle w:val="Style21"/>
        <w:widowControl/>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осуществлять иные полномочия, необходимые для решения задач, возложенных на Комиссию по реестрам.</w:t>
      </w:r>
    </w:p>
    <w:p>
      <w:pPr>
        <w:pStyle w:val="Style21"/>
        <w:widowControl/>
        <w:overflowPunct w:val="true"/>
        <w:autoSpaceDE w:val="true"/>
        <w:ind w:left="0" w:right="0" w:firstLine="709"/>
        <w:jc w:val="both"/>
        <w:textAlignment w:val="auto"/>
        <w:rPr>
          <w:rFonts w:ascii="Liberation Serif" w:hAnsi="Liberation Serif"/>
          <w:sz w:val="16"/>
          <w:szCs w:val="16"/>
        </w:rPr>
      </w:pPr>
      <w:r>
        <w:rPr>
          <w:rFonts w:ascii="Liberation Serif" w:hAnsi="Liberation Serif"/>
          <w:sz w:val="16"/>
          <w:szCs w:val="16"/>
        </w:rPr>
      </w:r>
    </w:p>
    <w:p>
      <w:pPr>
        <w:pStyle w:val="Style21"/>
        <w:numPr>
          <w:ilvl w:val="0"/>
          <w:numId w:val="0"/>
        </w:numPr>
        <w:ind w:left="2149" w:right="0" w:hanging="0"/>
        <w:jc w:val="center"/>
        <w:rPr>
          <w:rFonts w:ascii="Liberation Serif" w:hAnsi="Liberation Serif"/>
          <w:sz w:val="28"/>
          <w:szCs w:val="28"/>
        </w:rPr>
      </w:pPr>
      <w:r>
        <w:rPr>
          <w:rFonts w:ascii="Liberation Serif" w:hAnsi="Liberation Serif"/>
          <w:sz w:val="28"/>
          <w:szCs w:val="28"/>
        </w:rPr>
        <w:t xml:space="preserve">4. </w:t>
      </w:r>
      <w:r>
        <w:rPr>
          <w:rFonts w:ascii="Liberation Serif" w:hAnsi="Liberation Serif"/>
          <w:sz w:val="28"/>
          <w:szCs w:val="28"/>
        </w:rPr>
        <w:t xml:space="preserve">Организация деятельности Комиссии </w:t>
      </w:r>
    </w:p>
    <w:p>
      <w:pPr>
        <w:pStyle w:val="Style21"/>
        <w:ind w:left="0" w:right="0" w:firstLine="709"/>
        <w:rPr>
          <w:rFonts w:ascii="Liberation Serif" w:hAnsi="Liberation Serif"/>
          <w:b/>
          <w:b/>
          <w:sz w:val="16"/>
          <w:szCs w:val="16"/>
        </w:rPr>
      </w:pPr>
      <w:r>
        <w:rPr>
          <w:rFonts w:ascii="Liberation Serif" w:hAnsi="Liberation Serif"/>
          <w:b/>
          <w:sz w:val="16"/>
          <w:szCs w:val="16"/>
        </w:rPr>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Комиссия по реестрам осуществляет свою деятельность в форме заседаний, которые проводятся в соответствии с планом работы Комиссии по реестрам, утверждаемым Председателем, и (или) по мере поступления предложений от образовательных организаций Камышловского городского округа.</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Заседания Комиссии по реестрам проводятся по мере необходимости, но не реже одного раза в квартал. Дата, время и место проведения заседания определяются по решению Председателя.</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О месте, дате и времени заседания члены Комиссии по реестрам уведомляются Секретарем не позднее чем за 5 дней до начала ее работы.</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Возглавляет Комиссию по реестрам и осуществляет руководство ее работой Председатель Комиссии по реестрам.</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 xml:space="preserve">Заместитель Председателя Комиссии по реестрам в период отсутствия Председателя Комиссии по реестрам либо по согласованию с ним осуществляет руководство деятельностью Комиссии по реестрам и ведет ее заседание. </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Заседание Комиссии по реестрам правомочно, если на нем присутствует не менее 50%+1 от общего числа ее членов. Решения Комиссии по реестрам принимаются простым большинством голосов присутствующих на заседании ее членов.</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В случае равенства голосов решающим является голос ведущего заседание Комиссии по реестрам. В случае   несогласия с принятым решением члены Комиссии по реестрам вправе выразить свое особое мнение в письменной форме, которое приобщается к протоколу заседания.</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бюджета Камышловского городского округа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бюджета Камышловского городского округа на период с сентября по декабрь текущего года принимаются Комиссией по реестрам не позднее 25 августа текущего года.</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Решения Комиссии по реестрам в течение 2 рабочих дней после заседания Комиссии по реестрам оформляются протоколом, который подписывается Председателем и Секретарем Комиссии по реестрам.</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Секретарь Комиссии по реестрам в течение 5 рабочих дней после подписания протокола осуществляет его рассылку членам Комиссии по реестрам.</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Члены Комиссии по реестрам вправе участвовать в обсуждении вопросов, внесенных на заседание Комиссии по реестрам, при необходимости готовить заключения по проектам решений Комиссии по реестрам.</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Члены Комиссии по реестрам участвуют в заседаниях Комиссии по реестрам лично или направляют уполномоченных ими лиц. В случае невозможности присутствовать на заседании член Комиссии по реестрам обязан заблаговременно уведомить об этом Секретаря Комиссии по реестрам.</w:t>
      </w:r>
    </w:p>
    <w:p>
      <w:pPr>
        <w:pStyle w:val="Style21"/>
        <w:widowControl/>
        <w:numPr>
          <w:ilvl w:val="1"/>
          <w:numId w:val="7"/>
        </w:numPr>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Деятельность Комиссии по реестрам прекращается по решению администрации Камышловского городского округа.</w:t>
      </w:r>
    </w:p>
    <w:p>
      <w:pPr>
        <w:pStyle w:val="Style21"/>
        <w:widowControl/>
        <w:overflowPunct w:val="true"/>
        <w:autoSpaceDE w:val="true"/>
        <w:ind w:left="709" w:right="0" w:hanging="0"/>
        <w:jc w:val="both"/>
        <w:textAlignment w:val="auto"/>
        <w:rPr>
          <w:rFonts w:ascii="Liberation Serif" w:hAnsi="Liberation Serif"/>
          <w:sz w:val="28"/>
          <w:szCs w:val="28"/>
        </w:rPr>
      </w:pPr>
      <w:r>
        <w:rPr>
          <w:rFonts w:ascii="Liberation Serif" w:hAnsi="Liberation Serif"/>
          <w:sz w:val="28"/>
          <w:szCs w:val="28"/>
        </w:rPr>
      </w:r>
    </w:p>
    <w:p>
      <w:pPr>
        <w:pStyle w:val="Style20"/>
        <w:widowControl/>
        <w:overflowPunct w:val="true"/>
        <w:autoSpaceDE w:val="true"/>
        <w:textAlignment w:val="auto"/>
        <w:rPr>
          <w:rFonts w:ascii="Liberation Serif" w:hAnsi="Liberation Serif"/>
          <w:sz w:val="28"/>
          <w:szCs w:val="28"/>
        </w:rPr>
      </w:pPr>
      <w:r>
        <w:rPr>
          <w:rFonts w:ascii="Liberation Serif" w:hAnsi="Liberation Serif"/>
          <w:sz w:val="28"/>
          <w:szCs w:val="28"/>
        </w:rPr>
      </w:r>
    </w:p>
    <w:p>
      <w:pPr>
        <w:pStyle w:val="Style21"/>
        <w:numPr>
          <w:ilvl w:val="0"/>
          <w:numId w:val="0"/>
        </w:numPr>
        <w:ind w:left="2149" w:right="0" w:hanging="0"/>
        <w:jc w:val="center"/>
        <w:rPr>
          <w:rFonts w:ascii="Liberation Serif" w:hAnsi="Liberation Serif"/>
          <w:sz w:val="28"/>
          <w:szCs w:val="28"/>
        </w:rPr>
      </w:pPr>
      <w:r>
        <w:rPr>
          <w:rFonts w:ascii="Liberation Serif" w:hAnsi="Liberation Serif"/>
          <w:sz w:val="28"/>
          <w:szCs w:val="28"/>
        </w:rPr>
        <w:t xml:space="preserve">5. </w:t>
      </w:r>
      <w:r>
        <w:rPr>
          <w:rFonts w:ascii="Liberation Serif" w:hAnsi="Liberation Serif"/>
          <w:sz w:val="28"/>
          <w:szCs w:val="28"/>
        </w:rPr>
        <w:t>Обязанности членов Комиссии по реестрам</w:t>
      </w:r>
    </w:p>
    <w:p>
      <w:pPr>
        <w:pStyle w:val="Style21"/>
        <w:ind w:left="1429" w:right="0" w:hanging="0"/>
        <w:rPr>
          <w:rFonts w:ascii="Liberation Serif" w:hAnsi="Liberation Serif"/>
          <w:sz w:val="28"/>
          <w:szCs w:val="28"/>
        </w:rPr>
      </w:pPr>
      <w:r>
        <w:rPr>
          <w:rFonts w:ascii="Liberation Serif" w:hAnsi="Liberation Serif"/>
          <w:sz w:val="28"/>
          <w:szCs w:val="28"/>
        </w:rPr>
      </w:r>
    </w:p>
    <w:p>
      <w:pPr>
        <w:pStyle w:val="Style21"/>
        <w:numPr>
          <w:ilvl w:val="1"/>
          <w:numId w:val="8"/>
        </w:numPr>
        <w:ind w:left="0" w:right="0" w:firstLine="709"/>
        <w:rPr>
          <w:rFonts w:ascii="Liberation Serif" w:hAnsi="Liberation Serif"/>
          <w:sz w:val="28"/>
          <w:szCs w:val="28"/>
        </w:rPr>
      </w:pPr>
      <w:r>
        <w:rPr>
          <w:rFonts w:ascii="Liberation Serif" w:hAnsi="Liberation Serif"/>
          <w:sz w:val="28"/>
          <w:szCs w:val="28"/>
        </w:rPr>
        <w:t>Председатель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планирует, организует, руководит деятельностью Комиссии по реестрам и распределяет обязанности между ее членами;</w:t>
      </w:r>
    </w:p>
    <w:p>
      <w:pPr>
        <w:pStyle w:val="Style21"/>
        <w:ind w:left="0" w:right="0" w:firstLine="709"/>
        <w:jc w:val="both"/>
        <w:rPr>
          <w:rFonts w:ascii="Liberation Serif" w:hAnsi="Liberation Serif"/>
          <w:sz w:val="28"/>
          <w:szCs w:val="28"/>
        </w:rPr>
      </w:pPr>
      <w:r>
        <w:rPr>
          <w:rFonts w:ascii="Liberation Serif" w:hAnsi="Liberation Serif"/>
          <w:sz w:val="28"/>
          <w:szCs w:val="28"/>
        </w:rPr>
        <w:t>ведет заседания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определяет дату проведения очередных и внеочередных заседаний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утверждает повестку дня заседания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подписывает протокол заседания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контролирует исполнение принятых Комиссией по реестрам решений;</w:t>
      </w:r>
    </w:p>
    <w:p>
      <w:pPr>
        <w:pStyle w:val="Style21"/>
        <w:ind w:left="0" w:right="0" w:firstLine="709"/>
        <w:jc w:val="both"/>
        <w:rPr>
          <w:rFonts w:ascii="Liberation Serif" w:hAnsi="Liberation Serif"/>
          <w:sz w:val="28"/>
          <w:szCs w:val="28"/>
        </w:rPr>
      </w:pPr>
      <w:r>
        <w:rPr>
          <w:rFonts w:ascii="Liberation Serif" w:hAnsi="Liberation Serif"/>
          <w:sz w:val="28"/>
          <w:szCs w:val="28"/>
        </w:rPr>
        <w:t>совершает иные действия по организации и обеспечению деятельности Комиссии по реестрам.</w:t>
      </w:r>
    </w:p>
    <w:p>
      <w:pPr>
        <w:pStyle w:val="Style21"/>
        <w:numPr>
          <w:ilvl w:val="1"/>
          <w:numId w:val="8"/>
        </w:numPr>
        <w:ind w:left="0" w:right="0" w:firstLine="709"/>
        <w:rPr>
          <w:rFonts w:ascii="Liberation Serif" w:hAnsi="Liberation Serif"/>
          <w:sz w:val="28"/>
          <w:szCs w:val="28"/>
        </w:rPr>
      </w:pPr>
      <w:r>
        <w:rPr>
          <w:rFonts w:ascii="Liberation Serif" w:hAnsi="Liberation Serif"/>
          <w:sz w:val="28"/>
          <w:szCs w:val="28"/>
        </w:rPr>
        <w:t>Секретарь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осуществляет свою деятельность под началом Председателя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обеспечивает организационную подготовку проведения заседания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организует и ведет делопроизводство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обеспечивает подготовку материалов для рассмотрения на заседании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 xml:space="preserve">извещает членов Комиссии по реестрам о дате, времени, месте проведения заседания и его повестке дня, обеспечивает их необходимыми материалами; </w:t>
      </w:r>
    </w:p>
    <w:p>
      <w:pPr>
        <w:pStyle w:val="Style21"/>
        <w:ind w:left="0" w:right="0" w:firstLine="709"/>
        <w:rPr>
          <w:rFonts w:ascii="Liberation Serif" w:hAnsi="Liberation Serif"/>
          <w:sz w:val="28"/>
          <w:szCs w:val="28"/>
        </w:rPr>
      </w:pPr>
      <w:r>
        <w:rPr>
          <w:rFonts w:ascii="Liberation Serif" w:hAnsi="Liberation Serif"/>
          <w:sz w:val="28"/>
          <w:szCs w:val="28"/>
        </w:rPr>
        <w:t>ведет и оформляет протокол заседания Комиссии по реестрам.</w:t>
      </w:r>
    </w:p>
    <w:p>
      <w:pPr>
        <w:pStyle w:val="Style21"/>
        <w:numPr>
          <w:ilvl w:val="1"/>
          <w:numId w:val="8"/>
        </w:numPr>
        <w:ind w:left="0" w:right="0" w:firstLine="709"/>
        <w:rPr>
          <w:rFonts w:ascii="Liberation Serif" w:hAnsi="Liberation Serif"/>
          <w:sz w:val="28"/>
          <w:szCs w:val="28"/>
        </w:rPr>
      </w:pPr>
      <w:r>
        <w:rPr>
          <w:rFonts w:ascii="Liberation Serif" w:hAnsi="Liberation Serif"/>
          <w:sz w:val="28"/>
          <w:szCs w:val="28"/>
        </w:rPr>
        <w:t>Члены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участвуют в заседаниях Комиссии по реестрам, а в случае невозможности участия заблаговременно извещают об этом Секретаря Комиссии по реестрам;</w:t>
      </w:r>
    </w:p>
    <w:p>
      <w:pPr>
        <w:pStyle w:val="Style21"/>
        <w:ind w:left="0" w:right="0" w:firstLine="709"/>
        <w:jc w:val="both"/>
        <w:rPr>
          <w:rFonts w:ascii="Liberation Serif" w:hAnsi="Liberation Serif"/>
          <w:sz w:val="28"/>
          <w:szCs w:val="28"/>
        </w:rPr>
      </w:pPr>
      <w:r>
        <w:rPr>
          <w:rFonts w:ascii="Liberation Serif" w:hAnsi="Liberation Serif"/>
          <w:sz w:val="28"/>
          <w:szCs w:val="28"/>
        </w:rPr>
        <w:t>обладают равными правами при обсуждении рассматриваемых на заседаниях вопросов и голосовании при принятии решений;</w:t>
      </w:r>
    </w:p>
    <w:p>
      <w:pPr>
        <w:pStyle w:val="Style21"/>
        <w:ind w:left="0" w:right="0" w:firstLine="709"/>
        <w:jc w:val="both"/>
        <w:rPr>
          <w:rFonts w:ascii="Liberation Serif" w:hAnsi="Liberation Serif"/>
          <w:sz w:val="28"/>
          <w:szCs w:val="28"/>
        </w:rPr>
      </w:pPr>
      <w:r>
        <w:rPr>
          <w:rFonts w:ascii="Liberation Serif" w:hAnsi="Liberation Serif"/>
          <w:sz w:val="28"/>
          <w:szCs w:val="28"/>
        </w:rPr>
        <w:t>обязаны объективно и всесторонне изучить вопросы при принятии решений.</w:t>
      </w:r>
    </w:p>
    <w:p>
      <w:pPr>
        <w:pStyle w:val="Style20"/>
        <w:jc w:val="both"/>
        <w:rPr>
          <w:rFonts w:ascii="Liberation Serif" w:hAnsi="Liberation Serif"/>
          <w:sz w:val="28"/>
          <w:szCs w:val="28"/>
        </w:rPr>
      </w:pPr>
      <w:r>
        <w:rPr>
          <w:rFonts w:ascii="Liberation Serif" w:hAnsi="Liberation Serif"/>
          <w:sz w:val="28"/>
          <w:szCs w:val="28"/>
        </w:rPr>
      </w:r>
    </w:p>
    <w:p>
      <w:pPr>
        <w:pStyle w:val="Style21"/>
        <w:numPr>
          <w:ilvl w:val="0"/>
          <w:numId w:val="0"/>
        </w:numPr>
        <w:ind w:left="2149" w:right="0" w:hanging="0"/>
        <w:jc w:val="center"/>
        <w:rPr>
          <w:rFonts w:ascii="Liberation Serif" w:hAnsi="Liberation Serif"/>
          <w:sz w:val="28"/>
          <w:szCs w:val="28"/>
        </w:rPr>
      </w:pPr>
      <w:r>
        <w:rPr>
          <w:rFonts w:ascii="Liberation Serif" w:hAnsi="Liberation Serif"/>
          <w:sz w:val="28"/>
          <w:szCs w:val="28"/>
        </w:rPr>
        <w:t xml:space="preserve">6. </w:t>
      </w:r>
      <w:r>
        <w:rPr>
          <w:rFonts w:ascii="Liberation Serif" w:hAnsi="Liberation Serif"/>
          <w:sz w:val="28"/>
          <w:szCs w:val="28"/>
        </w:rPr>
        <w:t>Ответственность членов Комиссии по реестрам</w:t>
      </w:r>
    </w:p>
    <w:p>
      <w:pPr>
        <w:pStyle w:val="Style21"/>
        <w:ind w:left="1429" w:right="0" w:hanging="0"/>
        <w:rPr>
          <w:rFonts w:ascii="Liberation Serif" w:hAnsi="Liberation Serif"/>
          <w:sz w:val="28"/>
          <w:szCs w:val="28"/>
        </w:rPr>
      </w:pPr>
      <w:r>
        <w:rPr>
          <w:rFonts w:ascii="Liberation Serif" w:hAnsi="Liberation Serif"/>
          <w:sz w:val="28"/>
          <w:szCs w:val="28"/>
        </w:rPr>
      </w:r>
    </w:p>
    <w:p>
      <w:pPr>
        <w:pStyle w:val="Style21"/>
        <w:numPr>
          <w:ilvl w:val="1"/>
          <w:numId w:val="9"/>
        </w:numPr>
        <w:ind w:left="0" w:right="0" w:firstLine="709"/>
        <w:jc w:val="both"/>
        <w:rPr>
          <w:rFonts w:ascii="Liberation Serif" w:hAnsi="Liberation Serif"/>
          <w:sz w:val="28"/>
          <w:szCs w:val="28"/>
        </w:rPr>
      </w:pPr>
      <w:r>
        <w:rPr>
          <w:rFonts w:ascii="Liberation Serif" w:hAnsi="Liberation Serif"/>
          <w:sz w:val="28"/>
          <w:szCs w:val="28"/>
        </w:rPr>
        <w:t>Председатель Комиссии по реестрам несет персональную ответственность за организацию деятельности Комиссии по реестрам и выполнение возложенных на него задач.</w:t>
      </w:r>
    </w:p>
    <w:p>
      <w:pPr>
        <w:pStyle w:val="Style21"/>
        <w:numPr>
          <w:ilvl w:val="1"/>
          <w:numId w:val="9"/>
        </w:numPr>
        <w:ind w:left="0" w:right="0" w:firstLine="709"/>
        <w:jc w:val="both"/>
        <w:rPr>
          <w:rFonts w:ascii="Liberation Serif" w:hAnsi="Liberation Serif"/>
          <w:sz w:val="28"/>
          <w:szCs w:val="28"/>
        </w:rPr>
      </w:pPr>
      <w:r>
        <w:rPr>
          <w:rFonts w:ascii="Liberation Serif" w:hAnsi="Liberation Serif"/>
          <w:sz w:val="28"/>
          <w:szCs w:val="28"/>
        </w:rPr>
        <w:t>Ответственность за оформление и хранение документов Комиссии по реестрам возлагается на Секретаря Комиссии по реестрам.</w:t>
      </w:r>
    </w:p>
    <w:p>
      <w:pPr>
        <w:pStyle w:val="Style21"/>
        <w:numPr>
          <w:ilvl w:val="1"/>
          <w:numId w:val="9"/>
        </w:numPr>
        <w:ind w:left="0" w:right="0" w:firstLine="709"/>
        <w:jc w:val="both"/>
        <w:rPr/>
      </w:pPr>
      <w:r>
        <w:rPr>
          <w:rStyle w:val="Style14"/>
          <w:rFonts w:ascii="Liberation Serif" w:hAnsi="Liberation Serif"/>
          <w:sz w:val="28"/>
          <w:szCs w:val="28"/>
        </w:rPr>
        <w:t>Члены Комиссии по реестрам несут ответственность за действия (бездействие) и принятые решения согласно действующему законодательству.</w:t>
      </w:r>
    </w:p>
    <w:sectPr>
      <w:headerReference w:type="default" r:id="rId3"/>
      <w:type w:val="nextPage"/>
      <w:pgSz w:w="11906" w:h="16838"/>
      <w:pgMar w:left="1701" w:right="567" w:header="1134" w:top="1560"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Segoe U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Style w:val="Style14"/>
        <w:rFonts w:ascii="Liberation Serif" w:hAnsi="Liberation Serif"/>
      </w:rPr>
      <w:fldChar w:fldCharType="begin"/>
    </w:r>
    <w:r>
      <w:rPr>
        <w:rStyle w:val="Style14"/>
        <w:rFonts w:ascii="Liberation Serif" w:hAnsi="Liberation Serif"/>
      </w:rPr>
      <w:instrText> PAGE </w:instrText>
    </w:r>
    <w:r>
      <w:rPr>
        <w:rStyle w:val="Style14"/>
        <w:rFonts w:ascii="Liberation Serif" w:hAnsi="Liberation Serif"/>
      </w:rPr>
      <w:fldChar w:fldCharType="separate"/>
    </w:r>
    <w:r>
      <w:rPr>
        <w:rStyle w:val="Style14"/>
        <w:rFonts w:ascii="Liberation Serif" w:hAnsi="Liberation Serif"/>
      </w:rPr>
      <w:t>6</w:t>
    </w:r>
    <w:r>
      <w:rPr>
        <w:rStyle w:val="Style14"/>
        <w:rFonts w:ascii="Liberation Serif" w:hAnsi="Liberation Serif"/>
      </w:rPr>
      <w:fldChar w:fldCharType="end"/>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upperRoman"/>
      <w:suff w:val="space"/>
      <w:lvlText w:val="%1."/>
      <w:lvlJc w:val="left"/>
      <w:pPr>
        <w:tabs>
          <w:tab w:val="num" w:pos="0"/>
        </w:tabs>
        <w:ind w:left="1429" w:hanging="72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171" w:hanging="720"/>
      </w:pPr>
    </w:lvl>
    <w:lvl w:ilvl="3">
      <w:start w:val="1"/>
      <w:numFmt w:val="decimal"/>
      <w:lvlText w:val="%1.%2.%3.%4."/>
      <w:lvlJc w:val="left"/>
      <w:pPr>
        <w:tabs>
          <w:tab w:val="num" w:pos="0"/>
        </w:tabs>
        <w:ind w:left="2902" w:hanging="1080"/>
      </w:pPr>
    </w:lvl>
    <w:lvl w:ilvl="4">
      <w:start w:val="1"/>
      <w:numFmt w:val="decimal"/>
      <w:lvlText w:val="%1.%2.%3.%4.%5."/>
      <w:lvlJc w:val="left"/>
      <w:pPr>
        <w:tabs>
          <w:tab w:val="num" w:pos="0"/>
        </w:tabs>
        <w:ind w:left="3273" w:hanging="1080"/>
      </w:pPr>
    </w:lvl>
    <w:lvl w:ilvl="5">
      <w:start w:val="1"/>
      <w:numFmt w:val="decimal"/>
      <w:lvlText w:val="%1.%2.%3.%4.%5.%6."/>
      <w:lvlJc w:val="left"/>
      <w:pPr>
        <w:tabs>
          <w:tab w:val="num" w:pos="0"/>
        </w:tabs>
        <w:ind w:left="4004" w:hanging="1440"/>
      </w:pPr>
    </w:lvl>
    <w:lvl w:ilvl="6">
      <w:start w:val="1"/>
      <w:numFmt w:val="decimal"/>
      <w:lvlText w:val="%1.%2.%3.%4.%5.%6.%7."/>
      <w:lvlJc w:val="left"/>
      <w:pPr>
        <w:tabs>
          <w:tab w:val="num" w:pos="0"/>
        </w:tabs>
        <w:ind w:left="4735" w:hanging="1800"/>
      </w:pPr>
    </w:lvl>
    <w:lvl w:ilvl="7">
      <w:start w:val="1"/>
      <w:numFmt w:val="decimal"/>
      <w:lvlText w:val="%1.%2.%3.%4.%5.%6.%7.%8."/>
      <w:lvlJc w:val="left"/>
      <w:pPr>
        <w:tabs>
          <w:tab w:val="num" w:pos="0"/>
        </w:tabs>
        <w:ind w:left="5106" w:hanging="1800"/>
      </w:pPr>
    </w:lvl>
    <w:lvl w:ilvl="8">
      <w:start w:val="1"/>
      <w:numFmt w:val="decimal"/>
      <w:lvlText w:val="%1.%2.%3.%4.%5.%6.%7.%8.%9."/>
      <w:lvlJc w:val="left"/>
      <w:pPr>
        <w:tabs>
          <w:tab w:val="num" w:pos="0"/>
        </w:tabs>
        <w:ind w:left="5837" w:hanging="2160"/>
      </w:pPr>
    </w:lvl>
  </w:abstractNum>
  <w:abstractNum w:abstractNumId="3">
    <w:lvl w:ilvl="0">
      <w:start w:val="1"/>
      <w:numFmt w:val="decimal"/>
      <w:lvlText w:val="%1."/>
      <w:lvlJc w:val="left"/>
      <w:pPr>
        <w:tabs>
          <w:tab w:val="num" w:pos="0"/>
        </w:tabs>
        <w:ind w:left="720" w:hanging="360"/>
      </w:pPr>
      <w:rPr>
        <w:color w:val="auto"/>
      </w:rPr>
    </w:lvl>
    <w:lvl w:ilvl="1">
      <w:start w:val="1"/>
      <w:numFmt w:val="decimal"/>
      <w:suff w:val="space"/>
      <w:lvlText w:val="%2."/>
      <w:lvlJc w:val="left"/>
      <w:pPr>
        <w:tabs>
          <w:tab w:val="num" w:pos="0"/>
        </w:tabs>
        <w:ind w:left="1080" w:hanging="720"/>
      </w:pPr>
      <w:rPr>
        <w:rFonts w:ascii="Liberation Serif" w:hAnsi="Liberation Serif" w:eastAsia="Times New Roman" w:cs="Times New Roman"/>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720" w:hanging="360"/>
      </w:pPr>
      <w:rPr>
        <w:color w:val="auto"/>
      </w:rPr>
    </w:lvl>
    <w:lvl w:ilvl="1">
      <w:start w:val="1"/>
      <w:numFmt w:val="decimal"/>
      <w:suff w:val="space"/>
      <w:lvlText w:val="%2."/>
      <w:lvlJc w:val="left"/>
      <w:pPr>
        <w:tabs>
          <w:tab w:val="num" w:pos="0"/>
        </w:tabs>
        <w:ind w:left="1080" w:hanging="720"/>
      </w:pPr>
      <w:rPr>
        <w:rFonts w:ascii="Liberation Serif" w:hAnsi="Liberation Serif" w:eastAsia="Times New Roman" w:cs="Times New Roman"/>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lvl w:ilvl="0">
      <w:start w:val="1"/>
      <w:numFmt w:val="decimal"/>
      <w:lvlText w:val="%1."/>
      <w:lvlJc w:val="left"/>
      <w:pPr>
        <w:tabs>
          <w:tab w:val="num" w:pos="0"/>
        </w:tabs>
        <w:ind w:left="720" w:hanging="360"/>
      </w:pPr>
      <w:rPr>
        <w:color w:val="auto"/>
      </w:rPr>
    </w:lvl>
    <w:lvl w:ilvl="1">
      <w:start w:val="1"/>
      <w:numFmt w:val="decimal"/>
      <w:suff w:val="space"/>
      <w:lvlText w:val="%2."/>
      <w:lvlJc w:val="left"/>
      <w:pPr>
        <w:tabs>
          <w:tab w:val="num" w:pos="0"/>
        </w:tabs>
        <w:ind w:left="1080" w:hanging="720"/>
      </w:pPr>
      <w:rPr>
        <w:rFonts w:ascii="Liberation Serif" w:hAnsi="Liberation Serif" w:eastAsia="Times New Roman" w:cs="Times New Roman"/>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lvl w:ilvl="0">
      <w:start w:val="1"/>
      <w:numFmt w:val="decimal"/>
      <w:lvlText w:val="%1."/>
      <w:lvlJc w:val="left"/>
      <w:pPr>
        <w:tabs>
          <w:tab w:val="num" w:pos="0"/>
        </w:tabs>
        <w:ind w:left="720" w:hanging="360"/>
      </w:pPr>
      <w:rPr>
        <w:color w:val="auto"/>
      </w:rPr>
    </w:lvl>
    <w:lvl w:ilvl="1">
      <w:start w:val="1"/>
      <w:numFmt w:val="decimal"/>
      <w:suff w:val="space"/>
      <w:lvlText w:val="%2."/>
      <w:lvlJc w:val="left"/>
      <w:pPr>
        <w:tabs>
          <w:tab w:val="num" w:pos="0"/>
        </w:tabs>
        <w:ind w:left="1080" w:hanging="720"/>
      </w:pPr>
      <w:rPr>
        <w:rFonts w:ascii="Liberation Serif" w:hAnsi="Liberation Serif" w:eastAsia="Times New Roman" w:cs="Times New Roman"/>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lvl w:ilvl="0">
      <w:start w:val="1"/>
      <w:numFmt w:val="decimal"/>
      <w:lvlText w:val="%1."/>
      <w:lvlJc w:val="left"/>
      <w:pPr>
        <w:tabs>
          <w:tab w:val="num" w:pos="0"/>
        </w:tabs>
        <w:ind w:left="720" w:hanging="360"/>
      </w:pPr>
      <w:rPr>
        <w:color w:val="auto"/>
      </w:rPr>
    </w:lvl>
    <w:lvl w:ilvl="1">
      <w:start w:val="1"/>
      <w:numFmt w:val="decimal"/>
      <w:suff w:val="space"/>
      <w:lvlText w:val="%2."/>
      <w:lvlJc w:val="left"/>
      <w:pPr>
        <w:tabs>
          <w:tab w:val="num" w:pos="0"/>
        </w:tabs>
        <w:ind w:left="1080" w:hanging="720"/>
      </w:pPr>
      <w:rPr>
        <w:rFonts w:ascii="Liberation Serif" w:hAnsi="Liberation Serif" w:eastAsia="Times New Roman" w:cs="Times New Roman"/>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9">
    <w:lvl w:ilvl="0">
      <w:start w:val="1"/>
      <w:numFmt w:val="decimal"/>
      <w:lvlText w:val="%1."/>
      <w:lvlJc w:val="left"/>
      <w:pPr>
        <w:tabs>
          <w:tab w:val="num" w:pos="0"/>
        </w:tabs>
        <w:ind w:left="720" w:hanging="360"/>
      </w:pPr>
      <w:rPr>
        <w:color w:val="auto"/>
      </w:rPr>
    </w:lvl>
    <w:lvl w:ilvl="1">
      <w:start w:val="1"/>
      <w:numFmt w:val="decimal"/>
      <w:suff w:val="space"/>
      <w:lvlText w:val="%2."/>
      <w:lvlJc w:val="left"/>
      <w:pPr>
        <w:tabs>
          <w:tab w:val="num" w:pos="0"/>
        </w:tabs>
        <w:ind w:left="1080" w:hanging="720"/>
      </w:pPr>
      <w:rPr>
        <w:rFonts w:ascii="Liberation Serif" w:hAnsi="Liberation Serif" w:eastAsia="Times New Roman" w:cs="Times New Roman"/>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1"/>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alibri" w:cs="Times New Roman"/>
        <w:sz w:val="24"/>
        <w:szCs w:val="24"/>
        <w:lang w:val="ru-RU"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Liberation Serif" w:hAnsi="Liberation Serif"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en-US" w:bidi="ar-SA"/>
    </w:rPr>
  </w:style>
  <w:style w:type="character" w:styleId="Style14">
    <w:name w:val="Основной шрифт абзаца"/>
    <w:qFormat/>
    <w:rPr/>
  </w:style>
  <w:style w:type="character" w:styleId="1">
    <w:name w:val="Основной текст1"/>
    <w:basedOn w:val="Style14"/>
    <w:qFormat/>
    <w:rPr>
      <w:rFonts w:ascii="Times New Roman" w:hAnsi="Times New Roman" w:cs="Times New Roman"/>
      <w:color w:val="000000"/>
      <w:spacing w:val="0"/>
      <w:w w:val="100"/>
      <w:position w:val="0"/>
      <w:sz w:val="25"/>
      <w:sz w:val="25"/>
      <w:szCs w:val="25"/>
      <w:highlight w:val="white"/>
      <w:vertAlign w:val="baseline"/>
      <w:lang w:val="ru-RU"/>
    </w:rPr>
  </w:style>
  <w:style w:type="character" w:styleId="3">
    <w:name w:val="Основной текст3"/>
    <w:basedOn w:val="Style14"/>
    <w:qFormat/>
    <w:rPr>
      <w:rFonts w:ascii="Times New Roman" w:hAnsi="Times New Roman" w:cs="Times New Roman"/>
      <w:color w:val="000000"/>
      <w:spacing w:val="0"/>
      <w:w w:val="100"/>
      <w:position w:val="0"/>
      <w:sz w:val="25"/>
      <w:sz w:val="25"/>
      <w:szCs w:val="25"/>
      <w:highlight w:val="white"/>
      <w:u w:val="none"/>
      <w:vertAlign w:val="baseline"/>
      <w:lang w:val="ru-RU"/>
    </w:rPr>
  </w:style>
  <w:style w:type="character" w:styleId="Style15">
    <w:name w:val="Знак примечания"/>
    <w:basedOn w:val="Style14"/>
    <w:qFormat/>
    <w:rPr>
      <w:sz w:val="16"/>
      <w:szCs w:val="16"/>
    </w:rPr>
  </w:style>
  <w:style w:type="character" w:styleId="Style16">
    <w:name w:val="Текст примечания Знак"/>
    <w:basedOn w:val="Style14"/>
    <w:qFormat/>
    <w:rPr>
      <w:rFonts w:ascii="Calibri" w:hAnsi="Calibri" w:eastAsia="Times New Roman" w:cs="Times New Roman"/>
      <w:sz w:val="20"/>
      <w:szCs w:val="20"/>
      <w:lang w:eastAsia="ru-RU"/>
    </w:rPr>
  </w:style>
  <w:style w:type="character" w:styleId="Style17">
    <w:name w:val="Текст выноски Знак"/>
    <w:basedOn w:val="Style14"/>
    <w:qFormat/>
    <w:rPr>
      <w:rFonts w:ascii="Segoe UI" w:hAnsi="Segoe UI" w:eastAsia="Times New Roman" w:cs="Segoe UI"/>
      <w:kern w:val="2"/>
      <w:sz w:val="18"/>
      <w:szCs w:val="18"/>
      <w:lang w:eastAsia="ru-RU"/>
    </w:rPr>
  </w:style>
  <w:style w:type="character" w:styleId="Style18">
    <w:name w:val="Верхний колонтитул Знак"/>
    <w:basedOn w:val="Style14"/>
    <w:qFormat/>
    <w:rPr>
      <w:rFonts w:ascii="Calibri" w:hAnsi="Calibri" w:eastAsia="Times New Roman"/>
      <w:kern w:val="2"/>
      <w:sz w:val="22"/>
      <w:szCs w:val="22"/>
      <w:lang w:eastAsia="ru-RU"/>
    </w:rPr>
  </w:style>
  <w:style w:type="character" w:styleId="Style19">
    <w:name w:val="Нижний колонтитул Знак"/>
    <w:basedOn w:val="Style14"/>
    <w:qFormat/>
    <w:rPr>
      <w:rFonts w:ascii="Calibri" w:hAnsi="Calibri" w:eastAsia="Times New Roman"/>
      <w:kern w:val="2"/>
      <w:sz w:val="22"/>
      <w:szCs w:val="22"/>
      <w:lang w:eastAsia="ru-RU"/>
    </w:rPr>
  </w:style>
  <w:style w:type="character" w:styleId="WWCharLFO3LVL1">
    <w:name w:val="WW_CharLFO3LVL1"/>
    <w:qFormat/>
    <w:rPr>
      <w:color w:val="auto"/>
    </w:rPr>
  </w:style>
  <w:style w:type="character" w:styleId="WWCharLFO3LVL2">
    <w:name w:val="WW_CharLFO3LVL2"/>
    <w:qFormat/>
    <w:rPr>
      <w:rFonts w:ascii="Liberation Serif" w:hAnsi="Liberation Serif" w:eastAsia="Times New Roman" w:cs="Times New Roman"/>
      <w:color w:val="000000"/>
    </w:rPr>
  </w:style>
  <w:style w:type="paragraph" w:styleId="Style20">
    <w:name w:val="Обычный"/>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eastAsia="ru-RU" w:val="ru-RU" w:bidi="ar-SA"/>
    </w:rPr>
  </w:style>
  <w:style w:type="paragraph" w:styleId="Style21">
    <w:name w:val="Абзац списка"/>
    <w:basedOn w:val="Style20"/>
    <w:qFormat/>
    <w:pPr>
      <w:tabs>
        <w:tab w:val="clear" w:pos="708"/>
      </w:tabs>
      <w:suppressAutoHyphens w:val="true"/>
      <w:ind w:left="720" w:right="0" w:hanging="0"/>
    </w:pPr>
    <w:rPr/>
  </w:style>
  <w:style w:type="paragraph" w:styleId="Style22">
    <w:name w:val="Название объекта"/>
    <w:basedOn w:val="Style20"/>
    <w:next w:val="Style20"/>
    <w:qFormat/>
    <w:pPr>
      <w:widowControl/>
      <w:suppressAutoHyphens w:val="true"/>
      <w:overflowPunct w:val="true"/>
      <w:autoSpaceDE w:val="true"/>
      <w:spacing w:before="0" w:after="200"/>
      <w:textAlignment w:val="auto"/>
    </w:pPr>
    <w:rPr>
      <w:b/>
      <w:bCs/>
      <w:color w:val="4F81BD"/>
      <w:kern w:val="0"/>
      <w:sz w:val="18"/>
      <w:szCs w:val="18"/>
    </w:rPr>
  </w:style>
  <w:style w:type="paragraph" w:styleId="Style23">
    <w:name w:val="Текст примечания"/>
    <w:basedOn w:val="Style20"/>
    <w:qFormat/>
    <w:pPr>
      <w:widowControl/>
      <w:suppressAutoHyphens w:val="true"/>
      <w:overflowPunct w:val="true"/>
      <w:autoSpaceDE w:val="true"/>
      <w:spacing w:before="0" w:after="200"/>
      <w:textAlignment w:val="auto"/>
    </w:pPr>
    <w:rPr>
      <w:kern w:val="0"/>
      <w:sz w:val="20"/>
      <w:szCs w:val="20"/>
    </w:rPr>
  </w:style>
  <w:style w:type="paragraph" w:styleId="Style24">
    <w:name w:val="Текст выноски"/>
    <w:basedOn w:val="Style20"/>
    <w:qFormat/>
    <w:pPr>
      <w:suppressAutoHyphens w:val="true"/>
    </w:pPr>
    <w:rPr>
      <w:rFonts w:ascii="Segoe UI" w:hAnsi="Segoe UI" w:cs="Segoe UI"/>
      <w:sz w:val="18"/>
      <w:szCs w:val="18"/>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Style20"/>
    <w:pPr>
      <w:tabs>
        <w:tab w:val="clear" w:pos="708"/>
        <w:tab w:val="center" w:pos="4677" w:leader="none"/>
        <w:tab w:val="right" w:pos="9355" w:leader="none"/>
      </w:tabs>
      <w:suppressAutoHyphens w:val="true"/>
    </w:pPr>
    <w:rPr/>
  </w:style>
  <w:style w:type="paragraph" w:styleId="Style27">
    <w:name w:val="Footer"/>
    <w:basedOn w:val="Style20"/>
    <w:pPr>
      <w:tabs>
        <w:tab w:val="clear" w:pos="708"/>
        <w:tab w:val="center" w:pos="4677" w:leader="none"/>
        <w:tab w:val="right" w:pos="9355"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6</Pages>
  <Words>1492</Words>
  <Characters>11211</Characters>
  <CharactersWithSpaces>12640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2022-01-13T06:21:00Z</dcterms:created>
  <dc:creator>Никулина Надежда</dc:creator>
  <dc:description/>
  <dc:language>ru-RU</dc:language>
  <cp:lastModifiedBy/>
  <cp:lastPrinted>2022-01-17T15:00:32Z</cp:lastPrinted>
  <dcterms:modified xsi:type="dcterms:W3CDTF">2022-01-17T15:01:49Z</dcterms:modified>
  <cp:revision>4</cp:revision>
  <dc:subject/>
  <dc:title/>
</cp:coreProperties>
</file>