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/>
      </w:pPr>
      <w:r>
        <w:rPr>
          <w:rStyle w:val="Style17"/>
          <w:sz w:val="28"/>
          <w:szCs w:val="28"/>
          <w:lang w:val="ru-RU" w:eastAsia="ru-RU" w:bidi="ar-SA"/>
        </w:rPr>
        <w:t xml:space="preserve"> </w:t>
      </w:r>
      <w:r>
        <w:rPr/>
        <w:drawing>
          <wp:inline distT="0" distB="0" distL="0" distR="0">
            <wp:extent cx="478790" cy="74104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spacing w:before="0" w:after="0"/>
        <w:ind w:left="0" w:right="0" w:hanging="0"/>
        <w:jc w:val="center"/>
        <w:rPr/>
      </w:pPr>
      <w:r>
        <w:rPr>
          <w:rStyle w:val="Style17"/>
          <w:rFonts w:eastAsia="Liberation Serif;Times New Roman" w:cs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spacing w:before="0" w:after="0"/>
        <w:ind w:left="0" w:right="0" w:hanging="0"/>
        <w:jc w:val="center"/>
        <w:rPr>
          <w:rFonts w:ascii="Liberation Serif" w:hAnsi="Liberation Serif"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/>
          <w:b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0"/>
          <w:szCs w:val="20"/>
        </w:rPr>
      </w:pPr>
      <w:r>
        <w:rPr>
          <w:rStyle w:val="Style17"/>
          <w:rFonts w:eastAsia="Liberation Serif;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 w:bidi="ar-SA"/>
        </w:rPr>
        <w:t>от 21.06.2022  N 524</w:t>
      </w:r>
    </w:p>
    <w:p>
      <w:pPr>
        <w:pStyle w:val="Normal"/>
        <w:jc w:val="center"/>
        <w:rPr>
          <w:rStyle w:val="Style17"/>
          <w:rFonts w:ascii="Liberation Serif" w:hAnsi="Liberation Serif"/>
          <w:b/>
          <w:b/>
          <w:i w:val="false"/>
          <w:i w:val="false"/>
          <w:iCs w:val="false"/>
          <w:sz w:val="27"/>
          <w:szCs w:val="27"/>
        </w:rPr>
      </w:pPr>
      <w:r>
        <w:rPr>
          <w:rFonts w:ascii="Liberation Serif" w:hAnsi="Liberation Serif"/>
          <w:b/>
          <w:i w:val="false"/>
          <w:iCs w:val="false"/>
          <w:sz w:val="27"/>
          <w:szCs w:val="27"/>
        </w:rPr>
      </w:r>
    </w:p>
    <w:p>
      <w:pPr>
        <w:pStyle w:val="Normal"/>
        <w:jc w:val="center"/>
        <w:rPr/>
      </w:pPr>
      <w:bookmarkStart w:id="0" w:name="__DdeLink__204_34190201"/>
      <w:r>
        <w:rPr>
          <w:rStyle w:val="Style17"/>
          <w:rFonts w:ascii="Liberation Serif" w:hAnsi="Liberation Serif"/>
          <w:b/>
          <w:i w:val="false"/>
          <w:iCs w:val="false"/>
          <w:sz w:val="27"/>
          <w:szCs w:val="27"/>
        </w:rPr>
        <w:t>О</w:t>
      </w:r>
      <w:r>
        <w:rPr>
          <w:rStyle w:val="Style17"/>
          <w:rFonts w:ascii="Liberation Serif" w:hAnsi="Liberation Serif"/>
          <w:b/>
          <w:bCs/>
          <w:i w:val="false"/>
          <w:iCs w:val="false"/>
          <w:sz w:val="27"/>
          <w:szCs w:val="27"/>
        </w:rPr>
        <w:t xml:space="preserve"> внесении изменений в постановление главы Камышловского городского </w:t>
      </w:r>
      <w:r>
        <w:rPr>
          <w:rStyle w:val="Style17"/>
          <w:rFonts w:cs="Liberation Serif" w:ascii="Liberation Serif" w:hAnsi="Liberation Serif"/>
          <w:b/>
          <w:bCs/>
          <w:i w:val="false"/>
          <w:iCs w:val="false"/>
          <w:sz w:val="27"/>
          <w:szCs w:val="27"/>
        </w:rPr>
        <w:t>округа от 09.11.2018 года №965 «Об утверждении муниципальной программы «Развитие социально-экономического комплекса Камышловского городского округа на 2021-2027 годы» (</w:t>
      </w:r>
      <w:r>
        <w:rPr>
          <w:rStyle w:val="Style17"/>
          <w:rFonts w:ascii="Liberation Serif" w:hAnsi="Liberation Serif"/>
          <w:b/>
          <w:i w:val="false"/>
          <w:iCs w:val="false"/>
          <w:sz w:val="27"/>
          <w:szCs w:val="27"/>
        </w:rPr>
        <w:t xml:space="preserve">с изменениями внесенными постановлениями </w:t>
      </w:r>
      <w:r>
        <w:rPr>
          <w:rStyle w:val="Style17"/>
          <w:rFonts w:cs="Liberation Serif" w:ascii="Liberation Serif" w:hAnsi="Liberation Serif"/>
          <w:b/>
          <w:i w:val="false"/>
          <w:iCs w:val="false"/>
          <w:sz w:val="27"/>
          <w:szCs w:val="27"/>
        </w:rPr>
        <w:t xml:space="preserve">от 08.02.2021 №96; от 19.04.2021 №274, от 18.06.2021 №417, от 20.07.2021 № 495, от 24.09.2021 №694,  от 14.12.2021 № 926, от 25.01.2022 №51, от 10.02.2022 №113,  </w:t>
      </w:r>
      <w:bookmarkStart w:id="1" w:name="__DdeLink__206_34190201"/>
      <w:r>
        <w:rPr>
          <w:rStyle w:val="Style17"/>
          <w:rFonts w:cs="Liberation Serif" w:ascii="Liberation Serif" w:hAnsi="Liberation Serif"/>
          <w:b/>
          <w:i w:val="false"/>
          <w:iCs w:val="false"/>
          <w:sz w:val="27"/>
          <w:szCs w:val="27"/>
        </w:rPr>
        <w:t>от 04.04.2022 №282)</w:t>
      </w:r>
      <w:bookmarkEnd w:id="0"/>
      <w:bookmarkEnd w:id="1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7"/>
          <w:szCs w:val="27"/>
        </w:rPr>
      </w:pPr>
      <w:r>
        <w:rPr>
          <w:rFonts w:cs="Liberation Serif" w:ascii="Liberation Serif" w:hAnsi="Liberation Serif"/>
          <w:i/>
          <w:color w:val="000000"/>
          <w:sz w:val="27"/>
          <w:szCs w:val="27"/>
        </w:rPr>
      </w:r>
    </w:p>
    <w:p>
      <w:pPr>
        <w:pStyle w:val="Style28"/>
        <w:jc w:val="both"/>
        <w:rPr/>
      </w:pPr>
      <w:r>
        <w:rPr>
          <w:rStyle w:val="Style17"/>
          <w:rFonts w:cs="Liberation Serif"/>
          <w:color w:val="000000"/>
          <w:sz w:val="27"/>
          <w:szCs w:val="27"/>
        </w:rPr>
        <w:tab/>
      </w:r>
      <w:r>
        <w:rPr>
          <w:rStyle w:val="Style17"/>
          <w:color w:val="000000"/>
          <w:sz w:val="27"/>
          <w:szCs w:val="27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Решениями Думы Камышловского городского округа от 21.04.2022 №92, от 26.05.2022 №107 «О внесении изменений в Решение Думы Камышловского городского округа от 16.12.2021 № 45 «О бюджете Камышловского городского округа на 2022 год и плановый период 2023 и 2024 годов», с </w:t>
      </w:r>
      <w:r>
        <w:rPr>
          <w:rStyle w:val="Style17"/>
          <w:rFonts w:cs="Liberation Serif"/>
          <w:color w:val="000000"/>
          <w:sz w:val="27"/>
          <w:szCs w:val="27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7"/>
          <w:color w:val="000000"/>
          <w:sz w:val="27"/>
          <w:szCs w:val="27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7"/>
          <w:szCs w:val="27"/>
        </w:rPr>
      </w:pPr>
      <w:r>
        <w:rPr>
          <w:rFonts w:cs="Liberation Serif" w:ascii="Liberation Serif" w:hAnsi="Liberation Serif"/>
          <w:b/>
          <w:sz w:val="27"/>
          <w:szCs w:val="27"/>
        </w:rPr>
        <w:t>ПОСТАНОВЛЯЕТ:</w:t>
      </w:r>
    </w:p>
    <w:p>
      <w:pPr>
        <w:pStyle w:val="Style28"/>
        <w:ind w:left="0" w:right="0" w:firstLine="708"/>
        <w:jc w:val="both"/>
        <w:rPr/>
      </w:pPr>
      <w:r>
        <w:rPr>
          <w:rStyle w:val="Style17"/>
          <w:rFonts w:cs="Liberation Serif"/>
          <w:sz w:val="27"/>
          <w:szCs w:val="27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</w:t>
      </w:r>
      <w:r>
        <w:rPr>
          <w:rStyle w:val="Style17"/>
          <w:rFonts w:cs="Liberation Serif"/>
          <w:bCs/>
          <w:sz w:val="27"/>
          <w:szCs w:val="27"/>
        </w:rPr>
        <w:t>(</w:t>
      </w:r>
      <w:r>
        <w:rPr>
          <w:rStyle w:val="Style17"/>
          <w:sz w:val="27"/>
          <w:szCs w:val="27"/>
        </w:rPr>
        <w:t xml:space="preserve">с изменениями внесенными постановлениями </w:t>
      </w:r>
      <w:r>
        <w:rPr>
          <w:rStyle w:val="Style17"/>
          <w:rFonts w:cs="Liberation Serif"/>
          <w:sz w:val="27"/>
          <w:szCs w:val="27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7"/>
          <w:rFonts w:cs="Liberation Serif"/>
          <w:b w:val="false"/>
          <w:bCs w:val="false"/>
          <w:i w:val="false"/>
          <w:iCs w:val="false"/>
          <w:sz w:val="27"/>
          <w:szCs w:val="27"/>
        </w:rPr>
        <w:t>от 10.02.2022 №113, от 04.04.2022 №282</w:t>
      </w:r>
      <w:r>
        <w:rPr>
          <w:rStyle w:val="Style17"/>
          <w:rFonts w:cs="Liberation Serif"/>
          <w:sz w:val="27"/>
          <w:szCs w:val="27"/>
        </w:rPr>
        <w:t>), следующие изменения:</w:t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>1.1.Паспорт       муниципальной     Программы     «Развитие   социально-</w:t>
      </w:r>
    </w:p>
    <w:p>
      <w:pPr>
        <w:pStyle w:val="Style28"/>
        <w:ind w:left="0" w:right="0" w:hanging="0"/>
        <w:jc w:val="both"/>
        <w:rPr/>
      </w:pPr>
      <w:r>
        <w:rPr>
          <w:rStyle w:val="Style17"/>
          <w:rFonts w:cs="Liberation Serif"/>
          <w:i w:val="false"/>
          <w:sz w:val="27"/>
          <w:szCs w:val="27"/>
        </w:rPr>
        <w:t>экономического комплекса Камышловского городского округа на 2021-2027 годы» изложить в новой редакции (прилагается).</w:t>
      </w:r>
      <w:r>
        <w:rPr>
          <w:sz w:val="27"/>
          <w:szCs w:val="27"/>
        </w:rPr>
        <w:t xml:space="preserve"> </w:t>
      </w:r>
    </w:p>
    <w:p>
      <w:pPr>
        <w:pStyle w:val="Style28"/>
        <w:ind w:left="0" w:right="0" w:hanging="0"/>
        <w:jc w:val="both"/>
        <w:rPr/>
      </w:pPr>
      <w:r>
        <w:rPr>
          <w:rFonts w:cs="Liberation Serif"/>
          <w:sz w:val="27"/>
          <w:szCs w:val="27"/>
        </w:rPr>
        <w:t xml:space="preserve">     </w:t>
      </w:r>
      <w:r>
        <w:rPr>
          <w:rStyle w:val="Style17"/>
          <w:rFonts w:cs="Liberation Serif"/>
          <w:sz w:val="27"/>
          <w:szCs w:val="27"/>
        </w:rPr>
        <w:t>1.2. Приложение №1 «</w:t>
      </w:r>
      <w:r>
        <w:rPr>
          <w:rStyle w:val="Style17"/>
          <w:rFonts w:cs="Liberation Serif"/>
          <w:bCs/>
          <w:sz w:val="27"/>
          <w:szCs w:val="27"/>
        </w:rPr>
        <w:t xml:space="preserve">Цели, задачи и целевые показатели реализации муниципальной программы </w:t>
      </w:r>
      <w:r>
        <w:rPr>
          <w:rStyle w:val="Style17"/>
          <w:rFonts w:cs="Liberation Serif"/>
          <w:sz w:val="27"/>
          <w:szCs w:val="27"/>
        </w:rPr>
        <w:t>«Развитие социально-экономического комплекса Камышловского городского округа на 2021- 2027 годы» изложить в новой редакции (прилагается).</w:t>
      </w:r>
    </w:p>
    <w:p>
      <w:pPr>
        <w:pStyle w:val="Style28"/>
        <w:ind w:left="0" w:right="0" w:firstLine="708"/>
        <w:jc w:val="both"/>
        <w:rPr/>
      </w:pPr>
      <w:r>
        <w:rPr>
          <w:rStyle w:val="Style17"/>
          <w:rFonts w:cs="Liberation Serif"/>
          <w:sz w:val="27"/>
          <w:szCs w:val="27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ab/>
        <w:t>2.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keepNext w:val="false"/>
        <w:keepLines w:val="false"/>
        <w:pageBreakBefore w:val="false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Style28"/>
        <w:widowControl w:val="false"/>
        <w:suppressAutoHyphens w:val="true"/>
        <w:overflowPunct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28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p>
      <w:pPr>
        <w:pStyle w:val="Style28"/>
        <w:ind w:left="0" w:right="0" w:firstLine="708"/>
        <w:jc w:val="both"/>
        <w:rPr>
          <w:rFonts w:cs="Liberation Serif"/>
          <w:sz w:val="27"/>
          <w:szCs w:val="27"/>
        </w:rPr>
      </w:pPr>
      <w:r>
        <w:rPr>
          <w:rFonts w:cs="Liberation Serif"/>
          <w:sz w:val="27"/>
          <w:szCs w:val="27"/>
        </w:rPr>
      </w:r>
    </w:p>
    <w:tbl>
      <w:tblPr>
        <w:tblW w:w="98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24"/>
        <w:gridCol w:w="2997"/>
        <w:gridCol w:w="1241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uppressAutoHyphens w:val="true"/>
              <w:overflowPunct w:val="false"/>
              <w:bidi w:val="0"/>
              <w:spacing w:lineRule="auto" w:line="240" w:beforeAutospacing="0" w:before="0" w:afterAutospacing="0" w:after="0"/>
              <w:ind w:left="623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b/>
                <w:bCs/>
                <w:color w:val="000000"/>
                <w:sz w:val="20"/>
                <w:szCs w:val="20"/>
              </w:rPr>
              <w:t>УТВЕРЖДЕН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uppressAutoHyphens w:val="true"/>
              <w:overflowPunct w:val="false"/>
              <w:bidi w:val="0"/>
              <w:spacing w:lineRule="auto" w:line="240" w:beforeAutospacing="0" w:before="0" w:afterAutospacing="0" w:after="0"/>
              <w:ind w:left="623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постановлением администрации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uppressAutoHyphens w:val="true"/>
              <w:overflowPunct w:val="false"/>
              <w:bidi w:val="0"/>
              <w:spacing w:lineRule="auto" w:line="240" w:beforeAutospacing="0" w:before="0" w:afterAutospacing="0" w:after="0"/>
              <w:ind w:left="6236" w:right="0" w:hanging="0"/>
              <w:jc w:val="lef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uppressAutoHyphens w:val="true"/>
              <w:overflowPunct w:val="false"/>
              <w:bidi w:val="0"/>
              <w:spacing w:lineRule="auto" w:line="240" w:beforeAutospacing="0" w:before="0" w:afterAutospacing="0" w:after="0"/>
              <w:ind w:left="6236" w:right="0" w:hanging="0"/>
              <w:jc w:val="left"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>от 21.06.</w:t>
            </w:r>
            <w:r>
              <w:rPr>
                <w:rFonts w:eastAsia="Times New Roman" w:cs="Liberation Serif;Times New Roman" w:ascii="Liberation Serif" w:hAnsi="Liberation Serif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2022 </w:t>
            </w:r>
            <w:r>
              <w:rPr>
                <w:rFonts w:cs="Liberation Serif;Times New Roman" w:ascii="Liberation Serif" w:hAnsi="Liberation Serif"/>
                <w:color w:val="000000"/>
                <w:sz w:val="20"/>
                <w:szCs w:val="20"/>
              </w:rPr>
              <w:t xml:space="preserve">№ </w:t>
            </w:r>
            <w:r>
              <w:rPr>
                <w:rFonts w:eastAsia="Times New Roman" w:cs="Liberation Serif;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vertAlign w:val="baseline"/>
                <w:lang w:val="ru-RU" w:eastAsia="ru-RU" w:bidi="ar-SA"/>
              </w:rPr>
              <w:t>524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rPr/>
            </w:pPr>
            <w:r>
              <w:rPr>
                <w:rStyle w:val="CharacterStyle0"/>
                <w:rFonts w:ascii="Liberation Serif" w:hAnsi="Liberation Serif"/>
                <w:sz w:val="24"/>
                <w:szCs w:val="24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41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widowControl w:val="false"/>
              <w:rPr/>
            </w:pPr>
            <w:r>
              <w:rPr>
                <w:rStyle w:val="CharacterStyle3"/>
                <w:rFonts w:ascii="Liberation Serif" w:hAnsi="Liberation Serif"/>
                <w:sz w:val="20"/>
                <w:szCs w:val="20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9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5.1. Повышение уровня благоустройства города</w:t>
            </w:r>
          </w:p>
        </w:tc>
      </w:tr>
      <w:tr>
        <w:trPr>
          <w:trHeight w:val="58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74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10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05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  <w:p>
            <w:pPr>
              <w:pStyle w:val="ParagraphStyle5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  <w:p>
            <w:pPr>
              <w:pStyle w:val="ParagraphStyle5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Перечень подпрограмм муниципальной программы</w:t>
            </w:r>
          </w:p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b/>
                <w:bCs/>
                <w:sz w:val="20"/>
                <w:szCs w:val="20"/>
              </w:rPr>
              <w:t>(при их наличии)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sz w:val="20"/>
                <w:szCs w:val="20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7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9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7"/>
              <w:widowControl w:val="false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widowControl w:val="false"/>
              <w:rPr/>
            </w:pPr>
            <w:r>
              <w:rPr>
                <w:rStyle w:val="CharacterStyle8"/>
                <w:rFonts w:ascii="Liberation Serif" w:hAnsi="Liberation Serif"/>
                <w:sz w:val="20"/>
                <w:szCs w:val="20"/>
              </w:rPr>
              <w:t>1. Количество муниципальных маршрутов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6. Количество светоточек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7. ремонт фонтана в Центральном городском сквере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8. Количество обустроенных детских площадок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9. Ремонт мест накопления ТКО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10. Создание контейнерных площадок (мест накопления ТКО)</w:t>
            </w:r>
          </w:p>
        </w:tc>
      </w:tr>
      <w:tr>
        <w:trPr>
          <w:trHeight w:val="58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11.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12.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13.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14. Протяженность обслуживаемых дорог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15. Количество обслуживаемых светофорных объектов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16. Количество граждан, получивших льготу (бани)</w:t>
            </w:r>
          </w:p>
        </w:tc>
      </w:tr>
      <w:tr>
        <w:trPr>
          <w:trHeight w:val="6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17.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75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18.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19. Количество граждан (организаций), получивших памятные подарки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20. Количество граждан, получающих субсидии СО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21. Количество граждан, получающих компенсации расходов СО</w:t>
            </w:r>
          </w:p>
        </w:tc>
      </w:tr>
      <w:tr>
        <w:trPr>
          <w:trHeight w:val="4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22. Количество граждан, получающих компенсации расходов РФ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23. Количество граждан, получивших меру социальной поддержки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24. Количество мероприятий (для граждан старшего поколения)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25. Количество граждан, получающих компенсации (кап.ремонт)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26. Количество граждан, получивших вознаграждение (знак отличия)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27.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28.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29. Создание новых рабочих мест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30. Процент охвата оповещения всех категорий населения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31. Доля укрываемого населения в защитных сооружениях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32.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33.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34. Количество подразделений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35. Объемы запасов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36. Готовность эвакоорганов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37. Объем запасов резерва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38. Качество приема, обработки и передачи информации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39. Повышение уровня пожарной защиты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40. Оснащение пожарным инвентарем, оборудование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41.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42.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43.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6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44.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45.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46.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47.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48.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49. Доля НПА и иных материалов, подлежащих обязательному опубликованию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50. Количество составленных протоколов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51. Процент реализации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52. Исполнение бюджетной сметы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53.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54.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55.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56. Количество молодых семей, получивших социальные выплаты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57.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58.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59.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rPr/>
            </w:pPr>
            <w:r>
              <w:rPr>
                <w:rStyle w:val="CharacterStyle1"/>
                <w:rFonts w:ascii="Liberation Serif" w:hAnsi="Liberation Serif"/>
                <w:sz w:val="20"/>
                <w:szCs w:val="20"/>
              </w:rPr>
              <w:t>Обьем финансирования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rPr/>
            </w:pPr>
            <w:r>
              <w:rPr>
                <w:rStyle w:val="CharacterStyle2"/>
                <w:rFonts w:ascii="Liberation Serif" w:hAnsi="Liberation Serif"/>
                <w:b/>
                <w:bCs/>
                <w:sz w:val="20"/>
                <w:szCs w:val="20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муниципальной</w:t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>1 89</w:t>
            </w:r>
            <w:r>
              <w:rPr>
                <w:rStyle w:val="CharacterStyle5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0</w:t>
            </w:r>
            <w:r>
              <w:rPr>
                <w:rStyle w:val="CharacterStyle5"/>
                <w:rFonts w:ascii="Liberation Serif" w:hAnsi="Liberation Serif"/>
                <w:b/>
                <w:bCs/>
                <w:sz w:val="20"/>
                <w:szCs w:val="20"/>
              </w:rPr>
              <w:t xml:space="preserve"> 698 535,8 рублей</w:t>
            </w:r>
          </w:p>
        </w:tc>
      </w:tr>
      <w:tr>
        <w:trPr>
          <w:trHeight w:val="388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/>
            </w:pPr>
            <w:r>
              <w:rPr>
                <w:rStyle w:val="CharacterStyle6"/>
                <w:rFonts w:ascii="Liberation Serif" w:hAnsi="Liberation Serif"/>
                <w:sz w:val="20"/>
                <w:szCs w:val="20"/>
              </w:rPr>
              <w:t>программы по годам реализации, рублей</w:t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2021 год — 289 218 923,8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2022 год — 4</w:t>
            </w:r>
            <w:r>
              <w:rPr>
                <w:rStyle w:val="CharacterStyle5"/>
                <w:rFonts w:eastAsia="Times New Roman" w:cs="Times New Roman"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45</w:t>
            </w: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 005 008,08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2023 год — 333 976 517,0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2024 год — 241 972 974,0 рублей,</w:t>
            </w:r>
          </w:p>
        </w:tc>
      </w:tr>
      <w:tr>
        <w:trPr>
          <w:trHeight w:val="404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>2025 год — 193 508 371,0 рублей,</w:t>
            </w:r>
          </w:p>
        </w:tc>
      </w:tr>
      <w:tr>
        <w:trPr>
          <w:trHeight w:val="50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b w:val="false"/>
                <w:bCs w:val="false"/>
                <w:sz w:val="20"/>
                <w:szCs w:val="20"/>
              </w:rPr>
              <w:t xml:space="preserve">2026 год — 193 508 371,0 рублей, </w:t>
              <w:br/>
              <w:t>2027 год — 193 508 371,0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rPr/>
            </w:pPr>
            <w:r>
              <w:rPr>
                <w:rStyle w:val="CharacterStyle5"/>
                <w:rFonts w:ascii="Liberation Serif" w:hAnsi="Liberation Serif"/>
                <w:sz w:val="20"/>
                <w:szCs w:val="20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rPr>
                <w:rStyle w:val="CharacterStyle11"/>
                <w:rFonts w:ascii="Liberation Serif" w:hAnsi="Liberation Serif"/>
                <w:sz w:val="20"/>
                <w:szCs w:val="20"/>
              </w:rPr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областной бюджет: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729 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919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653,4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96 176 468,2 рублей, </w:t>
              <w:br/>
              <w:t xml:space="preserve">2022 год — 143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840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185,2 рублей, </w:t>
              <w:br/>
              <w:t xml:space="preserve">2023 год — 100 968 500,0 рублей, </w:t>
              <w:br/>
              <w:t xml:space="preserve">2024 год — 104 216 200,0 рублей, </w:t>
              <w:br/>
              <w:t xml:space="preserve">2025 год — 94 906 100,0 рублей, </w:t>
              <w:br/>
              <w:t xml:space="preserve">2026 год — 94 906 100,0 рублей, </w:t>
              <w:br/>
              <w:t>2027 год — 94 906 100,0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93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185 363,2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66 836 504,2 рублей, </w:t>
              <w:br/>
              <w:t xml:space="preserve">2022 год — 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4 169 859,0 рублей, </w:t>
              <w:br/>
              <w:t xml:space="preserve">2023 год — 13 288 100,0 рублей, </w:t>
              <w:br/>
              <w:t xml:space="preserve">2024 год — 13 287 200,0 рублей, </w:t>
              <w:br/>
              <w:t xml:space="preserve">2025 год — 11 867 900,0 рублей, </w:t>
              <w:br/>
              <w:t xml:space="preserve">2026 год — 11 867 900,0 рублей, </w:t>
              <w:br/>
              <w:t>2027 год — 11 867 900,0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rPr/>
            </w:pPr>
            <w:r>
              <w:rPr>
                <w:rStyle w:val="CharacterStyle10"/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  <w:r>
              <w:rPr>
                <w:rStyle w:val="CharacterStyle11"/>
                <w:rFonts w:eastAsia="Times New Roman" w:cs="Times New Roman" w:ascii="Liberation Serif" w:hAnsi="Liberation 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67</w:t>
            </w:r>
            <w:r>
              <w:rPr>
                <w:rStyle w:val="CharacterStyle11"/>
                <w:rFonts w:ascii="Liberation Serif" w:hAnsi="Liberation Serif"/>
                <w:b/>
                <w:bCs/>
                <w:sz w:val="20"/>
                <w:szCs w:val="20"/>
              </w:rPr>
              <w:t xml:space="preserve"> 593 519,1 рублей</w:t>
            </w:r>
          </w:p>
        </w:tc>
      </w:tr>
      <w:tr>
        <w:trPr>
          <w:trHeight w:val="36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6584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rPr/>
            </w:pP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2021 год — 126 205 951,4 рублей, </w:t>
              <w:br/>
              <w:t>2022 год — 2</w:t>
            </w:r>
            <w:r>
              <w:rPr>
                <w:rStyle w:val="CharacterStyle11"/>
                <w:rFonts w:eastAsia="Times New Roman" w:cs="Times New Roman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000000"/>
                <w:kern w:val="0"/>
                <w:position w:val="0"/>
                <w:sz w:val="28"/>
                <w:sz w:val="20"/>
                <w:szCs w:val="20"/>
                <w:u w:val="none"/>
                <w:vertAlign w:val="baseline"/>
                <w:lang w:val="ru-RU" w:eastAsia="zh-CN" w:bidi="hi-IN"/>
              </w:rPr>
              <w:t>36</w:t>
            </w:r>
            <w:r>
              <w:rPr>
                <w:rStyle w:val="CharacterStyle11"/>
                <w:rFonts w:ascii="Liberation Serif" w:hAnsi="Liberation Serif"/>
                <w:sz w:val="20"/>
                <w:szCs w:val="20"/>
              </w:rPr>
              <w:t xml:space="preserve"> 994 963,7 рублей, </w:t>
              <w:br/>
              <w:t xml:space="preserve">2023 год — 219 719 917,0 рублей, </w:t>
              <w:br/>
              <w:t xml:space="preserve">2024 год — 124 469 574,0 рублей, </w:t>
              <w:br/>
              <w:t xml:space="preserve">2025 год — 86 734 371,0 рублей, </w:t>
              <w:br/>
              <w:t xml:space="preserve">2026 год — 86 734 371,0 рублей, </w:t>
              <w:br/>
              <w:t>2027 год — 86 734 371,0 рублей</w:t>
            </w:r>
          </w:p>
        </w:tc>
      </w:tr>
      <w:tr>
        <w:trPr>
          <w:trHeight w:val="1125" w:hRule="atLeast"/>
        </w:trPr>
        <w:tc>
          <w:tcPr>
            <w:tcW w:w="264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</w:p>
        </w:tc>
        <w:tc>
          <w:tcPr>
            <w:tcW w:w="3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rPr/>
            </w:pPr>
            <w:r>
              <w:rPr>
                <w:rStyle w:val="CharacterStyle7"/>
                <w:rFonts w:ascii="Liberation Serif" w:hAnsi="Liberation Serif"/>
                <w:sz w:val="20"/>
                <w:szCs w:val="20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ascii="Liberation Serif" w:hAnsi="Liberation Serif"/>
                <w:sz w:val="20"/>
                <w:szCs w:val="20"/>
              </w:rPr>
              <w:t xml:space="preserve">елекоммуникационной </w:t>
            </w:r>
            <w:r>
              <w:rPr>
                <w:rStyle w:val="CharacterStyle14"/>
                <w:rFonts w:ascii="Liberation Serif" w:hAnsi="Liberation Serif"/>
                <w:sz w:val="20"/>
                <w:szCs w:val="20"/>
              </w:rPr>
              <w:t>сети Интернет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  <w:u w:val="none"/>
                <w:lang w:val="en-US"/>
              </w:rPr>
              <w:t>gorod-</w:t>
            </w:r>
            <w:hyperlink r:id="rId3">
              <w:r>
                <w:rPr>
                  <w:rFonts w:cs="Liberation Serif" w:ascii="Liberation Serif" w:hAnsi="Liberation Serif"/>
                  <w:color w:val="000000" w:themeColor="text1"/>
                  <w:sz w:val="20"/>
                  <w:szCs w:val="20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FakeCharacterStyle">
    <w:name w:val="FakeCharacterStyle"/>
    <w:qFormat/>
    <w:rPr>
      <w:sz w:val="1"/>
      <w:szCs w:val="1"/>
    </w:rPr>
  </w:style>
  <w:style w:type="character" w:styleId="CharacterStyle0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>
    <w:name w:val="ParagraphStyle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center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">
    <w:name w:val="ParagraphStyle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2">
    <w:name w:val="ParagraphStyle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3">
    <w:name w:val="ParagraphStyle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4">
    <w:name w:val="ParagraphStyle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5">
    <w:name w:val="ParagraphStyle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6">
    <w:name w:val="ParagraphStyle6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7">
    <w:name w:val="ParagraphStyle7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8">
    <w:name w:val="ParagraphStyle8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9">
    <w:name w:val="ParagraphStyle9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0">
    <w:name w:val="ParagraphStyle1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1">
    <w:name w:val="ParagraphStyle1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2">
    <w:name w:val="ParagraphStyle1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3">
    <w:name w:val="ParagraphStyle1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4">
    <w:name w:val="ParagraphStyle1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5">
    <w:name w:val="ParagraphStyle1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amgo@mail.ru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LibreOffice/7.0.6.2$Linux_X86_64 LibreOffice_project/00$Build-2</Application>
  <AppVersion>15.0000</AppVersion>
  <Pages>11</Pages>
  <Words>2659</Words>
  <Characters>19941</Characters>
  <CharactersWithSpaces>22525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2022-06-23T10:23:10Z</cp:lastPrinted>
  <dcterms:modified xsi:type="dcterms:W3CDTF">2022-06-23T10:23:40Z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