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8"/>
        <w:jc w:val="center"/>
        <w:rPr/>
      </w:pPr>
      <w:r>
        <w:rPr>
          <w:b/>
          <w:i/>
          <w:sz w:val="28"/>
          <w:szCs w:val="28"/>
        </w:rPr>
        <w:drawing>
          <wp:inline distT="0" distB="0" distL="0" distR="0">
            <wp:extent cx="408940" cy="69405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525" t="-311" r="-525" b="-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Style16"/>
          <w:rFonts w:cs="Liberation Serif;Times New Roman" w:ascii="Liberation Serif;Times New Roman" w:hAnsi="Liberation Serif;Times New Roman"/>
          <w:b/>
          <w:i/>
          <w:sz w:val="28"/>
          <w:szCs w:val="28"/>
        </w:rPr>
        <w:br/>
      </w:r>
      <w:r>
        <w:rPr>
          <w:rStyle w:val="Style16"/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Style28"/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28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Style28"/>
        <w:pBdr>
          <w:top w:val="double" w:sz="12" w:space="1" w:color="000000"/>
        </w:pBdr>
        <w:bidi w:val="0"/>
        <w:spacing w:lineRule="auto" w:line="240" w:before="0" w:after="0"/>
        <w:ind w:left="0" w:right="0" w:hanging="0"/>
        <w:jc w:val="center"/>
        <w:rPr>
          <w:rFonts w:ascii="Liberation Serif;Times New Roman" w:hAnsi="Liberation Serif;Times New Roman" w:cs="Liberation Serif;Times New Roman"/>
          <w:b/>
          <w:b/>
          <w:bCs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sz w:val="28"/>
          <w:szCs w:val="28"/>
        </w:rPr>
      </w:r>
    </w:p>
    <w:p>
      <w:pPr>
        <w:pStyle w:val="Style28"/>
        <w:widowControl/>
        <w:jc w:val="left"/>
        <w:rPr>
          <w:rFonts w:ascii="Liberation Serif" w:hAnsi="Liberation Serif" w:cs="Liberation Serif;Times New Roma"/>
          <w:b/>
          <w:b/>
          <w:sz w:val="28"/>
          <w:szCs w:val="28"/>
        </w:rPr>
      </w:pPr>
      <w:bookmarkStart w:id="0" w:name="_GoBack"/>
      <w:bookmarkEnd w:id="0"/>
      <w:r>
        <w:rPr>
          <w:rStyle w:val="Style16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 xml:space="preserve">от  </w:t>
      </w:r>
      <w:r>
        <w:rPr>
          <w:rStyle w:val="Style16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0</w:t>
      </w:r>
      <w:r>
        <w:rPr>
          <w:rStyle w:val="Style16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9</w:t>
      </w:r>
      <w:r>
        <w:rPr>
          <w:rStyle w:val="Style16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.04.2020</w:t>
      </w:r>
      <w:r>
        <w:rPr>
          <w:rStyle w:val="Style16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eastAsia="en-US" w:bidi="ar-SA"/>
        </w:rPr>
        <w:t xml:space="preserve">   № </w:t>
      </w:r>
      <w:r>
        <w:rPr>
          <w:rStyle w:val="Style16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23</w:t>
      </w:r>
      <w:r>
        <w:rPr>
          <w:rStyle w:val="Style16"/>
          <w:rFonts w:eastAsia="Calibri" w:cs="Liberation Serif;Times New Roman" w:ascii="Liberation Serif" w:hAnsi="Liberation Serif"/>
          <w:b/>
          <w:bCs/>
          <w:i w:val="false"/>
          <w:iCs w:val="false"/>
          <w:color w:val="000000"/>
          <w:spacing w:val="-5"/>
          <w:kern w:val="2"/>
          <w:sz w:val="28"/>
          <w:szCs w:val="28"/>
          <w:lang w:val="en-US" w:eastAsia="en-US" w:bidi="ar-SA"/>
        </w:rPr>
        <w:t>8</w:t>
      </w:r>
    </w:p>
    <w:p>
      <w:pPr>
        <w:pStyle w:val="Normal"/>
        <w:jc w:val="center"/>
        <w:rPr>
          <w:b/>
          <w:b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bookmarkStart w:id="1" w:name="__DdeLink__9493_1902023219"/>
      <w:r>
        <w:rPr>
          <w:rFonts w:ascii="Liberation Serif" w:hAnsi="Liberation Serif"/>
          <w:b/>
          <w:sz w:val="28"/>
          <w:szCs w:val="28"/>
        </w:rPr>
        <w:t>Об утверждении плана мероприятий («дорожной карты») по достижению 100-процентной доступности дошкольного образования в 2021 году для детей в возрасте от 1,5 до 3 лет</w:t>
      </w:r>
      <w:bookmarkEnd w:id="1"/>
    </w:p>
    <w:p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Title"/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 w:val="false"/>
          <w:sz w:val="28"/>
          <w:szCs w:val="28"/>
        </w:rPr>
        <w:t xml:space="preserve">В целях исполнения поручений Губернатора Свердловской области от 13.02.2020 </w:t>
      </w:r>
      <w:r>
        <w:rPr>
          <w:rFonts w:ascii="Liberation Serif" w:hAnsi="Liberation Serif"/>
          <w:b w:val="false"/>
          <w:sz w:val="28"/>
          <w:szCs w:val="28"/>
          <w:lang w:val="en-US"/>
        </w:rPr>
        <w:t>N</w:t>
      </w:r>
      <w:r>
        <w:rPr>
          <w:rFonts w:ascii="Liberation Serif" w:hAnsi="Liberation Serif"/>
          <w:b w:val="false"/>
          <w:sz w:val="28"/>
          <w:szCs w:val="28"/>
        </w:rPr>
        <w:t xml:space="preserve"> 2-ЕК пп, руководствуясь Уставом Камышловского городского округа администрация Камышловского городского округа</w:t>
      </w:r>
    </w:p>
    <w:p>
      <w:pPr>
        <w:pStyle w:val="ConsPlusTitle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ПОСТАНОВЛЯЕТ: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Утвердить план мероприятий («дорожную карту») по достижению 100-процентной доступности дошкольного образования в 2021 году для детей в возрасте от 1,5 до 3 лет (прилагается).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Комитету по образованию, культуре, спорту и делам молодежи администрации Камышловского городского округа совместно с муниципальными образовательными организациями, реализующими основную общеобразовательную программу дошкольного образования, обеспечить реализацию плана мероприятий («дорожной карты»).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/>
      </w:pPr>
      <w:r>
        <w:rPr>
          <w:rFonts w:ascii="Liberation Serif" w:hAnsi="Liberation Serif"/>
          <w:sz w:val="28"/>
          <w:szCs w:val="28"/>
        </w:rPr>
        <w:t>Настоящее Постановление разместить на официальном сайте Камышловского городского округа (</w:t>
      </w:r>
      <w:hyperlink r:id="rId3">
        <w:r>
          <w:rPr>
            <w:rStyle w:val="Style12"/>
            <w:rFonts w:ascii="Liberation Serif" w:hAnsi="Liberation Serif"/>
            <w:sz w:val="28"/>
            <w:szCs w:val="28"/>
          </w:rPr>
          <w:t>www.gorod-kamyshlov.ru</w:t>
        </w:r>
      </w:hyperlink>
      <w:r>
        <w:rPr>
          <w:rFonts w:ascii="Liberation Serif" w:hAnsi="Liberation Serif"/>
          <w:sz w:val="28"/>
          <w:szCs w:val="28"/>
        </w:rPr>
        <w:t>) и опубликовать в газете «Камышловские известия».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9"/>
          <w:tab w:val="left" w:pos="1276" w:leader="none"/>
        </w:tabs>
        <w:spacing w:lineRule="auto" w:line="240" w:before="0" w:after="0"/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Контроль исполнения настоящего постановления возложить на заместителя главы администрации Камышловского городского округа  Соболеву А.А.</w:t>
      </w:r>
    </w:p>
    <w:p>
      <w:pPr>
        <w:pStyle w:val="ConsPlusNormal1"/>
        <w:ind w:hanging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</w:t>
      </w:r>
    </w:p>
    <w:p>
      <w:pPr>
        <w:pStyle w:val="ConsPlusNormal1"/>
        <w:ind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Камышловского городского округа                                               А.В. Половников</w:t>
      </w:r>
    </w:p>
    <w:p>
      <w:pPr>
        <w:pStyle w:val="ConsPlusNormal1"/>
        <w:ind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1"/>
        <w:ind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ind w:hanging="0"/>
        <w:jc w:val="both"/>
        <w:rPr>
          <w:rFonts w:ascii="Liberation Serif" w:hAnsi="Liberation Serif" w:eastAsia="Arial Unicode MS"/>
          <w:b/>
          <w:b/>
          <w:sz w:val="28"/>
          <w:szCs w:val="28"/>
        </w:rPr>
      </w:pPr>
      <w:r>
        <w:rPr>
          <w:rFonts w:eastAsia="Arial Unicode MS" w:ascii="Liberation Serif" w:hAnsi="Liberation Serif"/>
          <w:b/>
          <w:sz w:val="28"/>
          <w:szCs w:val="28"/>
        </w:rPr>
        <w:t xml:space="preserve">  </w:t>
      </w:r>
      <w:r>
        <w:rPr>
          <w:rFonts w:eastAsia="Arial Unicode MS" w:ascii="Liberation Serif" w:hAnsi="Liberation Serif"/>
          <w:b/>
          <w:sz w:val="28"/>
          <w:szCs w:val="28"/>
        </w:rPr>
        <w:t xml:space="preserve">                                                                            </w:t>
      </w:r>
      <w:r>
        <w:rPr>
          <w:rFonts w:eastAsia="Arial Unicode MS" w:ascii="Liberation Serif" w:hAnsi="Liberation Serif"/>
          <w:b/>
          <w:sz w:val="28"/>
          <w:szCs w:val="28"/>
        </w:rPr>
        <w:t>УТВЕРЖДЕН</w:t>
      </w:r>
    </w:p>
    <w:p>
      <w:pPr>
        <w:pStyle w:val="Normal"/>
        <w:tabs>
          <w:tab w:val="clear" w:pos="709"/>
          <w:tab w:val="left" w:pos="5529" w:leader="none"/>
          <w:tab w:val="left" w:pos="5670" w:leader="none"/>
        </w:tabs>
        <w:ind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Arial Unicode MS" w:ascii="Liberation Serif" w:hAnsi="Liberation Serif"/>
          <w:sz w:val="28"/>
          <w:szCs w:val="28"/>
        </w:rPr>
        <w:t xml:space="preserve">                                                                              </w:t>
      </w:r>
      <w:r>
        <w:rPr>
          <w:rFonts w:eastAsia="Arial Unicode MS" w:ascii="Liberation Serif" w:hAnsi="Liberation Serif"/>
          <w:sz w:val="28"/>
          <w:szCs w:val="28"/>
        </w:rPr>
        <w:t xml:space="preserve">постановлением администрации </w:t>
      </w:r>
    </w:p>
    <w:p>
      <w:pPr>
        <w:pStyle w:val="Normal"/>
        <w:tabs>
          <w:tab w:val="clear" w:pos="709"/>
          <w:tab w:val="left" w:pos="5954" w:leader="none"/>
        </w:tabs>
        <w:ind w:right="0" w:hanging="0"/>
        <w:jc w:val="both"/>
        <w:rPr>
          <w:rFonts w:ascii="Liberation Serif" w:hAnsi="Liberation Serif"/>
          <w:sz w:val="28"/>
          <w:szCs w:val="28"/>
        </w:rPr>
      </w:pPr>
      <w:r>
        <w:rPr>
          <w:rFonts w:eastAsia="Arial Unicode MS" w:ascii="Liberation Serif" w:hAnsi="Liberation Serif"/>
          <w:sz w:val="28"/>
          <w:szCs w:val="28"/>
        </w:rPr>
        <w:t xml:space="preserve">                                            </w:t>
      </w:r>
      <w:r>
        <w:rPr>
          <w:rFonts w:eastAsia="Arial Unicode MS" w:ascii="Liberation Serif" w:hAnsi="Liberation Serif"/>
          <w:sz w:val="28"/>
          <w:szCs w:val="28"/>
        </w:rPr>
        <w:t xml:space="preserve">                                  </w:t>
      </w:r>
      <w:r>
        <w:rPr>
          <w:rFonts w:eastAsia="Arial Unicode MS" w:ascii="Liberation Serif" w:hAnsi="Liberation Serif"/>
          <w:sz w:val="28"/>
          <w:szCs w:val="28"/>
        </w:rPr>
        <w:t>Камышловского городского округа</w:t>
      </w:r>
    </w:p>
    <w:p>
      <w:pPr>
        <w:pStyle w:val="Normal"/>
        <w:tabs>
          <w:tab w:val="clear" w:pos="709"/>
          <w:tab w:val="left" w:pos="5954" w:leader="none"/>
        </w:tabs>
        <w:ind w:left="5670" w:right="0" w:hanging="141"/>
        <w:jc w:val="both"/>
        <w:rPr/>
      </w:pPr>
      <w:r>
        <w:rPr>
          <w:rFonts w:eastAsia="Arial Unicode MS" w:ascii="Liberation Serif" w:hAnsi="Liberation Serif"/>
          <w:sz w:val="28"/>
          <w:szCs w:val="28"/>
        </w:rPr>
        <w:t xml:space="preserve">от </w:t>
      </w:r>
      <w:r>
        <w:rPr>
          <w:rFonts w:eastAsia="Arial Unicode MS" w:cs="Arial" w:ascii="Liberation Serif" w:hAnsi="Liberation Serif"/>
          <w:color w:val="auto"/>
          <w:kern w:val="2"/>
          <w:sz w:val="28"/>
          <w:szCs w:val="28"/>
          <w:lang w:val="ru-RU" w:eastAsia="zh-CN" w:bidi="hi-IN"/>
        </w:rPr>
        <w:t>09.04.2020</w:t>
      </w:r>
      <w:r>
        <w:rPr>
          <w:rFonts w:eastAsia="Arial Unicode MS" w:ascii="Liberation Serif" w:hAnsi="Liberation Serif"/>
          <w:sz w:val="28"/>
          <w:szCs w:val="28"/>
        </w:rPr>
        <w:t xml:space="preserve"> № </w:t>
      </w:r>
      <w:r>
        <w:rPr>
          <w:rFonts w:eastAsia="Arial Unicode MS" w:ascii="Liberation Serif" w:hAnsi="Liberation Serif"/>
          <w:sz w:val="28"/>
          <w:szCs w:val="28"/>
        </w:rPr>
        <w:t>238</w:t>
      </w:r>
      <w:r>
        <w:rPr>
          <w:rFonts w:eastAsia="Arial Unicode MS" w:ascii="Liberation Serif" w:hAnsi="Liberation Serif"/>
          <w:sz w:val="28"/>
          <w:szCs w:val="28"/>
        </w:rPr>
        <w:t xml:space="preserve">  </w:t>
      </w:r>
    </w:p>
    <w:p>
      <w:pPr>
        <w:pStyle w:val="ConsPlusTitle"/>
        <w:ind w:left="5529" w:right="0" w:hanging="0"/>
        <w:rPr>
          <w:rFonts w:ascii="Liberation Serif" w:hAnsi="Liberation Serif"/>
          <w:sz w:val="28"/>
          <w:szCs w:val="28"/>
        </w:rPr>
      </w:pPr>
      <w:r>
        <w:rPr>
          <w:rFonts w:eastAsia="Arial Unicode MS" w:ascii="Liberation Serif" w:hAnsi="Liberation Serif"/>
          <w:b w:val="false"/>
          <w:sz w:val="28"/>
          <w:szCs w:val="28"/>
        </w:rPr>
        <w:t>«</w:t>
      </w:r>
      <w:r>
        <w:rPr>
          <w:rFonts w:ascii="Liberation Serif" w:hAnsi="Liberation Serif"/>
          <w:b w:val="false"/>
          <w:sz w:val="28"/>
          <w:szCs w:val="28"/>
        </w:rPr>
        <w:t>Об утверждении плана мероприятий («дорожной карты») по достижению 100-процентной доступности дошкольного образования в 2021 году для детей в возрасте от 1,5 до 3 лет»</w:t>
      </w:r>
    </w:p>
    <w:p>
      <w:pPr>
        <w:pStyle w:val="Normal"/>
        <w:tabs>
          <w:tab w:val="clear" w:pos="709"/>
          <w:tab w:val="left" w:pos="5954" w:leader="none"/>
        </w:tabs>
        <w:ind w:left="5670" w:right="0" w:hanging="0"/>
        <w:jc w:val="both"/>
        <w:rPr>
          <w:rFonts w:ascii="Liberation Serif" w:hAnsi="Liberation Serif" w:eastAsia="Arial Unicode MS"/>
          <w:sz w:val="28"/>
          <w:szCs w:val="28"/>
        </w:rPr>
      </w:pPr>
      <w:r>
        <w:rPr>
          <w:rFonts w:eastAsia="Arial Unicode MS" w:ascii="Liberation Serif" w:hAnsi="Liberation Serif"/>
          <w:sz w:val="28"/>
          <w:szCs w:val="28"/>
        </w:rPr>
      </w:r>
    </w:p>
    <w:p>
      <w:pPr>
        <w:pStyle w:val="Normal"/>
        <w:tabs>
          <w:tab w:val="clear" w:pos="709"/>
          <w:tab w:val="left" w:pos="5954" w:leader="none"/>
        </w:tabs>
        <w:ind w:left="5670" w:right="0" w:hanging="0"/>
        <w:jc w:val="both"/>
        <w:rPr>
          <w:rFonts w:ascii="Liberation Serif" w:hAnsi="Liberation Serif" w:eastAsia="Arial Unicode MS"/>
          <w:sz w:val="28"/>
          <w:szCs w:val="28"/>
        </w:rPr>
      </w:pPr>
      <w:r>
        <w:rPr>
          <w:rFonts w:eastAsia="Arial Unicode MS" w:ascii="Liberation Serif" w:hAnsi="Liberation Serif"/>
          <w:sz w:val="28"/>
          <w:szCs w:val="28"/>
        </w:rPr>
      </w:r>
    </w:p>
    <w:p>
      <w:pPr>
        <w:pStyle w:val="Normal"/>
        <w:tabs>
          <w:tab w:val="clear" w:pos="709"/>
          <w:tab w:val="left" w:pos="5954" w:leader="none"/>
        </w:tabs>
        <w:ind w:left="5670" w:right="0" w:hanging="0"/>
        <w:jc w:val="both"/>
        <w:rPr>
          <w:rFonts w:ascii="Liberation Serif" w:hAnsi="Liberation Serif" w:eastAsia="Arial Unicode MS"/>
          <w:sz w:val="28"/>
          <w:szCs w:val="28"/>
        </w:rPr>
      </w:pPr>
      <w:r>
        <w:rPr>
          <w:rFonts w:eastAsia="Arial Unicode MS" w:ascii="Liberation Serif" w:hAnsi="Liberation Serif"/>
          <w:sz w:val="28"/>
          <w:szCs w:val="28"/>
        </w:rPr>
      </w:r>
    </w:p>
    <w:p>
      <w:pPr>
        <w:pStyle w:val="Normal"/>
        <w:tabs>
          <w:tab w:val="clear" w:pos="709"/>
          <w:tab w:val="left" w:pos="5954" w:leader="none"/>
        </w:tabs>
        <w:ind w:left="5670" w:right="0" w:hanging="0"/>
        <w:jc w:val="both"/>
        <w:rPr>
          <w:rFonts w:ascii="Liberation Serif" w:hAnsi="Liberation Serif" w:eastAsia="Arial Unicode MS"/>
          <w:sz w:val="28"/>
          <w:szCs w:val="28"/>
        </w:rPr>
      </w:pPr>
      <w:r>
        <w:rPr>
          <w:rFonts w:eastAsia="Arial Unicode MS" w:ascii="Liberation Serif" w:hAnsi="Liberation Serif"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План мероприятий («дорожная карта») по достижению 100-процентной доступности дошкольного образования в 2021 году для детей в возрасте от 1,5 до 3 лет</w:t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ListParagraph"/>
        <w:numPr>
          <w:ilvl w:val="0"/>
          <w:numId w:val="3"/>
        </w:numPr>
        <w:suppressAutoHyphens w:val="false"/>
        <w:overflowPunct w:val="true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Характеристика проблемы и обоснование необходимости ее решения</w:t>
      </w:r>
    </w:p>
    <w:p>
      <w:pPr>
        <w:pStyle w:val="ListParagraph"/>
        <w:spacing w:lineRule="auto" w:line="240" w:before="0" w:after="0"/>
        <w:ind w:left="1080" w:right="0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Система дошкольного образования в Камышловском городском округе представлена 10 муниципальными дошкольными образовательными организациями,</w:t>
      </w:r>
      <w:r>
        <w:rPr>
          <w:rFonts w:ascii="Liberation Serif" w:hAnsi="Liberation Serif"/>
          <w:sz w:val="28"/>
          <w:szCs w:val="28"/>
        </w:rPr>
        <w:t xml:space="preserve"> реализующими основную образовательную программу дошкольного образования (далее – ДОО), </w:t>
      </w:r>
      <w:r>
        <w:rPr>
          <w:rFonts w:ascii="Liberation Serif" w:hAnsi="Liberation Serif"/>
          <w:color w:val="000000"/>
          <w:sz w:val="28"/>
          <w:szCs w:val="28"/>
        </w:rPr>
        <w:t>которые посещают 1663 ребенка дошкольного возраста, из них в возрасте от 0 до 3 лет – 270 детей. На базе общеобразовательной организации получают дошкольное образование 41 ребенок, в том числе от 0 до 3 лет – 19 человек.</w:t>
      </w:r>
    </w:p>
    <w:p>
      <w:pPr>
        <w:pStyle w:val="Normal"/>
        <w:shd w:val="clear" w:fill="FFFFFF"/>
        <w:ind w:left="0" w:right="0" w:firstLine="709"/>
        <w:jc w:val="both"/>
        <w:rPr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Таким образом, охват детей дошкольным образованием от 0 до 7 лет составляет 68 %, от 0 до 3 лет – 34 %.</w:t>
      </w:r>
    </w:p>
    <w:p>
      <w:pPr>
        <w:pStyle w:val="Normal"/>
        <w:shd w:val="clear" w:fill="FFFFFF"/>
        <w:ind w:left="0" w:right="0"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Камышловском городском округе решен вопрос обеспечения 100- процентной доступности дошкольных образовательных услуг для детей в возрасте от 3 до 7 лет. Достигнуть таких результатов позволило строительство детского сада (350 мест).</w:t>
      </w:r>
    </w:p>
    <w:p>
      <w:pPr>
        <w:pStyle w:val="Normal"/>
        <w:shd w:val="clear" w:fill="FFFFFF"/>
        <w:ind w:left="0" w:right="0"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Наряду с традиционными формами внедряется вариативная модель дошкольного образования – группы кратковременного пребывания. Создано три таких группы при детских садах, где занимаются 40 детей раннего возраста. </w:t>
      </w:r>
    </w:p>
    <w:p>
      <w:pPr>
        <w:pStyle w:val="Normal"/>
        <w:ind w:left="0" w:right="0" w:firstLine="567"/>
        <w:jc w:val="both"/>
        <w:rPr/>
      </w:pPr>
      <w:r>
        <w:rPr>
          <w:rFonts w:ascii="Liberation Serif" w:hAnsi="Liberation Serif"/>
          <w:sz w:val="28"/>
          <w:szCs w:val="28"/>
        </w:rPr>
        <w:t>В рамках исполнения Указа</w:t>
      </w:r>
      <w:r>
        <w:rPr>
          <w:rFonts w:ascii="Liberation Serif" w:hAnsi="Liberation Serif"/>
          <w:sz w:val="28"/>
          <w:szCs w:val="28"/>
          <w:highlight w:val="white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 и реализации федерального проекта «</w:t>
      </w:r>
      <w:hyperlink r:id="rId4">
        <w:r>
          <w:rPr>
            <w:rStyle w:val="Style"/>
            <w:rFonts w:ascii="Liberation Serif" w:hAnsi="Liberation Serif"/>
            <w:sz w:val="28"/>
            <w:szCs w:val="28"/>
            <w:highlight w:val="white"/>
          </w:rPr>
          <w:t>Поддержка семей, имеющих детей</w:t>
        </w:r>
      </w:hyperlink>
      <w:r>
        <w:rPr>
          <w:rFonts w:ascii="Liberation Serif" w:hAnsi="Liberation Serif"/>
          <w:sz w:val="28"/>
          <w:szCs w:val="28"/>
          <w:highlight w:val="white"/>
        </w:rPr>
        <w:t>» в рамках национального проекта «Образование» на территории Камышловского городского округа созданы два Консультационных центра психолого-педагогической, методической и консультативной помощи родителям, имеющих детей раннего и дошкольного возраста, а также гражданам, желающим принять на воспитание в свои семьи детей, оставшихся без попечения родителей, на базе:</w:t>
      </w:r>
    </w:p>
    <w:p>
      <w:pPr>
        <w:pStyle w:val="ListParagraph"/>
        <w:numPr>
          <w:ilvl w:val="0"/>
          <w:numId w:val="2"/>
        </w:numPr>
        <w:suppressAutoHyphens w:val="false"/>
        <w:overflowPunct w:val="true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Liberation Serif" w:hAnsi="Liberation Serif"/>
          <w:sz w:val="28"/>
          <w:szCs w:val="28"/>
          <w:highlight w:val="white"/>
        </w:rPr>
        <w:t>МАДОУ «Детский сад комбинированного вида № 14» КГО (с августа 2018 года);</w:t>
      </w:r>
    </w:p>
    <w:p>
      <w:pPr>
        <w:pStyle w:val="ListParagraph"/>
        <w:numPr>
          <w:ilvl w:val="0"/>
          <w:numId w:val="2"/>
        </w:numPr>
        <w:suppressAutoHyphens w:val="false"/>
        <w:overflowPunct w:val="true"/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Liberation Serif" w:hAnsi="Liberation Serif"/>
          <w:sz w:val="28"/>
          <w:szCs w:val="28"/>
          <w:highlight w:val="white"/>
        </w:rPr>
        <w:t>МАДОУ «Центр развития ребёнка - детский сад № 4» КГО (с января 2020 года).</w:t>
      </w:r>
    </w:p>
    <w:p>
      <w:pPr>
        <w:pStyle w:val="Normal"/>
        <w:ind w:left="0" w:right="0" w:firstLine="709"/>
        <w:jc w:val="both"/>
        <w:rPr>
          <w:sz w:val="28"/>
          <w:szCs w:val="28"/>
          <w:highlight w:val="white"/>
        </w:rPr>
      </w:pPr>
      <w:r>
        <w:rPr>
          <w:rFonts w:ascii="Liberation Serif" w:hAnsi="Liberation Serif"/>
          <w:sz w:val="28"/>
          <w:szCs w:val="28"/>
          <w:highlight w:val="white"/>
        </w:rPr>
        <w:t xml:space="preserve">Количество родителей (законных представителей), обратившихся за помощью в Консультационные центры за время их деятельности на безвозмездной основе - 8 чел. за 2018 год (аналогично -  19 чел. за 2019 год, 21 чел. за 2020 год). </w:t>
      </w:r>
    </w:p>
    <w:p>
      <w:pPr>
        <w:pStyle w:val="Normal"/>
        <w:ind w:left="0" w:right="0" w:firstLine="567"/>
        <w:jc w:val="both"/>
        <w:rPr>
          <w:sz w:val="28"/>
          <w:szCs w:val="28"/>
          <w:highlight w:val="white"/>
        </w:rPr>
      </w:pPr>
      <w:r>
        <w:rPr>
          <w:rFonts w:ascii="Liberation Serif" w:hAnsi="Liberation Serif"/>
          <w:sz w:val="28"/>
          <w:szCs w:val="28"/>
          <w:highlight w:val="white"/>
        </w:rPr>
        <w:t>Работа Консультационных центров также позволяет частично снять социальную проблему дефицита мест в дошкольных учреждениях для детей в возрасте от 0 до 3 лет.</w:t>
      </w:r>
    </w:p>
    <w:p>
      <w:pPr>
        <w:pStyle w:val="Normal"/>
        <w:shd w:val="clear" w:fill="FFFFFF"/>
        <w:ind w:left="0" w:right="0"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Вместе с тем вопрос удовлетворения потребности населения в получении дошкольного образования остается актуальным. Потребность населения в получении мест в ДОО для детей в возрасте от 1,5 до 3 лет обеспечена на 63 %. </w:t>
      </w:r>
    </w:p>
    <w:p>
      <w:pPr>
        <w:pStyle w:val="Normal"/>
        <w:shd w:val="clear" w:fill="FFFFFF"/>
        <w:ind w:left="0" w:right="0" w:firstLine="709"/>
        <w:jc w:val="both"/>
        <w:rPr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Общая численность детей в возрасте от рождения до 3 лет, состоящих в очереди на устройство в дошкольные образовательные организации составила 586 детей (по состоянию на 01.03.2020 г.).</w:t>
      </w:r>
    </w:p>
    <w:p>
      <w:pPr>
        <w:pStyle w:val="Normal"/>
        <w:shd w:val="clear" w:fill="FFFFFF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Основные количественные характеристики системы дошкольного образования</w:t>
      </w:r>
    </w:p>
    <w:tbl>
      <w:tblPr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3160"/>
        <w:gridCol w:w="1862"/>
        <w:gridCol w:w="1852"/>
        <w:gridCol w:w="1855"/>
      </w:tblGrid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 w:ascii="Liberation Serif" w:hAnsi="Liberation Serif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 xml:space="preserve">Численность детей в возрасте от рождения до 7 лет 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2505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2525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Общая численность воспитанников в возрасте до 7 лет, получающих дошкольное образование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1693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1705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В том числе :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До 3 лет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289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314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Охват детей дошкольным образованием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67,5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67,6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Численность детей в возрасте до 3 лет, состоящих в очереди на получение места в ДОО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586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571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с 1,5 до 3 лет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432</w:t>
            </w:r>
          </w:p>
        </w:tc>
      </w:tr>
    </w:tbl>
    <w:p>
      <w:pPr>
        <w:pStyle w:val="Normal"/>
        <w:shd w:val="clear" w:fill="FFFFFF"/>
        <w:ind w:left="0" w:right="0" w:firstLine="709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II. Цель, задачи и сроки реализации плана мероприятий («дорожной карты») </w:t>
      </w:r>
    </w:p>
    <w:p>
      <w:pPr>
        <w:pStyle w:val="Normal"/>
        <w:shd w:val="clear" w:fill="FFFFFF"/>
        <w:ind w:left="0" w:right="0" w:firstLine="709"/>
        <w:jc w:val="both"/>
        <w:rPr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Цель плана мероприятий («дорожной карты») – создание условий для обеспечения доступности дошкольного образования для детей в возрасте от 1,5 до 3 лет, проживающих на территории Камышловского городского округа.</w:t>
      </w:r>
    </w:p>
    <w:p>
      <w:pPr>
        <w:pStyle w:val="Normal"/>
        <w:shd w:val="clear" w:fill="FFFFFF"/>
        <w:ind w:left="0" w:right="0"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Указанная цель будет достигнута в ходе решения следующих задач:</w:t>
      </w:r>
    </w:p>
    <w:p>
      <w:pPr>
        <w:pStyle w:val="Normal"/>
        <w:shd w:val="clear" w:fill="FFFFFF"/>
        <w:ind w:left="0" w:right="0"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анализ данных информационной системы «Е-услуги. Образование»;</w:t>
      </w:r>
    </w:p>
    <w:p>
      <w:pPr>
        <w:pStyle w:val="Normal"/>
        <w:shd w:val="clear" w:fill="FFFFFF"/>
        <w:ind w:left="0" w:right="0"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развитие вариативных форм предоставления дошкольного образования;</w:t>
      </w:r>
    </w:p>
    <w:p>
      <w:pPr>
        <w:pStyle w:val="Normal"/>
        <w:shd w:val="clear" w:fill="FFFFFF"/>
        <w:ind w:left="0" w:right="0"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 создание дополнительных мест в дошкольных образовательных организациях для приема детей в возрасте от 1,5 до 3 лет.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План мероприятий («дорожная карта) реализуется в течение 2020 – 2021 годов.</w:t>
      </w:r>
    </w:p>
    <w:p>
      <w:pPr>
        <w:pStyle w:val="Normal"/>
        <w:shd w:val="clear" w:fill="FFFFFF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hd w:val="clear" w:fill="FFFFFF"/>
        <w:ind w:left="0" w:right="0" w:firstLine="709"/>
        <w:jc w:val="center"/>
        <w:rPr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III. Финансовое обеспечение плана мероприятий («дорожной карты»)</w:t>
      </w:r>
    </w:p>
    <w:p>
      <w:pPr>
        <w:pStyle w:val="Normal"/>
        <w:shd w:val="clear" w:fill="FFFFFF"/>
        <w:ind w:left="0" w:right="0" w:firstLine="709"/>
        <w:jc w:val="both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Финансирование  плана мероприятий («дорожной карты») осуществляется за счет средств областного бюджета  и бюджета Камышловского городского округа .</w:t>
      </w:r>
    </w:p>
    <w:p>
      <w:pPr>
        <w:pStyle w:val="Normal"/>
        <w:shd w:val="clear" w:fill="FFFFFF"/>
        <w:ind w:left="0" w:righ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shd w:val="clear" w:fill="FFFFFF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shd w:val="clear" w:fill="FFFFFF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shd w:val="clear" w:fill="FFFFFF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  <w:lang w:val="en-US"/>
        </w:rPr>
        <w:t>IV</w:t>
      </w:r>
      <w:r>
        <w:rPr>
          <w:rFonts w:ascii="Liberation Serif" w:hAnsi="Liberation Serif"/>
          <w:b/>
          <w:color w:val="000000"/>
          <w:sz w:val="28"/>
          <w:szCs w:val="28"/>
        </w:rPr>
        <w:t>. Мероприятия по обеспечению доступности дошкольного образования для детей раннего возраста</w:t>
      </w:r>
    </w:p>
    <w:p>
      <w:pPr>
        <w:pStyle w:val="Normal"/>
        <w:shd w:val="clear" w:fill="FFFFFF"/>
        <w:jc w:val="center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tbl>
      <w:tblPr>
        <w:tblW w:w="952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7"/>
        <w:gridCol w:w="2632"/>
        <w:gridCol w:w="2246"/>
        <w:gridCol w:w="1693"/>
        <w:gridCol w:w="2338"/>
      </w:tblGrid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 w:ascii="Liberation Serif" w:hAnsi="Liberation Serif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0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0"/>
                <w:sz w:val="28"/>
                <w:szCs w:val="28"/>
                <w:lang w:eastAsia="ru-RU"/>
              </w:rPr>
              <w:t xml:space="preserve">Сроки реализации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</w:tr>
      <w:tr>
        <w:trPr/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0"/>
                <w:sz w:val="28"/>
                <w:szCs w:val="28"/>
                <w:lang w:eastAsia="ru-RU"/>
              </w:rPr>
              <w:t>Анализ данных информационной системы «Е-услуги. Образование»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Корректировка данных информационной системы «Е-услуги. Образование» (далее – ИС) на предмет перехода детей от 1,5 до 3 лет из отложенного спроса в актуальный.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Комитет по образованию, культуре, спорту и делам молодежи администрации Камышловского городского округа (далее – Комитет)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Апрель 2020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Численность детей в возрасте от 1,5 до 3 лет, состоящих в очереди на получение места в ДОО (актуальный спрос)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Анкетирование родителей (законных представителей) на предмет уточнения желаемой даты зачисления ребенка в детский сад, находящегося на учете в ИС.</w:t>
            </w:r>
          </w:p>
        </w:tc>
        <w:tc>
          <w:tcPr>
            <w:tcW w:w="22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Апрель 2020</w:t>
            </w:r>
          </w:p>
        </w:tc>
        <w:tc>
          <w:tcPr>
            <w:tcW w:w="23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Комплектование групп полного дня детей до 3 лет в ДОО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Комитет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 xml:space="preserve">Май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highlight w:val="white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2D2D2D"/>
                <w:spacing w:val="2"/>
                <w:sz w:val="28"/>
                <w:szCs w:val="28"/>
                <w:highlight w:val="white"/>
                <w:lang w:eastAsia="ru-RU"/>
              </w:rPr>
              <w:t>Доступность дошкольного образования для детей в возрасте от 1,5 до 3 лет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Доукомплектование групп полного дня детей до 3 лет в ДОО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erif" w:hAnsi="Liberation Serif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Сентябрь 2020</w:t>
            </w:r>
          </w:p>
        </w:tc>
        <w:tc>
          <w:tcPr>
            <w:tcW w:w="23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0"/>
                <w:sz w:val="28"/>
                <w:szCs w:val="28"/>
                <w:lang w:eastAsia="ru-RU"/>
              </w:rPr>
              <w:t>Развитие вариативных форм предоставления дошкольного образования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 xml:space="preserve">Открытие  дополнительных групп кратковременного пребывания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Комитет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Сентябрь 2020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Охват детей раннего возраста альтернативными формами дошкольного образования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Увеличение количества обращений в Консультационные центры, в том числе в дистанционном режиме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Комитет, дошкольные образовательные организации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Апрель 2020</w:t>
            </w:r>
          </w:p>
        </w:tc>
        <w:tc>
          <w:tcPr>
            <w:tcW w:w="23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  <w:tr>
        <w:trPr/>
        <w:tc>
          <w:tcPr>
            <w:tcW w:w="95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0"/>
                <w:sz w:val="28"/>
                <w:szCs w:val="28"/>
                <w:lang w:eastAsia="ru-RU"/>
              </w:rPr>
              <w:t>Создание дополнительных мест в ДОО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Администрация Камышловского городского округа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2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Число новых мест в ДОО</w:t>
            </w:r>
          </w:p>
        </w:tc>
      </w:tr>
      <w:tr>
        <w:trPr/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Строительство пристроя к действующему ДОО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Администрация Камышловского городского округа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 xml:space="preserve">2021 год </w:t>
            </w:r>
          </w:p>
        </w:tc>
        <w:tc>
          <w:tcPr>
            <w:tcW w:w="23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</w:tr>
    </w:tbl>
    <w:p>
      <w:pPr>
        <w:pStyle w:val="Normal"/>
        <w:shd w:val="clear" w:fill="FFFFFF"/>
        <w:jc w:val="center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Normal"/>
        <w:shd w:val="clear" w:fill="FFFFFF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Normal"/>
        <w:shd w:val="clear" w:fill="FFFFFF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Normal"/>
        <w:shd w:val="clear" w:fill="FFFFFF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Normal"/>
        <w:shd w:val="clear" w:fill="FFFFFF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Normal"/>
        <w:shd w:val="clear" w:fill="FFFFFF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Normal"/>
        <w:shd w:val="clear" w:fill="FFFFFF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Normal"/>
        <w:shd w:val="clear" w:fill="FFFFFF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Normal"/>
        <w:shd w:val="clear" w:fill="FFFFFF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  <w:lang w:val="en-US"/>
        </w:rPr>
        <w:t>V</w:t>
      </w:r>
      <w:r>
        <w:rPr>
          <w:rFonts w:ascii="Liberation Serif" w:hAnsi="Liberation Serif"/>
          <w:b/>
          <w:color w:val="000000"/>
          <w:sz w:val="28"/>
          <w:szCs w:val="28"/>
        </w:rPr>
        <w:t>. Ожидаемые значения показателей результативности</w:t>
      </w:r>
    </w:p>
    <w:p>
      <w:pPr>
        <w:pStyle w:val="Normal"/>
        <w:shd w:val="clear" w:fill="FFFFFF"/>
        <w:jc w:val="center"/>
        <w:rPr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  <w:t>реализации плана мероприятий («дорожной карты»)</w:t>
      </w:r>
    </w:p>
    <w:p>
      <w:pPr>
        <w:pStyle w:val="Normal"/>
        <w:shd w:val="clear" w:fill="FFFFFF"/>
        <w:ind w:left="0" w:right="0" w:firstLine="709"/>
        <w:jc w:val="both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tbl>
      <w:tblPr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3348"/>
        <w:gridCol w:w="1675"/>
        <w:gridCol w:w="1852"/>
        <w:gridCol w:w="1854"/>
      </w:tblGrid>
      <w:tr>
        <w:trPr/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eastAsia="Times New Roman" w:cs="Times New Roman" w:ascii="Liberation Serif" w:hAnsi="Liberation Serif"/>
                <w:b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0"/>
                <w:sz w:val="28"/>
                <w:szCs w:val="28"/>
                <w:lang w:eastAsia="ru-RU"/>
              </w:rPr>
              <w:t>Единицы измерения</w:t>
            </w:r>
          </w:p>
        </w:tc>
        <w:tc>
          <w:tcPr>
            <w:tcW w:w="3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0"/>
                <w:sz w:val="28"/>
                <w:szCs w:val="28"/>
                <w:lang w:eastAsia="ru-RU"/>
              </w:rPr>
              <w:t>Значения показателей</w:t>
            </w:r>
          </w:p>
        </w:tc>
      </w:tr>
      <w:tr>
        <w:trPr/>
        <w:tc>
          <w:tcPr>
            <w:tcW w:w="61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33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b/>
                <w:color w:val="000000"/>
                <w:sz w:val="28"/>
                <w:szCs w:val="28"/>
                <w:lang w:eastAsia="ru-RU"/>
              </w:rPr>
              <w:t>2021 год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Численность детей в возрасте от 1,5 до 3 лет, состоящих в очереди на получение места в ДОО (актуальный спрос)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367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2D2D2D"/>
                <w:spacing w:val="2"/>
                <w:sz w:val="28"/>
                <w:szCs w:val="28"/>
                <w:highlight w:val="white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2D2D2D"/>
                <w:spacing w:val="2"/>
                <w:sz w:val="28"/>
                <w:szCs w:val="28"/>
                <w:highlight w:val="white"/>
                <w:lang w:eastAsia="ru-RU"/>
              </w:rPr>
              <w:t>Доступность дошкольного образования для детей в возрасте от 1,5 до 3 лет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85,71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 xml:space="preserve">Охват детей раннего возраста дошкольным образованием, в том числе альтернативными формами 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64,22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92,66</w:t>
            </w:r>
          </w:p>
        </w:tc>
      </w:tr>
      <w:tr>
        <w:trPr/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Число новых мест в ДОО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Liberation Serif" w:hAnsi="Liberation Serif"/>
                <w:color w:val="000000"/>
                <w:sz w:val="28"/>
                <w:szCs w:val="28"/>
                <w:lang w:eastAsia="ru-RU"/>
              </w:rPr>
              <w:t>150</w:t>
            </w:r>
          </w:p>
        </w:tc>
      </w:tr>
    </w:tbl>
    <w:p>
      <w:pPr>
        <w:pStyle w:val="Normal"/>
        <w:shd w:val="clear" w:fill="FFFFFF"/>
        <w:rPr>
          <w:rFonts w:ascii="Liberation Serif" w:hAnsi="Liberation Serif"/>
          <w:b/>
          <w:b/>
          <w:color w:val="000000"/>
          <w:sz w:val="28"/>
          <w:szCs w:val="28"/>
        </w:rPr>
      </w:pPr>
      <w:r>
        <w:rPr>
          <w:rFonts w:ascii="Liberation Serif" w:hAnsi="Liberation Serif"/>
          <w:b/>
          <w:color w:val="000000"/>
          <w:sz w:val="28"/>
          <w:szCs w:val="28"/>
        </w:rPr>
      </w:r>
    </w:p>
    <w:p>
      <w:pPr>
        <w:pStyle w:val="Normal"/>
        <w:shd w:val="clear" w:fill="FFFFFF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shd w:val="clear" w:fill="FFFFFF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tabs>
          <w:tab w:val="clear" w:pos="709"/>
          <w:tab w:val="left" w:pos="5954" w:leader="none"/>
        </w:tabs>
        <w:jc w:val="both"/>
        <w:rPr>
          <w:rFonts w:ascii="Liberation Serif" w:hAnsi="Liberation Serif" w:eastAsia="Arial Unicode MS"/>
          <w:sz w:val="28"/>
          <w:szCs w:val="28"/>
        </w:rPr>
      </w:pPr>
      <w:r>
        <w:rPr>
          <w:rFonts w:eastAsia="Arial Unicode MS"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sectPr>
      <w:headerReference w:type="default" r:id="rId5"/>
      <w:type w:val="nextPage"/>
      <w:pgSz w:w="11906" w:h="16838"/>
      <w:pgMar w:left="1701" w:right="567" w:header="1134" w:top="1693" w:footer="0" w:bottom="1134" w:gutter="0"/>
      <w:pgNumType w:fmt="decimal"/>
      <w:formProt w:val="false"/>
      <w:titlePg/>
      <w:textDirection w:val="lrTb"/>
      <w:docGrid w:type="default" w:linePitch="600" w:charSpace="4915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Times New Roman">
    <w:charset w:val="cc"/>
    <w:family w:val="swiss"/>
    <w:pitch w:val="variable"/>
  </w:font>
  <w:font w:name="Cambria">
    <w:charset w:val="cc"/>
    <w:family w:val="swiss"/>
    <w:pitch w:val="variable"/>
  </w:font>
  <w:font w:name="Calibri">
    <w:charset w:val="cc"/>
    <w:family w:val="swiss"/>
    <w:pitch w:val="variable"/>
  </w:font>
  <w:font w:name="Calibri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  <w:font w:name="Cambri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ahoma">
    <w:charset w:val="01"/>
    <w:family w:val="roman"/>
    <w:pitch w:val="default"/>
  </w:font>
  <w:font w:name="Verdana">
    <w:charset w:val="01"/>
    <w:family w:val="roman"/>
    <w:pitch w:val="default"/>
  </w:font>
  <w:font w:name="Liberation Serif">
    <w:altName w:val="Times New Roman"/>
    <w:charset w:val="cc"/>
    <w:family w:val="roman"/>
    <w:pitch w:val="default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4">
    <w:lvl w:ilvl="0">
      <w:start w:val="1"/>
      <w:numFmt w:val="decimal"/>
      <w:lvlText w:val="%1."/>
      <w:lvlJc w:val="left"/>
      <w:pPr>
        <w:ind w:left="2234" w:hanging="390"/>
      </w:pPr>
    </w:lvl>
    <w:lvl w:ilvl="1">
      <w:start w:val="1"/>
      <w:numFmt w:val="decimal"/>
      <w:lvlText w:val="%1.%2."/>
      <w:lvlJc w:val="left"/>
      <w:pPr>
        <w:ind w:left="2733" w:hanging="720"/>
      </w:pPr>
    </w:lvl>
    <w:lvl w:ilvl="2">
      <w:start w:val="1"/>
      <w:numFmt w:val="decimal"/>
      <w:lvlText w:val="%1.%2.%3."/>
      <w:lvlJc w:val="left"/>
      <w:pPr>
        <w:ind w:left="2902" w:hanging="720"/>
      </w:pPr>
    </w:lvl>
    <w:lvl w:ilvl="3">
      <w:start w:val="1"/>
      <w:numFmt w:val="decimal"/>
      <w:lvlText w:val="%1.%2.%3.%4."/>
      <w:lvlJc w:val="left"/>
      <w:pPr>
        <w:ind w:left="3431" w:hanging="1080"/>
      </w:pPr>
    </w:lvl>
    <w:lvl w:ilvl="4">
      <w:start w:val="1"/>
      <w:numFmt w:val="decimal"/>
      <w:lvlText w:val="%1.%2.%3.%4.%5."/>
      <w:lvlJc w:val="left"/>
      <w:pPr>
        <w:ind w:left="3600" w:hanging="1080"/>
      </w:pPr>
    </w:lvl>
    <w:lvl w:ilvl="5">
      <w:start w:val="1"/>
      <w:numFmt w:val="decimal"/>
      <w:lvlText w:val="%1.%2.%3.%4.%5.%6."/>
      <w:lvlJc w:val="left"/>
      <w:pPr>
        <w:ind w:left="4129" w:hanging="1440"/>
      </w:pPr>
    </w:lvl>
    <w:lvl w:ilvl="6">
      <w:start w:val="1"/>
      <w:numFmt w:val="decimal"/>
      <w:lvlText w:val="%1.%2.%3.%4.%5.%6.%7."/>
      <w:lvlJc w:val="left"/>
      <w:pPr>
        <w:ind w:left="4658" w:hanging="1800"/>
      </w:pPr>
    </w:lvl>
    <w:lvl w:ilvl="7">
      <w:start w:val="1"/>
      <w:numFmt w:val="decimal"/>
      <w:lvlText w:val="%1.%2.%3.%4.%5.%6.%7.%8."/>
      <w:lvlJc w:val="left"/>
      <w:pPr>
        <w:ind w:left="4827" w:hanging="1800"/>
      </w:pPr>
    </w:lvl>
    <w:lvl w:ilvl="8">
      <w:start w:val="1"/>
      <w:numFmt w:val="decimal"/>
      <w:lvlText w:val="%1.%2.%3.%4.%5.%6.%7.%8.%9."/>
      <w:lvlJc w:val="left"/>
      <w:pPr>
        <w:ind w:left="5356" w:hanging="21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ahoma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797c"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ahoma" w:cs="Ari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11"/>
    <w:next w:val="Normal"/>
    <w:qFormat/>
    <w:rsid w:val="00d9797c"/>
    <w:pPr>
      <w:widowControl w:val="false"/>
      <w:numPr>
        <w:ilvl w:val="0"/>
        <w:numId w:val="1"/>
      </w:numPr>
      <w:jc w:val="center"/>
      <w:outlineLvl w:val="0"/>
    </w:pPr>
    <w:rPr>
      <w:rFonts w:ascii="Times New Roman" w:hAnsi="Times New Roman" w:eastAsia="Times New Roman" w:cs="Times New Roman"/>
      <w:sz w:val="24"/>
      <w:szCs w:val="20"/>
    </w:rPr>
  </w:style>
  <w:style w:type="paragraph" w:styleId="4">
    <w:name w:val="Heading 4"/>
    <w:basedOn w:val="11"/>
    <w:next w:val="Normal"/>
    <w:qFormat/>
    <w:rsid w:val="00d9797c"/>
    <w:pPr>
      <w:keepLines/>
      <w:widowControl w:val="false"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11"/>
    <w:next w:val="Normal"/>
    <w:qFormat/>
    <w:rsid w:val="00d9797c"/>
    <w:pPr>
      <w:widowControl w:val="false"/>
      <w:numPr>
        <w:ilvl w:val="4"/>
        <w:numId w:val="1"/>
      </w:numPr>
      <w:overflowPunct w:val="false"/>
      <w:spacing w:before="240" w:after="6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2 Знак"/>
    <w:basedOn w:val="DefaultParagraphFont"/>
    <w:qFormat/>
    <w:rsid w:val="00d9797c"/>
    <w:rPr>
      <w:lang w:val="ru-RU" w:eastAsia="ru-RU" w:bidi="ar-SA"/>
    </w:rPr>
  </w:style>
  <w:style w:type="character" w:styleId="51" w:customStyle="1">
    <w:name w:val="Заголовок 5 Знак"/>
    <w:basedOn w:val="DefaultParagraphFont"/>
    <w:qFormat/>
    <w:rsid w:val="00d9797c"/>
    <w:rPr>
      <w:rFonts w:ascii="Calibri" w:hAnsi="Calibri"/>
      <w:b/>
      <w:bCs/>
      <w:i/>
      <w:iCs/>
      <w:sz w:val="26"/>
      <w:szCs w:val="26"/>
    </w:rPr>
  </w:style>
  <w:style w:type="character" w:styleId="HTML" w:customStyle="1">
    <w:name w:val="Стандартный HTML Знак"/>
    <w:basedOn w:val="DefaultParagraphFont"/>
    <w:qFormat/>
    <w:rsid w:val="00d9797c"/>
    <w:rPr>
      <w:rFonts w:ascii="Courier New" w:hAnsi="Courier New" w:cs="Courier New"/>
    </w:rPr>
  </w:style>
  <w:style w:type="character" w:styleId="ConsPlusNormal" w:customStyle="1">
    <w:name w:val="ConsPlusNormal Знак Знак"/>
    <w:qFormat/>
    <w:rsid w:val="00d9797c"/>
    <w:rPr>
      <w:rFonts w:ascii="Arial" w:hAnsi="Arial"/>
      <w:sz w:val="24"/>
      <w:szCs w:val="24"/>
    </w:rPr>
  </w:style>
  <w:style w:type="character" w:styleId="Blk" w:customStyle="1">
    <w:name w:val="blk"/>
    <w:basedOn w:val="DefaultParagraphFont"/>
    <w:qFormat/>
    <w:rsid w:val="00d9797c"/>
    <w:rPr/>
  </w:style>
  <w:style w:type="character" w:styleId="611pt" w:customStyle="1">
    <w:name w:val="Основной текст (6) + 11 pt"/>
    <w:qFormat/>
    <w:rsid w:val="00d9797c"/>
    <w:rPr>
      <w:rFonts w:ascii="Times New Roman" w:hAnsi="Times New Roman" w:cs="Times New Roman"/>
      <w:sz w:val="22"/>
      <w:szCs w:val="22"/>
      <w:highlight w:val="white"/>
    </w:rPr>
  </w:style>
  <w:style w:type="character" w:styleId="6" w:customStyle="1">
    <w:name w:val="Основной текст (6)_"/>
    <w:qFormat/>
    <w:rsid w:val="00d9797c"/>
    <w:rPr>
      <w:sz w:val="21"/>
      <w:szCs w:val="21"/>
      <w:highlight w:val="white"/>
    </w:rPr>
  </w:style>
  <w:style w:type="character" w:styleId="Style11" w:customStyle="1">
    <w:name w:val="Основной текст Знак"/>
    <w:basedOn w:val="DefaultParagraphFont"/>
    <w:qFormat/>
    <w:rsid w:val="00d9797c"/>
    <w:rPr/>
  </w:style>
  <w:style w:type="character" w:styleId="Style12" w:customStyle="1">
    <w:name w:val="Интернет-ссылка"/>
    <w:rsid w:val="00d9797c"/>
    <w:rPr>
      <w:color w:val="000080"/>
      <w:u w:val="single"/>
    </w:rPr>
  </w:style>
  <w:style w:type="character" w:styleId="Applestylespan" w:customStyle="1">
    <w:name w:val="apple-style-span"/>
    <w:basedOn w:val="DefaultParagraphFont"/>
    <w:qFormat/>
    <w:rsid w:val="00d9797c"/>
    <w:rPr/>
  </w:style>
  <w:style w:type="character" w:styleId="Appleconvertedspace" w:customStyle="1">
    <w:name w:val="apple-converted-space"/>
    <w:basedOn w:val="DefaultParagraphFont"/>
    <w:qFormat/>
    <w:rsid w:val="00d9797c"/>
    <w:rPr/>
  </w:style>
  <w:style w:type="character" w:styleId="Ts21" w:customStyle="1">
    <w:name w:val="ts21"/>
    <w:basedOn w:val="DefaultParagraphFont"/>
    <w:qFormat/>
    <w:rsid w:val="00d9797c"/>
    <w:rPr>
      <w:rFonts w:ascii="Times New Roman" w:hAnsi="Times New Roman" w:cs="Times New Roman"/>
      <w:color w:val="884706"/>
      <w:sz w:val="32"/>
      <w:szCs w:val="32"/>
    </w:rPr>
  </w:style>
  <w:style w:type="character" w:styleId="Style13" w:customStyle="1">
    <w:name w:val="Основной текст_"/>
    <w:basedOn w:val="DefaultParagraphFont"/>
    <w:qFormat/>
    <w:rsid w:val="00d9797c"/>
    <w:rPr>
      <w:sz w:val="23"/>
      <w:szCs w:val="23"/>
      <w:highlight w:val="white"/>
    </w:rPr>
  </w:style>
  <w:style w:type="character" w:styleId="41" w:customStyle="1">
    <w:name w:val="Заголовок 4 Знак"/>
    <w:basedOn w:val="DefaultParagraphFont"/>
    <w:qFormat/>
    <w:rsid w:val="00d9797c"/>
    <w:rPr>
      <w:rFonts w:ascii="Cambria" w:hAnsi="Cambria" w:eastAsia="Times New Roman" w:cs="Times New Roman"/>
      <w:b/>
      <w:bCs/>
      <w:i/>
      <w:iCs/>
      <w:color w:val="4F81BD"/>
    </w:rPr>
  </w:style>
  <w:style w:type="character" w:styleId="Heading4Char" w:customStyle="1">
    <w:name w:val="Heading 4 Char"/>
    <w:basedOn w:val="DefaultParagraphFont"/>
    <w:qFormat/>
    <w:rsid w:val="00d9797c"/>
    <w:rPr>
      <w:rFonts w:ascii="Calibri" w:hAnsi="Calibri" w:eastAsia="Times New Roman" w:cs="Times New Roman"/>
      <w:b/>
      <w:bCs/>
      <w:sz w:val="28"/>
      <w:szCs w:val="28"/>
    </w:rPr>
  </w:style>
  <w:style w:type="character" w:styleId="Style14" w:customStyle="1">
    <w:name w:val="Верхний колонтитул Знак"/>
    <w:basedOn w:val="DefaultParagraphFont"/>
    <w:qFormat/>
    <w:rsid w:val="00d9797c"/>
    <w:rPr/>
  </w:style>
  <w:style w:type="character" w:styleId="Style15" w:customStyle="1">
    <w:name w:val="Нижний колонтитул Знак"/>
    <w:basedOn w:val="DefaultParagraphFont"/>
    <w:qFormat/>
    <w:rsid w:val="00d9797c"/>
    <w:rPr/>
  </w:style>
  <w:style w:type="character" w:styleId="WWCharLFO1LVL2" w:customStyle="1">
    <w:name w:val="WW_CharLFO1LVL2"/>
    <w:qFormat/>
    <w:rsid w:val="00d9797c"/>
    <w:rPr>
      <w:b w:val="false"/>
      <w:i w:val="false"/>
    </w:rPr>
  </w:style>
  <w:style w:type="character" w:styleId="WWCharLFO1LVL3" w:customStyle="1">
    <w:name w:val="WW_CharLFO1LVL3"/>
    <w:qFormat/>
    <w:rsid w:val="00d9797c"/>
    <w:rPr>
      <w:b w:val="false"/>
      <w:i w:val="false"/>
    </w:rPr>
  </w:style>
  <w:style w:type="character" w:styleId="WWCharLFO1LVL4" w:customStyle="1">
    <w:name w:val="WW_CharLFO1LVL4"/>
    <w:qFormat/>
    <w:rsid w:val="00d9797c"/>
    <w:rPr>
      <w:b w:val="false"/>
      <w:i w:val="false"/>
    </w:rPr>
  </w:style>
  <w:style w:type="character" w:styleId="WWCharLFO1LVL5" w:customStyle="1">
    <w:name w:val="WW_CharLFO1LVL5"/>
    <w:qFormat/>
    <w:rsid w:val="00d9797c"/>
    <w:rPr>
      <w:b w:val="false"/>
      <w:i w:val="false"/>
    </w:rPr>
  </w:style>
  <w:style w:type="character" w:styleId="WWCharLFO1LVL6" w:customStyle="1">
    <w:name w:val="WW_CharLFO1LVL6"/>
    <w:qFormat/>
    <w:rsid w:val="00d9797c"/>
    <w:rPr>
      <w:b w:val="false"/>
      <w:i w:val="false"/>
    </w:rPr>
  </w:style>
  <w:style w:type="character" w:styleId="WWCharLFO1LVL7" w:customStyle="1">
    <w:name w:val="WW_CharLFO1LVL7"/>
    <w:qFormat/>
    <w:rsid w:val="00d9797c"/>
    <w:rPr>
      <w:b w:val="false"/>
      <w:i w:val="false"/>
    </w:rPr>
  </w:style>
  <w:style w:type="character" w:styleId="WWCharLFO1LVL8" w:customStyle="1">
    <w:name w:val="WW_CharLFO1LVL8"/>
    <w:qFormat/>
    <w:rsid w:val="00d9797c"/>
    <w:rPr>
      <w:b w:val="false"/>
      <w:i w:val="false"/>
    </w:rPr>
  </w:style>
  <w:style w:type="character" w:styleId="WWCharLFO1LVL9" w:customStyle="1">
    <w:name w:val="WW_CharLFO1LVL9"/>
    <w:qFormat/>
    <w:rsid w:val="00d9797c"/>
    <w:rPr>
      <w:b w:val="false"/>
      <w:i w:val="false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18">
    <w:name w:val="Body Text"/>
    <w:basedOn w:val="Normal"/>
    <w:rsid w:val="00d9797c"/>
    <w:pPr>
      <w:widowControl w:val="false"/>
      <w:spacing w:before="0" w:after="120"/>
    </w:pPr>
    <w:rPr/>
  </w:style>
  <w:style w:type="paragraph" w:styleId="Style19">
    <w:name w:val="List"/>
    <w:basedOn w:val="Style18"/>
    <w:rsid w:val="00d9797c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11" w:customStyle="1">
    <w:name w:val="Заголовок1"/>
    <w:basedOn w:val="Normal"/>
    <w:next w:val="Style18"/>
    <w:qFormat/>
    <w:rsid w:val="00d9797c"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Caption">
    <w:name w:val="caption"/>
    <w:basedOn w:val="Normal"/>
    <w:qFormat/>
    <w:rsid w:val="00d9797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heading">
    <w:name w:val="index heading"/>
    <w:basedOn w:val="Normal"/>
    <w:qFormat/>
    <w:rsid w:val="00d9797c"/>
    <w:pPr>
      <w:suppressLineNumbers/>
    </w:pPr>
    <w:rPr>
      <w:rFonts w:cs="Lucida Sans"/>
    </w:rPr>
  </w:style>
  <w:style w:type="paragraph" w:styleId="ConsPlusNormal1" w:customStyle="1">
    <w:name w:val="ConsPlusNormal"/>
    <w:qFormat/>
    <w:rsid w:val="00d9797c"/>
    <w:pPr>
      <w:widowControl w:val="false"/>
      <w:suppressAutoHyphens w:val="true"/>
      <w:overflowPunct w:val="false"/>
      <w:bidi w:val="0"/>
      <w:spacing w:before="0" w:after="0"/>
      <w:ind w:firstLine="720"/>
      <w:jc w:val="left"/>
      <w:textAlignment w:val="baseline"/>
    </w:pPr>
    <w:rPr>
      <w:rFonts w:ascii="Arial" w:hAnsi="Arial" w:eastAsia="Tahoma" w:cs="Arial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rsid w:val="00d9797c"/>
    <w:pPr>
      <w:spacing w:lineRule="auto" w:line="480" w:before="0" w:after="120"/>
    </w:pPr>
    <w:rPr/>
  </w:style>
  <w:style w:type="paragraph" w:styleId="ConsPlusTitle" w:customStyle="1">
    <w:name w:val="ConsPlusTitle"/>
    <w:qFormat/>
    <w:rsid w:val="00d9797c"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ahoma" w:cs="Arial"/>
      <w:b/>
      <w:bCs/>
      <w:color w:val="auto"/>
      <w:kern w:val="2"/>
      <w:sz w:val="24"/>
      <w:szCs w:val="24"/>
      <w:lang w:val="ru-RU" w:eastAsia="zh-CN" w:bidi="hi-IN"/>
    </w:rPr>
  </w:style>
  <w:style w:type="paragraph" w:styleId="BalloonText">
    <w:name w:val="Balloon Text"/>
    <w:basedOn w:val="Normal"/>
    <w:qFormat/>
    <w:rsid w:val="00d9797c"/>
    <w:pPr/>
    <w:rPr>
      <w:rFonts w:ascii="Tahoma" w:hAnsi="Tahoma" w:cs="Tahoma"/>
      <w:sz w:val="16"/>
      <w:szCs w:val="16"/>
    </w:rPr>
  </w:style>
  <w:style w:type="paragraph" w:styleId="ConsPlusCell" w:customStyle="1">
    <w:name w:val="ConsPlusCell"/>
    <w:qFormat/>
    <w:rsid w:val="00d9797c"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Calibri" w:cs="Arial"/>
      <w:color w:val="auto"/>
      <w:kern w:val="2"/>
      <w:sz w:val="28"/>
      <w:szCs w:val="28"/>
      <w:lang w:val="ru-RU" w:eastAsia="zh-CN" w:bidi="hi-IN"/>
    </w:rPr>
  </w:style>
  <w:style w:type="paragraph" w:styleId="NoSpacing">
    <w:name w:val="No Spacing"/>
    <w:qFormat/>
    <w:rsid w:val="00d9797c"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Calibri" w:cs="Arial"/>
      <w:color w:val="auto"/>
      <w:kern w:val="2"/>
      <w:sz w:val="22"/>
      <w:szCs w:val="22"/>
      <w:lang w:val="ru-RU" w:eastAsia="en-US" w:bidi="hi-IN"/>
    </w:rPr>
  </w:style>
  <w:style w:type="paragraph" w:styleId="HTMLPreformatted">
    <w:name w:val="HTML Preformatted"/>
    <w:basedOn w:val="Normal"/>
    <w:qFormat/>
    <w:rsid w:val="00d9797c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overflowPunct w:val="false"/>
    </w:pPr>
    <w:rPr>
      <w:rFonts w:ascii="Courier New" w:hAnsi="Courier New" w:cs="Courier New"/>
    </w:rPr>
  </w:style>
  <w:style w:type="paragraph" w:styleId="Style22" w:customStyle="1">
    <w:name w:val="Прижатый влево"/>
    <w:basedOn w:val="Normal"/>
    <w:next w:val="Normal"/>
    <w:qFormat/>
    <w:rsid w:val="00d9797c"/>
    <w:pPr>
      <w:widowControl w:val="false"/>
      <w:overflowPunct w:val="false"/>
    </w:pPr>
    <w:rPr>
      <w:rFonts w:ascii="Arial" w:hAnsi="Arial" w:cs="Arial"/>
      <w:sz w:val="24"/>
      <w:szCs w:val="24"/>
    </w:rPr>
  </w:style>
  <w:style w:type="paragraph" w:styleId="Style23" w:customStyle="1">
    <w:name w:val="Знак Знак Знак"/>
    <w:basedOn w:val="Normal"/>
    <w:qFormat/>
    <w:rsid w:val="00d9797c"/>
    <w:pPr>
      <w:overflowPunct w:val="false"/>
      <w:spacing w:lineRule="exact" w:line="240" w:before="0" w:after="160"/>
      <w:jc w:val="both"/>
    </w:pPr>
    <w:rPr>
      <w:rFonts w:ascii="Verdana" w:hAnsi="Verdana" w:cs="Verdana"/>
      <w:lang w:val="en-US" w:eastAsia="en-US"/>
    </w:rPr>
  </w:style>
  <w:style w:type="paragraph" w:styleId="ConsTitle" w:customStyle="1">
    <w:name w:val="ConsTitle"/>
    <w:qFormat/>
    <w:rsid w:val="00d9797c"/>
    <w:pPr>
      <w:widowControl w:val="false"/>
      <w:suppressAutoHyphens w:val="true"/>
      <w:overflowPunct w:val="false"/>
      <w:bidi w:val="0"/>
      <w:spacing w:before="0" w:after="0"/>
      <w:ind w:right="19772" w:hanging="0"/>
      <w:jc w:val="left"/>
    </w:pPr>
    <w:rPr>
      <w:rFonts w:ascii="Arial" w:hAnsi="Arial" w:eastAsia="Tahoma" w:cs="Arial"/>
      <w:b/>
      <w:color w:val="auto"/>
      <w:kern w:val="2"/>
      <w:sz w:val="24"/>
      <w:szCs w:val="24"/>
      <w:lang w:val="ru-RU" w:eastAsia="zh-CN" w:bidi="hi-IN"/>
    </w:rPr>
  </w:style>
  <w:style w:type="paragraph" w:styleId="ConsPlusNormal2" w:customStyle="1">
    <w:name w:val="ConsPlusNormal Знак"/>
    <w:qFormat/>
    <w:rsid w:val="00d9797c"/>
    <w:pPr>
      <w:widowControl w:val="false"/>
      <w:suppressAutoHyphens w:val="true"/>
      <w:overflowPunct w:val="false"/>
      <w:bidi w:val="0"/>
      <w:spacing w:before="0" w:after="0"/>
      <w:ind w:firstLine="720"/>
      <w:jc w:val="left"/>
    </w:pPr>
    <w:rPr>
      <w:rFonts w:ascii="Arial" w:hAnsi="Arial" w:eastAsia="Tahoma" w:cs="Arial"/>
      <w:color w:val="auto"/>
      <w:kern w:val="2"/>
      <w:sz w:val="24"/>
      <w:szCs w:val="24"/>
      <w:lang w:val="ru-RU" w:eastAsia="zh-CN" w:bidi="hi-IN"/>
    </w:rPr>
  </w:style>
  <w:style w:type="paragraph" w:styleId="ListParagraph">
    <w:name w:val="List Paragraph"/>
    <w:basedOn w:val="Normal"/>
    <w:uiPriority w:val="34"/>
    <w:qFormat/>
    <w:rsid w:val="00d9797c"/>
    <w:pPr>
      <w:overflowPunct w:val="false"/>
      <w:spacing w:lineRule="auto" w:line="276" w:before="0" w:after="200"/>
      <w:ind w:left="720" w:hanging="0"/>
    </w:pPr>
    <w:rPr>
      <w:rFonts w:ascii="Calibri" w:hAnsi="Calibri" w:eastAsia="Calibri"/>
      <w:sz w:val="22"/>
      <w:szCs w:val="22"/>
      <w:lang w:eastAsia="en-US"/>
    </w:rPr>
  </w:style>
  <w:style w:type="paragraph" w:styleId="Consplusnonformat" w:customStyle="1">
    <w:name w:val="consplusnonformat"/>
    <w:basedOn w:val="Normal"/>
    <w:qFormat/>
    <w:rsid w:val="00d9797c"/>
    <w:pPr>
      <w:overflowPunct w:val="false"/>
      <w:spacing w:before="75" w:after="75"/>
    </w:pPr>
    <w:rPr>
      <w:rFonts w:ascii="Arial" w:hAnsi="Arial" w:cs="Arial"/>
      <w:color w:val="000000"/>
    </w:rPr>
  </w:style>
  <w:style w:type="paragraph" w:styleId="Subheader" w:customStyle="1">
    <w:name w:val="subheader"/>
    <w:basedOn w:val="Normal"/>
    <w:qFormat/>
    <w:rsid w:val="00d9797c"/>
    <w:pPr>
      <w:overflowPunct w:val="false"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61" w:customStyle="1">
    <w:name w:val="Основной текст (6)"/>
    <w:basedOn w:val="Normal"/>
    <w:qFormat/>
    <w:rsid w:val="00d9797c"/>
    <w:pPr>
      <w:shd w:val="clear" w:color="auto" w:fill="FFFFFF"/>
      <w:overflowPunct w:val="false"/>
      <w:spacing w:lineRule="exact" w:line="269" w:before="0" w:after="1320"/>
      <w:ind w:hanging="1300"/>
      <w:jc w:val="right"/>
    </w:pPr>
    <w:rPr>
      <w:sz w:val="21"/>
      <w:szCs w:val="21"/>
      <w:highlight w:val="white"/>
    </w:rPr>
  </w:style>
  <w:style w:type="paragraph" w:styleId="ConsPlusNonformat1" w:customStyle="1">
    <w:name w:val="ConsPlusNonformat"/>
    <w:qFormat/>
    <w:rsid w:val="00d9797c"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Courier New" w:hAnsi="Courier New" w:eastAsia="Calibri" w:cs="Courier New"/>
      <w:color w:val="auto"/>
      <w:kern w:val="2"/>
      <w:sz w:val="24"/>
      <w:szCs w:val="24"/>
      <w:lang w:val="ru-RU" w:eastAsia="zh-CN" w:bidi="hi-IN"/>
    </w:rPr>
  </w:style>
  <w:style w:type="paragraph" w:styleId="NormalWeb">
    <w:name w:val="Normal (Web)"/>
    <w:basedOn w:val="Normal"/>
    <w:qFormat/>
    <w:rsid w:val="00d9797c"/>
    <w:pPr>
      <w:overflowPunct w:val="false"/>
      <w:spacing w:before="100" w:after="100"/>
    </w:pPr>
    <w:rPr>
      <w:sz w:val="24"/>
      <w:szCs w:val="24"/>
    </w:rPr>
  </w:style>
  <w:style w:type="paragraph" w:styleId="12" w:customStyle="1">
    <w:name w:val="Основной текст1"/>
    <w:basedOn w:val="Normal"/>
    <w:qFormat/>
    <w:rsid w:val="00d9797c"/>
    <w:pPr>
      <w:shd w:val="clear" w:color="auto" w:fill="FFFFFF"/>
      <w:overflowPunct w:val="false"/>
      <w:spacing w:lineRule="atLeast" w:line="240" w:before="0" w:after="60"/>
    </w:pPr>
    <w:rPr>
      <w:sz w:val="23"/>
      <w:szCs w:val="23"/>
      <w:highlight w:val="white"/>
    </w:rPr>
  </w:style>
  <w:style w:type="paragraph" w:styleId="Style24" w:customStyle="1">
    <w:name w:val="Верхний и нижний колонтитулы"/>
    <w:basedOn w:val="Normal"/>
    <w:qFormat/>
    <w:rsid w:val="00d9797c"/>
    <w:pPr/>
    <w:rPr/>
  </w:style>
  <w:style w:type="paragraph" w:styleId="Style25">
    <w:name w:val="Header"/>
    <w:basedOn w:val="Normal"/>
    <w:rsid w:val="00d9797c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>
    <w:name w:val="Footer"/>
    <w:basedOn w:val="Normal"/>
    <w:rsid w:val="00d9797c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7">
    <w:name w:val="Содержимое таблицы"/>
    <w:basedOn w:val="Normal"/>
    <w:qFormat/>
    <w:pPr>
      <w:suppressLineNumbers/>
    </w:pPr>
    <w:rPr/>
  </w:style>
  <w:style w:type="paragraph" w:styleId="Style28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ahoma" w:cs="Arial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uiPriority w:val="39"/>
    <w:rsid w:val="00bf5b2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gorod-kamyshlov.ru/" TargetMode="External"/><Relationship Id="rId4" Type="http://schemas.openxmlformats.org/officeDocument/2006/relationships/hyperlink" Target="https://edu.gov.ru/national-project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A99AB-57FF-472B-B531-08A42250A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LibreOffice/6.3.4.2$Windows_X86_64 LibreOffice_project/60da17e045e08f1793c57c00ba83cdfce946d0aa</Application>
  <Pages>6</Pages>
  <Words>1082</Words>
  <Characters>6804</Characters>
  <CharactersWithSpaces>8047</CharactersWithSpaces>
  <Paragraphs>146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2020-04-08T05:45:00Z</dcterms:created>
  <dc:creator>отдел экономики</dc:creator>
  <dc:description/>
  <dc:language>ru-RU</dc:language>
  <cp:lastModifiedBy/>
  <cp:lastPrinted>2020-04-09T15:04:53Z</cp:lastPrinted>
  <dcterms:modified xsi:type="dcterms:W3CDTF">2020-04-09T15:05:13Z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