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>
          <w:rStyle w:val="Style5"/>
          <w:lang w:eastAsia="ru-RU" w:bidi="ar-SA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tabs>
          <w:tab w:val="clear" w:pos="708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13"/>
        <w:jc w:val="both"/>
        <w:rPr/>
      </w:pP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>29.01.</w:t>
      </w: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 xml:space="preserve">2021   № </w:t>
      </w: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>6</w:t>
      </w: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>6</w:t>
      </w:r>
      <w:r>
        <w:rPr>
          <w:rStyle w:val="Style5"/>
          <w:rFonts w:cs="Times New Roman" w:ascii="Liberation Serif" w:hAnsi="Liberation Serif"/>
          <w:b/>
          <w:bCs/>
          <w:iCs/>
          <w:sz w:val="28"/>
          <w:szCs w:val="28"/>
        </w:rPr>
        <w:tab/>
        <w:tab/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ab/>
      </w:r>
    </w:p>
    <w:p>
      <w:pPr>
        <w:pStyle w:val="Style13"/>
        <w:jc w:val="center"/>
        <w:rPr>
          <w:rStyle w:val="Style5"/>
          <w:rFonts w:ascii="Liberation Serif" w:hAnsi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подготовке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проекта планировки и проекта межевания застроенной территории города Камышлова в кадастровом квартале: 66:46:0108003 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>В целях обеспечения комплексного развития территории, выделения элементов планировочной структуры: жилых кварталов, зон размещения объектов общественного, коммунального и производственного назначения, установления границ для размещения и строительства линейных объектов, а также установления параметров планируемого развития элементов планировочной структуры в центральной части Камышловского городского округа,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 Подготовить    проект   планировки  и  проект   межевания  застроенной территории города Камышлова в кадастровом квартале: 66:46:0108003, ориентировочной площадью 138 га. </w:t>
      </w:r>
    </w:p>
    <w:p>
      <w:pPr>
        <w:pStyle w:val="Style13"/>
        <w:ind w:left="0" w:right="0" w:firstLine="72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2. Определить, что физические и юридические лица вправе представлять свои предложения о порядке, сроках подготовки и содержания </w:t>
      </w:r>
      <w:r>
        <w:rPr>
          <w:rStyle w:val="Style5"/>
          <w:rFonts w:ascii="Liberation Serif" w:hAnsi="Liberation Serif"/>
          <w:sz w:val="28"/>
          <w:szCs w:val="28"/>
        </w:rPr>
        <w:t>проекта планировки и проекта межевания застроенной территории города Камышлова в кадастровом квартале: 66:46:0108003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общественных обсуждений.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>
      <w:pPr>
        <w:pStyle w:val="Style22"/>
        <w:numPr>
          <w:ilvl w:val="0"/>
          <w:numId w:val="2"/>
        </w:numPr>
        <w:tabs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23LVL2">
    <w:name w:val="WW_CharLFO23LVL2"/>
    <w:qFormat/>
    <w:rPr>
      <w:rFonts w:ascii="Liberation Serif" w:hAnsi="Liberation Serif" w:eastAsia="Times New Roman" w:cs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</Pages>
  <Words>250</Words>
  <CharactersWithSpaces>2172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2021-01-27T10:23:00Z</dcterms:created>
  <dc:creator>Архитектура</dc:creator>
  <dc:description/>
  <dc:language>ru-RU</dc:language>
  <cp:lastModifiedBy/>
  <cp:lastPrinted>2021-02-01T14:05:16Z</cp:lastPrinted>
  <dcterms:modified xsi:type="dcterms:W3CDTF">2021-02-01T14:06:41Z</dcterms:modified>
  <cp:revision>5</cp:revision>
  <dc:subject/>
  <dc:title>Градостроительный план земельного участка</dc:title>
</cp:coreProperties>
</file>