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E9" w:rsidRDefault="009137E9" w:rsidP="009137E9">
      <w:r>
        <w:t>Для успешной реализации Стратегии социально-экономического развития России до 2030 года необходимо чётко определить цели и расставить приоритеты, что особенно важно в текущих непростых экономических условиях. Это отметили участники панельной дискуссии «"Стратегия-2030": контуры долгосрочного социально-экономического развития России», которая состоялась 13 января в рамках Гайдаровского форума – 2016 «Р</w:t>
      </w:r>
      <w:r>
        <w:t>оссия и мир: взгляд в будущее».</w:t>
      </w:r>
      <w:bookmarkStart w:id="0" w:name="_GoBack"/>
      <w:bookmarkEnd w:id="0"/>
    </w:p>
    <w:p w:rsidR="009137E9" w:rsidRDefault="009137E9" w:rsidP="009137E9">
      <w:r>
        <w:t xml:space="preserve">По словам министра РФ по вопросам Открытого правительства Михаила </w:t>
      </w:r>
      <w:proofErr w:type="spellStart"/>
      <w:r>
        <w:t>Абызова</w:t>
      </w:r>
      <w:proofErr w:type="spellEnd"/>
      <w:r>
        <w:t>, в условиях глобальной неопределённости, когда рынки лихорадит, а национальная валюта сильно зависит от сырьевых рынков, говорить о перспективе пятнадцати лет тяжело, но, тем не мене</w:t>
      </w:r>
      <w:r>
        <w:t>е, это необходимо.</w:t>
      </w:r>
    </w:p>
    <w:p w:rsidR="009137E9" w:rsidRDefault="009137E9" w:rsidP="009137E9">
      <w:r>
        <w:t xml:space="preserve">Принимая каждый день решения, Правительство, губернаторы, предприниматели, граждане не имеют на сегодняшний день долгосрочного представления о том, "что такое хорошо, а что такое плохо". </w:t>
      </w:r>
      <w:proofErr w:type="gramStart"/>
      <w:r>
        <w:t>Долгосрочная перспектива должна задавать очень чёткие критерии для принятия таких решений и формировать чёткую систему сигналов, чтобы этот формируемый образ будущего задавал целевое состояние общественных и государственных институтов на долгосрочную перспективу и служил хорошим опорным ориентиром, в том числе повышая уверенность и граждан, и экономических субъектов в ситуации, когда экономическая неопределённость крайне высок</w:t>
      </w:r>
      <w:r>
        <w:t xml:space="preserve">а», — подчеркнул Михаил </w:t>
      </w:r>
      <w:proofErr w:type="spellStart"/>
      <w:r>
        <w:t>Абызов</w:t>
      </w:r>
      <w:proofErr w:type="spellEnd"/>
      <w:r>
        <w:t>.</w:t>
      </w:r>
      <w:proofErr w:type="gramEnd"/>
    </w:p>
    <w:p w:rsidR="009137E9" w:rsidRDefault="009137E9" w:rsidP="009137E9">
      <w:r>
        <w:t xml:space="preserve">Председатель Правительства Дмитрий Медведев в июле прошлого года поручил министру РФ по вопросам Открытого правительства Михаилу </w:t>
      </w:r>
      <w:proofErr w:type="spellStart"/>
      <w:r>
        <w:t>Абызову</w:t>
      </w:r>
      <w:proofErr w:type="spellEnd"/>
      <w:r>
        <w:t xml:space="preserve"> совместно с заинтересованными ведомствами создать рабочую группу с участием членов Экспертного совета при Правительстве для подготовки предложений по структуре, направлениям, ресурсному обеспечению и плану подготовки Стратегии социально-экономического развития страны до 2030 года. Такое указание было дано по итогам состоявшейся 1 июля 2015 года встречи глав</w:t>
      </w:r>
      <w:r>
        <w:t xml:space="preserve">ы </w:t>
      </w:r>
      <w:proofErr w:type="spellStart"/>
      <w:r>
        <w:t>кабмина</w:t>
      </w:r>
      <w:proofErr w:type="spellEnd"/>
      <w:r>
        <w:t xml:space="preserve"> с Экспертным советом.</w:t>
      </w:r>
    </w:p>
    <w:p w:rsidR="009137E9" w:rsidRDefault="009137E9" w:rsidP="009137E9">
      <w:r>
        <w:t xml:space="preserve">Разработку новой стратегии необходимо проводить с глубоким вовлечением политических и бюрократических элит, а не только экспертов, убеждён министр. К разработке предыдущего стратегического документа — «Стратегии-2020» — управленческие элиты не привлекались, что, по словам Михаила </w:t>
      </w:r>
      <w:proofErr w:type="spellStart"/>
      <w:r>
        <w:t>Абызова</w:t>
      </w:r>
      <w:proofErr w:type="spellEnd"/>
      <w:r>
        <w:t>, пом</w:t>
      </w:r>
      <w:r>
        <w:t>ешало её принятию и реализации.</w:t>
      </w:r>
    </w:p>
    <w:p w:rsidR="009137E9" w:rsidRDefault="009137E9" w:rsidP="009137E9">
      <w:r>
        <w:t>Министр подчеркнул, что начиная работу над «Стратегией-2030» надо понять, в какой части политические элиты, которые сегодня являются лидерами политического процесса, готовы сделать стратегию основой своих политических деклараций и программ. Это особенно важно, потому что Россия находится сейчас в периоде двух политических циклов: выборы в Госдуму в 2016 году и президентские выборы 2018 года.</w:t>
      </w:r>
    </w:p>
    <w:p w:rsidR="009137E9" w:rsidRDefault="009137E9" w:rsidP="009137E9"/>
    <w:p w:rsidR="009137E9" w:rsidRDefault="009137E9" w:rsidP="009137E9">
      <w:r>
        <w:t>Если стратегия не является инструментом политической декларации для политических лидеров, то эта стратегия не будет востребован</w:t>
      </w:r>
      <w:r>
        <w:t xml:space="preserve">а», — уверен Михаил </w:t>
      </w:r>
      <w:proofErr w:type="spellStart"/>
      <w:r>
        <w:t>Абызов</w:t>
      </w:r>
      <w:proofErr w:type="spellEnd"/>
      <w:r>
        <w:t>.</w:t>
      </w:r>
    </w:p>
    <w:p w:rsidR="009137E9" w:rsidRDefault="009137E9" w:rsidP="009137E9">
      <w:r>
        <w:t>При этом речь не идёт о стратегии только для исполнитель</w:t>
      </w:r>
      <w:r>
        <w:t>ной власти, подчеркнул министр.</w:t>
      </w:r>
    </w:p>
    <w:p w:rsidR="009137E9" w:rsidRDefault="009137E9" w:rsidP="009137E9">
      <w:r>
        <w:t xml:space="preserve">Разработка стратегии такого концептуального характера только для одной из ветвей власти абсолютно бессмысленна потому, что на горизонте 15 лет общественное состояние будет зависеть от полного набора базовых институтов. Это и состояние судебной власти, и правоохранительной </w:t>
      </w:r>
      <w:r>
        <w:lastRenderedPageBreak/>
        <w:t>системы, общественных институтов. И в этой связи это не может быть стратегией Правительства. Это должна быть стратегия государств</w:t>
      </w:r>
      <w:r>
        <w:t xml:space="preserve">а», — подчеркнул Михаил </w:t>
      </w:r>
      <w:proofErr w:type="spellStart"/>
      <w:r>
        <w:t>Абызов</w:t>
      </w:r>
      <w:proofErr w:type="spellEnd"/>
      <w:r>
        <w:t>.</w:t>
      </w:r>
    </w:p>
    <w:p w:rsidR="009137E9" w:rsidRDefault="009137E9" w:rsidP="009137E9">
      <w:proofErr w:type="gramStart"/>
      <w:r>
        <w:t>Эксперты, по его словам, видят «Стратегию-2030» как комплексный документ, состоящий из трёх модулей: визионерского, который определит единый целевой образ будущего страны; операционного, предусматривающего план краткосрочных и среднесрочных действий, и «приборной панели», которая станет камертоном и обеспечит кон</w:t>
      </w:r>
      <w:r>
        <w:t>троль за реализацией стратегии.</w:t>
      </w:r>
      <w:proofErr w:type="gramEnd"/>
    </w:p>
    <w:p w:rsidR="009137E9" w:rsidRDefault="009137E9" w:rsidP="009137E9">
      <w:r>
        <w:t xml:space="preserve">Запрос на долгосрочную стратегию в России сейчас невелик, однако потребность в таком документе достаточно большая, считает декан экономического факультета МГУ Александр </w:t>
      </w:r>
      <w:proofErr w:type="spellStart"/>
      <w:r>
        <w:t>Аузан</w:t>
      </w:r>
      <w:proofErr w:type="spellEnd"/>
      <w:r>
        <w:t xml:space="preserve">, входящий в рабочую группу </w:t>
      </w:r>
      <w:r>
        <w:t>по разработке «Стратегии-2030».</w:t>
      </w:r>
    </w:p>
    <w:p w:rsidR="009137E9" w:rsidRDefault="009137E9" w:rsidP="009137E9">
      <w:r>
        <w:t>На сегодняшний день, может быть, проблема спроса на долгосрочную стратегию не менее важная, чем проблема предложения. Нам это надо решать, иначе получится неловкость в виде документа, который будет забыт через неделю. Есть ли у страны реальная потребность в этом? Конечно, есть. Потому что именно это вызывает поиски нового позиционирования России — мы явно не удовлетворены тем, что происходит со страной. Мы ищ</w:t>
      </w:r>
      <w:r>
        <w:t>ем другую траекторию — это и ест</w:t>
      </w:r>
      <w:r>
        <w:t>ь запрос на долгосрочную стратег</w:t>
      </w:r>
      <w:r>
        <w:t xml:space="preserve">ию», — отметил Александр </w:t>
      </w:r>
      <w:proofErr w:type="spellStart"/>
      <w:r>
        <w:t>Аузан</w:t>
      </w:r>
      <w:proofErr w:type="spellEnd"/>
      <w:r>
        <w:t>.</w:t>
      </w:r>
    </w:p>
    <w:p w:rsidR="009137E9" w:rsidRDefault="009137E9" w:rsidP="009137E9">
      <w:r>
        <w:t xml:space="preserve">Разработка долгосрочной стратегии — неблагодарное дело, сопровождающееся большим количеством рисков, считает глава Минэкономразвития Алексей </w:t>
      </w:r>
      <w:proofErr w:type="spellStart"/>
      <w:r>
        <w:t>Улюкаев</w:t>
      </w:r>
      <w:proofErr w:type="spellEnd"/>
      <w:r>
        <w:t>. Главные риски, которых, по его словам, необходимо избежать при работе над «Стратегией-2030», — это неувязка стратегии с принятием текущих решений и отсутстви</w:t>
      </w:r>
      <w:r>
        <w:t>е ответственности за стратегию.</w:t>
      </w:r>
    </w:p>
    <w:p w:rsidR="009137E9" w:rsidRDefault="009137E9" w:rsidP="009137E9">
      <w:r>
        <w:t>Мы должны правильно определить цели, правильно определить глобальные тенденции, вызовы и риски, которые есть, и отсюда отмотать плёнку назад и принять те решения сегодня, которые будут соответствовать (</w:t>
      </w:r>
      <w:proofErr w:type="gramStart"/>
      <w:r>
        <w:t>или</w:t>
      </w:r>
      <w:proofErr w:type="gramEnd"/>
      <w:r>
        <w:t xml:space="preserve"> по крайней мере не противоречить) этим позициям. И тогда долгосрочное планирование не будет бесполезным занятием и позволит нам принимать верные решения и не принимать решения неверные», — отметил глава Минэкономразвития.</w:t>
      </w:r>
    </w:p>
    <w:p w:rsidR="009137E9" w:rsidRDefault="009137E9" w:rsidP="009137E9"/>
    <w:p w:rsidR="009137E9" w:rsidRDefault="009137E9" w:rsidP="009137E9">
      <w:r>
        <w:t xml:space="preserve">Экономический рост в России, по мнению Алексея </w:t>
      </w:r>
      <w:proofErr w:type="spellStart"/>
      <w:r>
        <w:t>Улюкаева</w:t>
      </w:r>
      <w:proofErr w:type="spellEnd"/>
      <w:r>
        <w:t>, в текущих экономических условиях должен быть основан не на потребительском поведении, а на сбережении и сокращении издержек, а также на инвестициях в ин</w:t>
      </w:r>
      <w:r>
        <w:t>теллект и человеческий капитал.</w:t>
      </w:r>
    </w:p>
    <w:p w:rsidR="009137E9" w:rsidRDefault="009137E9" w:rsidP="009137E9">
      <w:r>
        <w:t xml:space="preserve">Михаил </w:t>
      </w:r>
      <w:proofErr w:type="spellStart"/>
      <w:r>
        <w:t>Абызов</w:t>
      </w:r>
      <w:proofErr w:type="spellEnd"/>
      <w:r>
        <w:t xml:space="preserve"> также считает, что в центре «Стратегии-2030» для России должен быть человек. Именно человеческий капитал, по его мнению, является тем конкурентным преимуществом, которое может и должно развивать Россию в горизонте 2030 года и обеспечить России достойно</w:t>
      </w:r>
      <w:r>
        <w:t>е место на международной арене.</w:t>
      </w:r>
    </w:p>
    <w:p w:rsidR="009137E9" w:rsidRDefault="009137E9" w:rsidP="009137E9">
      <w:r>
        <w:t>Экономика-2030 — это экономика знаний, это не экономика сырья и даже не экономика промышленности. Это экономика интеллекта. Если мы создадим благоприятные условия для сохранения и развития человеческого капитала в России, то это означает, что Россия будет развиваться в правиль</w:t>
      </w:r>
      <w:r>
        <w:t>ном направлении», — отметил он.</w:t>
      </w:r>
    </w:p>
    <w:p w:rsidR="009137E9" w:rsidRDefault="009137E9" w:rsidP="009137E9">
      <w:r>
        <w:t xml:space="preserve">Расходы в отраслях, непосредственно касающихся человека, таких как образование и здравоохранение, должны, по мнению Михаила </w:t>
      </w:r>
      <w:proofErr w:type="spellStart"/>
      <w:r>
        <w:t>Абызова</w:t>
      </w:r>
      <w:proofErr w:type="spellEnd"/>
      <w:r>
        <w:t xml:space="preserve">, сокращаться наименьшим образом и преимущественно за </w:t>
      </w:r>
      <w:r>
        <w:t>счёт оптимизации этих отраслей.</w:t>
      </w:r>
    </w:p>
    <w:p w:rsidR="009137E9" w:rsidRDefault="009137E9" w:rsidP="009137E9">
      <w:r>
        <w:lastRenderedPageBreak/>
        <w:t xml:space="preserve">Необходимость </w:t>
      </w:r>
      <w:proofErr w:type="gramStart"/>
      <w:r>
        <w:t>чёткого</w:t>
      </w:r>
      <w:proofErr w:type="gramEnd"/>
      <w:r>
        <w:t xml:space="preserve"> целеполагания подчеркнул и министр финансов РФ Антон </w:t>
      </w:r>
      <w:proofErr w:type="spellStart"/>
      <w:r>
        <w:t>Силуанов</w:t>
      </w:r>
      <w:proofErr w:type="spellEnd"/>
      <w:r>
        <w:t>. Главная задача, которая, по его словам, сейчас стоит перед страной, — это адаптация к новым экономическим условиям, адаптация бюджета к текущей непростой ситуации. Сейчас необходимо принять продуманные меры в этом направлении и при этом избежать ошибок, допущенных при разработке стратегических документов прошлых лет. Раньше не наблюдалось жёсткого выделения приоритетов под тот объём ресурс</w:t>
      </w:r>
      <w:r>
        <w:t>ов, которые есть у государства.</w:t>
      </w:r>
    </w:p>
    <w:p w:rsidR="009137E9" w:rsidRDefault="009137E9" w:rsidP="009137E9">
      <w:r>
        <w:t xml:space="preserve">У нас буквально любая отрасль, любое направление было приоритетом. Так делать дальше нельзя, потому что у нас объёмы ресурсов существенно ограничены. Нужно чётко определить цели </w:t>
      </w:r>
      <w:proofErr w:type="gramStart"/>
      <w:r>
        <w:t>исходя из наших возможностей и чётко добиваться</w:t>
      </w:r>
      <w:proofErr w:type="gramEnd"/>
      <w:r>
        <w:t xml:space="preserve"> этих целей. Пусть будет 3–5 приоритетов, не больше, но они должны быть выполнены при любых обстоятельства</w:t>
      </w:r>
      <w:r>
        <w:t>х», — подчеркнул глава Минфина.</w:t>
      </w:r>
    </w:p>
    <w:p w:rsidR="009137E9" w:rsidRDefault="009137E9" w:rsidP="009137E9">
      <w:r>
        <w:t xml:space="preserve">Чтобы не скатиться в большие объёмы дефицита и долга, нужно говорить об очень экономной политике, считает Антон </w:t>
      </w:r>
      <w:proofErr w:type="spellStart"/>
      <w:r>
        <w:t>Силуанов</w:t>
      </w:r>
      <w:proofErr w:type="spellEnd"/>
      <w:r>
        <w:t>. Это касается и госкомпаний, которым также предстоит адаптировать свои бюджеты к новым условиям. Одним из резервов денежных средств, по его словам, мог</w:t>
      </w:r>
      <w:r>
        <w:t>ут быть доходы от приватизации.</w:t>
      </w:r>
    </w:p>
    <w:p w:rsidR="009137E9" w:rsidRDefault="009137E9" w:rsidP="009137E9">
      <w:r>
        <w:t>«Стратегия-2030» должна отвечать на вопрос, что нужно делать, чтобы ускорить рост, считает ректор Всероссийской академии внешней торговли Сергей Синельников-</w:t>
      </w:r>
      <w:proofErr w:type="spellStart"/>
      <w:r>
        <w:t>Мурылёв</w:t>
      </w:r>
      <w:proofErr w:type="spellEnd"/>
      <w:r>
        <w:t>. Одним из важных факторов, по его мнению, могла бы стать либерализация торговли, гармонизация законодательства, функций контроля и надзора, поддержка отечественных конкурентоспособных производителей.</w:t>
      </w:r>
    </w:p>
    <w:p w:rsidR="009137E9" w:rsidRDefault="009137E9" w:rsidP="009137E9"/>
    <w:p w:rsidR="009137E9" w:rsidRDefault="009137E9" w:rsidP="009137E9">
      <w:r>
        <w:t>В долгосрочной перспективе России нужно переходить на систему взаимодействия государства и бизнеса как участника социальной политики с потребителями, с социально ориентированными организациями, считает первый проректор Высшей школы экономики Лев Якобсон. Сейчас механизмы такого взаимодействия, по его словам, довольно архаичны: мы привыкли, что есть государство и множество просителей. Для того</w:t>
      </w:r>
      <w:proofErr w:type="gramStart"/>
      <w:r>
        <w:t>,</w:t>
      </w:r>
      <w:proofErr w:type="gramEnd"/>
      <w:r>
        <w:t xml:space="preserve"> чтобы изменить ситуацию, нужна стратегия социальной политики, считает эксперт.</w:t>
      </w:r>
    </w:p>
    <w:p w:rsidR="009137E9" w:rsidRDefault="009137E9" w:rsidP="009137E9"/>
    <w:p w:rsidR="007E4DB7" w:rsidRDefault="009137E9" w:rsidP="009137E9">
      <w:r>
        <w:t xml:space="preserve">Подводя итоги, министр РФ Михаил </w:t>
      </w:r>
      <w:proofErr w:type="spellStart"/>
      <w:r>
        <w:t>Абызов</w:t>
      </w:r>
      <w:proofErr w:type="spellEnd"/>
      <w:r>
        <w:t xml:space="preserve"> сообщил, что для качественной разработки целостной «Стратегии-2030» необходимо как минимум 1,5–2 года. При этом предполагается, что подготовительный этап реализации документа начнётся уже в 2017 году, затем последуют два шестилетних цикла: 2018–2024 и 2024–2030, соответствующих политическим циклам. К концу 2016 года планируется подготовить первый эскиз документа.</w:t>
      </w:r>
    </w:p>
    <w:sectPr w:rsidR="007E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5C"/>
    <w:rsid w:val="007E4DB7"/>
    <w:rsid w:val="009137E9"/>
    <w:rsid w:val="00A3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L-Nout</dc:creator>
  <cp:keywords/>
  <dc:description/>
  <cp:lastModifiedBy>L-Nout</cp:lastModifiedBy>
  <cp:revision>3</cp:revision>
  <dcterms:created xsi:type="dcterms:W3CDTF">2017-11-19T16:20:00Z</dcterms:created>
  <dcterms:modified xsi:type="dcterms:W3CDTF">2017-11-19T16:20:00Z</dcterms:modified>
</cp:coreProperties>
</file>