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17" w:rsidRDefault="00141D7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" behindDoc="0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42545</wp:posOffset>
                </wp:positionV>
                <wp:extent cx="543560" cy="667385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6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1D74" w:rsidRDefault="00141D7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2290" cy="666750"/>
                                  <wp:effectExtent l="0" t="0" r="0" b="0"/>
                                  <wp:docPr id="3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59" t="-36" r="-59" b="-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84.3pt;margin-top:3.35pt;width:42.8pt;height:52.55pt;z-index:2;visibility:visible;mso-wrap-style:square;mso-wrap-distance-left:7in;mso-wrap-distance-top:0;mso-wrap-distance-right:7in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" filled="f" stroked="f">
                <v:textbox inset="0,0,0,0">
                  <w:txbxContent>
                    <w:p w:rsidR="00141D74" w:rsidRDefault="00141D7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42290" cy="666750"/>
                            <wp:effectExtent l="0" t="0" r="0" b="0"/>
                            <wp:docPr id="3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59" t="-36" r="-59" b="-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107217" w:rsidRDefault="00141D74">
      <w:pPr>
        <w:shd w:val="clear" w:color="auto" w:fill="FFFFFF"/>
        <w:spacing w:before="77" w:line="317" w:lineRule="exact"/>
        <w:jc w:val="center"/>
      </w:pPr>
      <w:r>
        <w:rPr>
          <w:b/>
          <w:bCs/>
          <w:color w:val="292929"/>
          <w:spacing w:val="1"/>
          <w:sz w:val="28"/>
          <w:szCs w:val="28"/>
        </w:rPr>
        <w:t>(</w:t>
      </w:r>
      <w:proofErr w:type="gramStart"/>
      <w:r>
        <w:rPr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>
        <w:rPr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107217" w:rsidRDefault="00141D74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 xml:space="preserve">РЕШЕНИЕ                        </w:t>
      </w:r>
    </w:p>
    <w:p w:rsidR="00107217" w:rsidRDefault="00141D74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-136525</wp:posOffset>
                </wp:positionV>
                <wp:extent cx="6231255" cy="127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20" cy="72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C8CC" id="Изображение1" o:spid="_x0000_s1026" style="position:absolute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.15pt,-10.75pt" to="489.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" strokeweight="1.52mm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23.05.2019 год   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 xml:space="preserve">                     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 xml:space="preserve">№ </w:t>
      </w:r>
      <w:r w:rsidR="003515DD">
        <w:rPr>
          <w:rFonts w:ascii="Liberation Serif" w:hAnsi="Liberation Serif" w:cs="Liberation Serif"/>
          <w:color w:val="292929"/>
          <w:spacing w:val="-6"/>
          <w:sz w:val="28"/>
          <w:szCs w:val="28"/>
        </w:rPr>
        <w:t>378</w:t>
      </w:r>
    </w:p>
    <w:p w:rsidR="00141D74" w:rsidRDefault="00141D74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</w:p>
    <w:p w:rsidR="00107217" w:rsidRDefault="00141D74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город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Камышлов </w:t>
      </w:r>
    </w:p>
    <w:p w:rsidR="00107217" w:rsidRDefault="00107217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107217">
        <w:tc>
          <w:tcPr>
            <w:tcW w:w="9571" w:type="dxa"/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 за 2018 год</w:t>
            </w:r>
          </w:p>
        </w:tc>
      </w:tr>
    </w:tbl>
    <w:p w:rsidR="00107217" w:rsidRDefault="00141D74">
      <w:pPr>
        <w:pStyle w:val="3"/>
        <w:numPr>
          <w:ilvl w:val="2"/>
          <w:numId w:val="2"/>
        </w:numPr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</w:p>
    <w:p w:rsidR="00107217" w:rsidRDefault="00141D74">
      <w:pPr>
        <w:pStyle w:val="ConsPlusTitle"/>
        <w:widowControl/>
        <w:ind w:firstLine="708"/>
        <w:jc w:val="both"/>
      </w:pPr>
      <w:r>
        <w:rPr>
          <w:rFonts w:ascii="Liberation Serif" w:hAnsi="Liberation Serif" w:cs="Liberation Serif"/>
          <w:b w:val="0"/>
        </w:rPr>
        <w:t xml:space="preserve">На основании статьи 36, пункта 5 статьи 264.2 Бюджетного кодекса Российской Федерации, в соответствии с Федеральным законом от 6 октября 2003 № 131-ФЗ «Об общих принципах организации местного самоуправления в Российской Федерации», решением Думы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от 18 июня 2015  № 491 </w:t>
      </w:r>
      <w:r>
        <w:rPr>
          <w:rFonts w:ascii="Liberation Serif" w:hAnsi="Liberation Serif" w:cs="Liberation Serif"/>
          <w:b w:val="0"/>
          <w:bCs w:val="0"/>
        </w:rPr>
        <w:t xml:space="preserve">«Об утверждении Положения о бюджетном процессе в </w:t>
      </w:r>
      <w:proofErr w:type="spellStart"/>
      <w:r>
        <w:rPr>
          <w:rFonts w:ascii="Liberation Serif" w:hAnsi="Liberation Serif" w:cs="Liberation Serif"/>
          <w:b w:val="0"/>
          <w:bCs w:val="0"/>
        </w:rPr>
        <w:t>Камышловском</w:t>
      </w:r>
      <w:proofErr w:type="spellEnd"/>
      <w:r>
        <w:rPr>
          <w:rFonts w:ascii="Liberation Serif" w:hAnsi="Liberation Serif" w:cs="Liberation Serif"/>
          <w:b w:val="0"/>
          <w:bCs w:val="0"/>
        </w:rPr>
        <w:t xml:space="preserve"> городском округе»,</w:t>
      </w:r>
      <w:r>
        <w:rPr>
          <w:rFonts w:ascii="Liberation Serif" w:hAnsi="Liberation Serif" w:cs="Liberation Serif"/>
          <w:b w:val="0"/>
        </w:rPr>
        <w:t xml:space="preserve"> рассмотрев постановление администрации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от </w:t>
      </w:r>
      <w:r w:rsidR="00B50CE1">
        <w:rPr>
          <w:rFonts w:ascii="Liberation Serif" w:hAnsi="Liberation Serif" w:cs="Liberation Serif"/>
          <w:b w:val="0"/>
        </w:rPr>
        <w:t>18.04.2019 № 352</w:t>
      </w:r>
      <w:r>
        <w:rPr>
          <w:rFonts w:ascii="Liberation Serif" w:hAnsi="Liberation Serif" w:cs="Liberation Serif"/>
          <w:b w:val="0"/>
        </w:rPr>
        <w:t xml:space="preserve"> «О внесении на рассмотрение в Думу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проекта решения Думы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«Об утверждении отчета об исполнении бюджета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за 2018 год»</w:t>
      </w:r>
      <w:r w:rsidR="00B50CE1">
        <w:rPr>
          <w:rFonts w:ascii="Liberation Serif" w:hAnsi="Liberation Serif" w:cs="Liberation Serif"/>
          <w:b w:val="0"/>
        </w:rPr>
        <w:t>,</w:t>
      </w:r>
    </w:p>
    <w:p w:rsidR="00107217" w:rsidRDefault="00141D74">
      <w:pPr>
        <w:shd w:val="clear" w:color="auto" w:fill="FFFFFF"/>
        <w:spacing w:before="48" w:line="638" w:lineRule="exact"/>
        <w:ind w:left="1980" w:right="2258" w:hanging="180"/>
        <w:jc w:val="center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городского округа</w:t>
      </w:r>
    </w:p>
    <w:p w:rsidR="00107217" w:rsidRDefault="00141D74">
      <w:pPr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pacing w:val="-7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>РЕШИЛА:</w:t>
      </w:r>
    </w:p>
    <w:p w:rsidR="00107217" w:rsidRDefault="00107217">
      <w:pPr>
        <w:ind w:firstLine="540"/>
        <w:jc w:val="both"/>
        <w:outlineLvl w:val="2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</w:p>
    <w:p w:rsidR="00107217" w:rsidRDefault="00141D74">
      <w:pPr>
        <w:ind w:firstLine="709"/>
        <w:jc w:val="both"/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за 2018 год, в том числе: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1) общий объем доходов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округа, поступивших в 2018 году -  1 027 139 856,78 рублей;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округа,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осуществленных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в 2018 году -  1 027 750 496,95 рублей;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3) размер дефицита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 2018 году – 610 640,17 рубля;</w:t>
      </w:r>
    </w:p>
    <w:p w:rsidR="00107217" w:rsidRDefault="00141D74">
      <w:pPr>
        <w:tabs>
          <w:tab w:val="left" w:pos="851"/>
        </w:tabs>
        <w:ind w:firstLine="709"/>
        <w:jc w:val="both"/>
        <w:outlineLvl w:val="3"/>
      </w:pPr>
      <w:r>
        <w:rPr>
          <w:rFonts w:ascii="Liberation Serif" w:hAnsi="Liberation Serif" w:cs="Liberation Serif"/>
          <w:bCs/>
          <w:sz w:val="28"/>
          <w:szCs w:val="28"/>
        </w:rPr>
        <w:t>4) объем расходов на обслуживание муниципального долга, осуществленных в 2018 году -  13 830,06 рублей.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2. Утвердить доходы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 кодам классификации доходов бюджетов за 2018 год (</w:t>
      </w:r>
      <w:bookmarkStart w:id="0" w:name="_GoBack"/>
      <w:r>
        <w:rPr>
          <w:rFonts w:ascii="Liberation Serif" w:hAnsi="Liberation Serif" w:cs="Liberation Serif"/>
          <w:bCs/>
          <w:sz w:val="28"/>
          <w:szCs w:val="28"/>
        </w:rPr>
        <w:t>приложение</w:t>
      </w:r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 1).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3. Утвердить расходы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 ведомственной структуре расходов бюджета за 2018 год (приложение 2).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4. Утвердить расходы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 разделам и подразделам классификации расходов бюджетов за 2018 год (приложение 3).</w:t>
      </w:r>
    </w:p>
    <w:p w:rsidR="00107217" w:rsidRDefault="00141D74">
      <w:pPr>
        <w:ind w:firstLine="709"/>
        <w:jc w:val="both"/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5. Утвердить источники финансирования дефицита бюджета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 кодам классификации источников финансирования дефицитов бюджетов за 2018 год (приложение 4).</w:t>
      </w:r>
    </w:p>
    <w:p w:rsidR="00107217" w:rsidRDefault="00141D7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Опубликовать данное решение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известия»,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07217" w:rsidRDefault="00141D7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Настоящее решение вступает в силу с момента принятия.</w:t>
      </w:r>
    </w:p>
    <w:p w:rsidR="00107217" w:rsidRDefault="00141D7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8. Контроль за выполнением настоящего решения возложить на комитет по экономике и бюджету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(Лаптев А.Ю.)</w:t>
      </w:r>
    </w:p>
    <w:p w:rsidR="00107217" w:rsidRDefault="00107217">
      <w:pPr>
        <w:rPr>
          <w:rFonts w:ascii="Liberation Serif" w:hAnsi="Liberation Serif" w:cs="Liberation Serif"/>
          <w:sz w:val="28"/>
          <w:szCs w:val="28"/>
        </w:rPr>
      </w:pPr>
    </w:p>
    <w:p w:rsidR="00107217" w:rsidRDefault="00107217">
      <w:pPr>
        <w:rPr>
          <w:rFonts w:ascii="Liberation Serif" w:hAnsi="Liberation Serif" w:cs="Liberation Serif"/>
          <w:sz w:val="28"/>
          <w:szCs w:val="28"/>
        </w:rPr>
      </w:pPr>
    </w:p>
    <w:p w:rsidR="00107217" w:rsidRDefault="00107217">
      <w:pPr>
        <w:rPr>
          <w:rFonts w:ascii="Liberation Serif" w:hAnsi="Liberation Serif" w:cs="Liberation Serif"/>
          <w:sz w:val="28"/>
          <w:szCs w:val="28"/>
        </w:rPr>
      </w:pPr>
    </w:p>
    <w:p w:rsidR="00107217" w:rsidRDefault="00141D7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107217" w:rsidRDefault="00141D74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Т.А.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107217" w:rsidRDefault="00107217">
      <w:pPr>
        <w:rPr>
          <w:rFonts w:ascii="Liberation Serif" w:hAnsi="Liberation Serif" w:cs="Liberation Serif"/>
          <w:sz w:val="28"/>
          <w:szCs w:val="28"/>
        </w:rPr>
      </w:pPr>
    </w:p>
    <w:p w:rsidR="00107217" w:rsidRDefault="00107217">
      <w:pPr>
        <w:rPr>
          <w:rFonts w:ascii="Liberation Serif" w:hAnsi="Liberation Serif" w:cs="Liberation Serif"/>
          <w:sz w:val="28"/>
          <w:szCs w:val="28"/>
        </w:rPr>
      </w:pPr>
    </w:p>
    <w:p w:rsidR="00107217" w:rsidRDefault="00141D74">
      <w:pPr>
        <w:rPr>
          <w:rFonts w:ascii="Liberation Serif" w:hAnsi="Liberation Serif" w:cs="Liberation Serif"/>
          <w:sz w:val="28"/>
          <w:szCs w:val="28"/>
        </w:rPr>
        <w:sectPr w:rsidR="00107217">
          <w:headerReference w:type="default" r:id="rId9"/>
          <w:headerReference w:type="first" r:id="rId10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А.В. Половников</w:t>
      </w:r>
    </w:p>
    <w:p w:rsidR="00107217" w:rsidRDefault="00141D74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 1</w:t>
      </w:r>
    </w:p>
    <w:p w:rsidR="00107217" w:rsidRDefault="00141D74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решению Думы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</w:t>
      </w:r>
    </w:p>
    <w:p w:rsidR="00107217" w:rsidRDefault="003515DD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23.05.2019 № 378</w:t>
      </w:r>
    </w:p>
    <w:p w:rsidR="00107217" w:rsidRDefault="00107217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7217" w:rsidRDefault="00141D74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Доходы бюджета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городского округа по кодам классификации доходов бюджетов за 2018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150"/>
        <w:gridCol w:w="2613"/>
        <w:gridCol w:w="1700"/>
        <w:gridCol w:w="1559"/>
        <w:gridCol w:w="1103"/>
      </w:tblGrid>
      <w:tr w:rsidR="00107217">
        <w:trPr>
          <w:trHeight w:val="60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Сумма средств предусмотренная на 2018 год в решении о бюджете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средств, поступившая в бюджет в 2018 году</w:t>
            </w:r>
          </w:p>
        </w:tc>
      </w:tr>
      <w:tr w:rsidR="00107217">
        <w:trPr>
          <w:trHeight w:val="116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процентах</w:t>
            </w:r>
          </w:p>
        </w:tc>
      </w:tr>
    </w:tbl>
    <w:p w:rsidR="00107217" w:rsidRDefault="00107217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216"/>
        <w:gridCol w:w="2629"/>
        <w:gridCol w:w="1633"/>
        <w:gridCol w:w="1551"/>
        <w:gridCol w:w="1082"/>
      </w:tblGrid>
      <w:tr w:rsidR="00107217">
        <w:trPr>
          <w:trHeight w:val="300"/>
          <w:tblHeader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325 774 829,24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349 741 868,21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107,36%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258 421 650,00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264 137 934,23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102,21%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253 621 650,00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260 090 745,38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102,55%</w:t>
            </w:r>
          </w:p>
        </w:tc>
      </w:tr>
      <w:tr w:rsidR="00107217">
        <w:trPr>
          <w:trHeight w:val="229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551 093,27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91,85%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2 047 120,83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81,88%</w:t>
            </w:r>
          </w:p>
        </w:tc>
      </w:tr>
      <w:tr w:rsidR="00107217">
        <w:trPr>
          <w:trHeight w:val="178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18210102040010000110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1 448 974,75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85,23%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8 492 203,81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8 913 245,61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104,96%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10010302230010000110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3 971 433,17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104,51%</w:t>
            </w:r>
          </w:p>
        </w:tc>
      </w:tr>
      <w:tr w:rsidR="00107217">
        <w:trPr>
          <w:trHeight w:val="178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10010302240010000110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38 247,58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109,28%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10010302250010000110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5 793 391,24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105,33%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10010302260010000110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-842 796,19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-889 826,38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105,58%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21 684 665,51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21 920 483,40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101,09%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2 820 492,63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100,73%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18210501012010000110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-4,01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-4,01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18210501021010000110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2 313 000,00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2 305 735,56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99,69%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18210501022010000110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18210501050010000110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-930,49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-918,79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98,74%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18210502010020000110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14 389 538,49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99,24%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18210502020020000110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2 660,69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102,33%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66 689,25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95,27%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18210504010020000110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2 336 289,57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116,81%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15 150 000,00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15 030 086,50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99,21%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18210601020040000110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5 950 000,00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5 973 004,03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100,39%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18210606032040000110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5 100 000,00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4 974 205,69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97,53%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18210606042040000110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4 082 876,78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99,58%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6 495 000,00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6 772 345,40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104,27%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18210803010010000110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6 470 000,00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6 742 345,40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104,21%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90210807150010000110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00010900000000000000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136,75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136,75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18210904052040000110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28,91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28,91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18210907052040000110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107,84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107,84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5 800 300,00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6 139 389,90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105,85%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90111105074040000120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1 386 800,00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1 409 015,56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101,60%</w:t>
            </w:r>
          </w:p>
        </w:tc>
      </w:tr>
      <w:tr w:rsidR="00107217">
        <w:trPr>
          <w:trHeight w:val="178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90211105012040000120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3 103 500,00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3 388 449,65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109,18%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90211105074040000120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1 310 000,00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1 341 924,69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102,44%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33 296,78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29 319,45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88,05%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04811201010010000120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13 739,60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85,87%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04811201030010000120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-4 703,22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-4 703,22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04811201041010000120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20 283,07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92,20%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748 172,64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797 450,97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106,59%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90111301994040000130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99 278,33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198,56%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90111302994040000130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697 971,32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697 971,32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91911302994040000130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доходы от компенсации затрат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lastRenderedPageBreak/>
              <w:t>201,32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201,32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3 930 000,00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3 885 413,37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98,87%</w:t>
            </w:r>
          </w:p>
        </w:tc>
      </w:tr>
      <w:tr w:rsidR="00107217">
        <w:trPr>
          <w:trHeight w:val="178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90211402043040000410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1 011 343,26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98,19%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90211406012040000430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2 874 070,11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99,11%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3 820 123,75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20 658 537,47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540,78%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00511690040040000140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01711690040040000140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117 543,90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90,42%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04511690040040000140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lastRenderedPageBreak/>
              <w:t>330 000,00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319 536,29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96,83%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14111608010010000140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14111625050010000140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14111628000010000140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1 015 600,00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101,56%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14111643000010000140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103,70%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16111633040040000140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61 814,88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98,12%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18211603010010000140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-141,35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-141,35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18211603030010000140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13 251,78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88,35%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18811608010010000140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100,71%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18811621040040000140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254 977,65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98,07%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18811628000010000140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105,56%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18811643000010000140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209 830,20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104,92%</w:t>
            </w:r>
          </w:p>
        </w:tc>
      </w:tr>
      <w:tr w:rsidR="00107217">
        <w:trPr>
          <w:trHeight w:val="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lastRenderedPageBreak/>
              <w:t>700 000,00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765 387,11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109,34%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32111625060010000140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123 350,91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117,48%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32111643000010000140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32211643000010000140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9 803,00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112,21%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49811641000010000140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49811690040040000140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90111633040040000140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461 920,45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461 920,45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90111651020020000140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19 400,00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94,63%</w:t>
            </w:r>
          </w:p>
        </w:tc>
      </w:tr>
      <w:tr w:rsidR="00107217">
        <w:trPr>
          <w:trHeight w:val="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16 753 524,00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90211690040040000140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5 733,61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5 733,61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53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90611623041040000140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31 608,04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31 608,04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1 199 280,00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1 457 525,16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121,53%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90111705040040000180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248 000,00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268 076,00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108,10%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90211705040040000180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1 187 969,16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125,05%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91911701040040000180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91911705040040000180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1 480,00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115,63%</w:t>
            </w:r>
          </w:p>
        </w:tc>
      </w:tr>
      <w:tr w:rsidR="00107217">
        <w:trPr>
          <w:trHeight w:val="30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685 315 737,00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677 397 988,57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98,84%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685 967 452,16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678 049 703,73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98,85%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90120220077040000151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13 366 900,00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12 047 361,48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90,13%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90120225497040000151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1 466 000,00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1 466 000,00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90120225555040000151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16 829 700,00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16 163 471,14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96,04%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90120230022040000151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27 958 816,28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91,08%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90120230024040000151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50 323 300,00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50 323 300,00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2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90120235120040000151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90120235250040000151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14 334 000,00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12 622 825,00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88,06%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90120235462040000151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29 700,00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29 077,67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97,90%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90120249999040000151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712 520,00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712 520,00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90620225127040000151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90620229999040000151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40 898 217,50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40 898 217,50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90620239999040000151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273 071 200,00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273 071 200,00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90620249999040000151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5 214 054,66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5 214 054,66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91920215001040000151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15 762 000,00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15 762 000,00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91920229999040000151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218 080 000,00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216 597 000,00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99,32%</w:t>
            </w:r>
          </w:p>
        </w:tc>
      </w:tr>
      <w:tr w:rsidR="00107217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91920249999040000151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4 800 600,00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4 800 600,00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-651 715,16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-651 715,16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0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90121960010040000151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-649 115,16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-649 115,16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10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90621960010040000151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-2 600,00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-2 600,00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outlineLvl w:val="1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07217">
        <w:trPr>
          <w:trHeight w:val="255"/>
        </w:trPr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1 011 090 566,24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1 027 139 856,78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101,59%</w:t>
            </w:r>
          </w:p>
        </w:tc>
      </w:tr>
    </w:tbl>
    <w:p w:rsidR="00107217" w:rsidRDefault="00107217">
      <w:pPr>
        <w:sectPr w:rsidR="00107217">
          <w:headerReference w:type="default" r:id="rId11"/>
          <w:headerReference w:type="first" r:id="rId12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07217" w:rsidRDefault="00141D74">
      <w:pPr>
        <w:ind w:left="5102"/>
      </w:pPr>
      <w:r>
        <w:rPr>
          <w:sz w:val="28"/>
          <w:szCs w:val="28"/>
        </w:rPr>
        <w:lastRenderedPageBreak/>
        <w:t xml:space="preserve">Приложение 2 </w:t>
      </w:r>
    </w:p>
    <w:p w:rsidR="00107217" w:rsidRDefault="00141D74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3515DD" w:rsidRDefault="003515DD" w:rsidP="003515DD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23.05.2019 № 378</w:t>
      </w:r>
    </w:p>
    <w:p w:rsidR="00107217" w:rsidRDefault="00141D74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7217" w:rsidRDefault="00141D74">
      <w:pPr>
        <w:spacing w:after="120"/>
        <w:jc w:val="center"/>
      </w:pPr>
      <w:r>
        <w:rPr>
          <w:b/>
          <w:bCs/>
          <w:sz w:val="28"/>
          <w:szCs w:val="28"/>
        </w:rPr>
        <w:t xml:space="preserve">Расходы бюджета </w:t>
      </w:r>
      <w:proofErr w:type="spellStart"/>
      <w:r>
        <w:rPr>
          <w:b/>
          <w:bCs/>
          <w:sz w:val="28"/>
          <w:szCs w:val="28"/>
        </w:rPr>
        <w:t>Камышловского</w:t>
      </w:r>
      <w:proofErr w:type="spellEnd"/>
      <w:r>
        <w:rPr>
          <w:b/>
          <w:bCs/>
          <w:sz w:val="28"/>
          <w:szCs w:val="28"/>
        </w:rPr>
        <w:t xml:space="preserve"> городского округа по ведомственной структуре расходов бюджета за 2018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904"/>
        <w:gridCol w:w="913"/>
        <w:gridCol w:w="1055"/>
        <w:gridCol w:w="761"/>
        <w:gridCol w:w="1685"/>
        <w:gridCol w:w="1700"/>
        <w:gridCol w:w="1207"/>
        <w:gridCol w:w="800"/>
      </w:tblGrid>
      <w:tr w:rsidR="00107217">
        <w:trPr>
          <w:trHeight w:val="514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ind w:left="-57" w:right="-57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Но-мер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ве-домства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раздела, под-раздела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-да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 средств, предусмотренная в решении о бюджете на 2018 год, рублей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местного бюджета, осуществленные в 2018 году</w:t>
            </w:r>
          </w:p>
        </w:tc>
      </w:tr>
      <w:tr w:rsidR="00107217">
        <w:trPr>
          <w:trHeight w:val="855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в про-центах </w:t>
            </w:r>
          </w:p>
        </w:tc>
      </w:tr>
    </w:tbl>
    <w:p w:rsidR="00107217" w:rsidRDefault="00107217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537"/>
        <w:gridCol w:w="656"/>
        <w:gridCol w:w="1318"/>
        <w:gridCol w:w="536"/>
        <w:gridCol w:w="2823"/>
        <w:gridCol w:w="1244"/>
        <w:gridCol w:w="1246"/>
        <w:gridCol w:w="786"/>
      </w:tblGrid>
      <w:tr w:rsidR="00107217">
        <w:trPr>
          <w:trHeight w:val="255"/>
          <w:tblHeader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332 640 561,32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314 943 568,89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94,68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57 688 829,17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48 941 630,31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84,84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33 882 548,01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32 761 137,15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33 882 548,01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32 761 137,15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33 882 548,01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32 761 137,15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33 554 748,01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32 524 697,30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96,93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27 665 767,34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27 592 036,82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27 665 767,34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27 592 036,82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5 838 980,67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4 882 660,48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83,62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5 838 980,67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4 882 660,48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83,62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236 439,85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72,13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236 439,85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72,13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236 439,85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72,13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20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21 762 384,77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14 136 596,77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64,96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4 275 900,00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4 275 900,00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Изготовление книги о городе Камышлове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3 569 400,00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3 569 400,00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Осуществление государственных полномочий органами местного самоуправления по хранению, комплектованию, учету и использованию архивных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документов, относящихся к государственной собственности Свердловской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517 000,00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деятельности муниципального архива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3 052 400,00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3 052 400,00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3 052 400,00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3 052 400,00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3 052 400,00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3 052 400,00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17 486 484,77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9 860 696,77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56,39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17 486 484,77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9 860 696,77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56,39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1 978 084,77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1 978 084,77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1 978 084,77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1 978 084,77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1 878 084,77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1 878 084,77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9902440700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9902440700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108 400,00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9902440700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7 774 212,00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53,62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7 774 212,00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53,62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7 774 212,00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53,62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8 313 509,24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8 284 961,57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7 025 609,24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6 997 269,72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7 025 609,24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6 997 269,72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1 363 136,94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1 363 136,94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1 125 256,94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1 125 256,94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1 125 256,94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1 125 256,94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1 125 256,94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1 125 256,94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237 880,00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237 880,00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237 880,00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237 880,00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237 880,00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237 880,00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5 662 472,30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5 634 132,78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5 662 472,30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5 634 132,78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4 407 889,48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4 380 089,48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99,37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4 407 889,48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4 380 089,48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99,37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1 254 582,82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1 254 043,30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1 254 582,82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1 254 043,30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99,96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1 011 691,85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1 011 691,85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1 011 691,85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288 209,19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288 201,04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288 209,19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288 201,04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288 209,19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288 201,04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723 490,81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723 490,81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223 490,81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223 490,81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223 490,81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223 490,81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99,93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99,93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99,93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от антитеррористических актов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72 908 749,68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72 004 854,37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98,76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427 368,35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427 368,35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427 368,35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427 368,35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68 654 432,50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68 341 116,97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68 654 432,50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68 341 116,97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65 054 432,50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64 783 924,67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Содержание и ремонт автомобильных дорог местного значения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62 745 766,78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62 737 024,87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62 745 766,78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62 737 024,87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62 745 766,78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62 737 024,87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2 308 665,72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2 046 899,80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88,66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2 308 665,72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2 046 899,80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88,66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2 308 665,72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2 046 899,80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88,66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3 557 192,30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3 557 192,30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98,81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151 523,56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77,97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151 523,56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77,97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"Информационное общество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Информационная поддержка программно-аппаратного комплекса и периферийных устройств в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2 981 241,63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2 509 891,85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84,19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2 981 241,63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2 509 891,85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84,19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2 981 241,63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2 509 891,85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84,19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. жилищного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1 799 991,85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1 799 991,85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1 799 991,85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1 799 991,85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1 799 991,85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1 799 991,85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Разработка информационной системы градостроительной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640 489,78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169 140,00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26,41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640 489,78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169 140,00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26,41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640 489,78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169 140,00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26,41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1010443800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1010443800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1010443800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112 760,00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88 431 332,39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85 431 155,98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39 422 790,92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38 011 897,18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96,42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39 292 619,92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37 891 897,18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96,44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1 861 589,39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1 780 405,18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95,64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Ремонт муниципальных квартир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911 268,60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880 440,72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911 268,60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880 440,72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911 268,60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880 440,72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551 956,46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98,56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551 956,46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98,56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551 956,46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98,56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Ремонт общего имущества многоквартирных домов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390 320,79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348 008,00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89,16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390 320,79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348 008,00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89,16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390 320,79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348 008,00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89,16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37 431 030,53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36 111 492,00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96,47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2 634 095,47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2 634 095,47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2 634 095,47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2 634 095,47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1200109502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2 634 095,47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2 634 095,47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1 021 386,12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1 021 386,12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1 021 386,12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1 021 386,12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1200109602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1 021 386,12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1 021 386,12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1 983 518,16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1 983 518,16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1 983 518,16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1 983 518,16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12001S9602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1 983 518,16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1 983 518,16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16 668 049,93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16 668 049,92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16 668 049,93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16 668 049,92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16 668 049,93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16 668 049,92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15 123 980,85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13 804 442,33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91,28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15 123 980,85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13 804 442,33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91,28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1200242500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15 123 980,85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13 804 442,33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91,28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130 171,00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92,19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130 171,00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92,19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Проведение обследований и экспертиз многоквартирных домов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92,31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92,31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92,31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9 107 554,98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8 786 420,37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96,47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5 159 248,98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3 948 306,00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3 627 171,39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91,87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3 948 306,00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3 627 171,39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91,87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Ремонт участка тепловой сети от ТК 2 до ТК 5 по ул.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Карловарской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 котельной "Строителей, 1"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505 986,00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431 365,52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505 986,00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431 365,52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9901840700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505 986,00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431 365,52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85,25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Техническое перевооружение котла серии ДКВР-10-13, с переводом на газообразное топливо на котельной ЗСМ, расположенной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 ул. Строителей, 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3 442 320,00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3 195 805,87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92,84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3 442 320,00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3 195 805,87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92,84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3 442 320,00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3 195 805,87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92,84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33 707 875,96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32 908 115,34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97,63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12 137 968,17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12 111 854,49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12 137 968,17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12 111 854,49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7 827 750,37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7 827 750,37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7 827 750,37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99,72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2 182 968,17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2 182 865,97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2 182 968,17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2 182 865,97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2 182 968,17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2 182 865,97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1 496 238,15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1 496 238,15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1 496 238,15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на 2017-2022 годы"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19 889 207,79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19 115 560,85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96,11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на 2017-2022 годы"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19 889 207,79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19 115 560,85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96,11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1 960 333,72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1 960 333,72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1 960 333,72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1 960 333,72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1 960 333,72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1 960 333,72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655 710,99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561 889,23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85,69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655 710,99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561 889,23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85,69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655 710,99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561 889,23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85,69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49002L5550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17 173 163,08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16 493 337,90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96,04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49002L5550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17 173 163,08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16 493 337,90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96,04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49002L5550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17 173 163,08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16 493 337,90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96,04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1 680 700,00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1 680 700,00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1 680 700,00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1 680 700,00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Восстановление земельного участка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ул.Леваневского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482 566,00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9902740700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Приобретение и установка скамеек и урн в сквере, расположенном по адресу: город Камышлов, ул. Маяковского - ул. Энгельса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98 134,00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98 134,00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9902740700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98 134,00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98 134,00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9902740700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98 134,00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98 134,00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1 100 000,00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6 193 110,53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5 724 723,09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92,44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6 193 110,53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5 724 723,09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92,44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1 143 438,29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711 380,00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62,21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Разработка проектно-сметной документации на объекты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. экспертиза сметной документации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1 143 438,29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711 380,00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62,21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1 143 438,29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711 380,00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62,21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1 143 438,29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711 380,00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62,21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5 049 672,24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5 013 343,09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5 049 672,24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5 013 343,09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99,28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3 626 818,75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3 626 726,75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3 626 818,75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3 626 726,75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1 393 853,49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1 371 744,34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98,41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1 393 853,49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1 371 744,34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98,41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14 872,00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51,28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14 872,00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51,28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102 163 658,98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97 148 503,12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95,09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4 087 184,98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90 671 406,14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85 921 086,95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94,76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90 671 406,14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85 921 086,95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94,76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88 173 582,14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83 423 262,95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94,61</w:t>
            </w:r>
          </w:p>
        </w:tc>
      </w:tr>
      <w:tr w:rsidR="00107217">
        <w:trPr>
          <w:trHeight w:val="25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28 735 568,59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25 715 278,64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89,49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326 701,97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305 025,08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93,36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326 701,97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305 025,08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93,36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28 408 866,62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25 410 253,56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89,44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28 408 866,62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25 410 253,56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89,44</w:t>
            </w:r>
          </w:p>
        </w:tc>
      </w:tr>
      <w:tr w:rsidR="00107217">
        <w:trPr>
          <w:trHeight w:val="306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45 074 313,55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45 073 584,61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544 239,99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543 511,05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544 239,99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543 511,05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44 530 073,56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44 530 073,56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44 530 073,56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44 530 073,56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28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14 334 000,00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12 605 322,03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87,94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211 832,51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151 822,03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71,67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211 832,51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151 822,03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71,67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14 122 167,49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12 453 500,00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88,18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14 122 167,49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12 453 500,00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88,18</w:t>
            </w:r>
          </w:p>
        </w:tc>
      </w:tr>
      <w:tr w:rsidR="00107217">
        <w:trPr>
          <w:trHeight w:val="28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29 077,67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97,90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29 077,67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97,90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11011R4620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29 077,67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97,90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12201L4970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12201L4970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12201L4970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2 497 824,00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7 405 067,86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7 140 231,19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96,42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7 405 067,86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7 140 231,19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96,42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7 405 067,86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7 140 231,19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583 020,00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84,50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543 120,00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83,56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543 120,00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83,56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69 333,33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96,30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69 333,33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96,30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69 333,33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96,30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577 800,00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422 610,00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73,14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577 800,00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422 610,00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73,14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577 800,00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422 610,00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73,14</w:t>
            </w:r>
          </w:p>
        </w:tc>
      </w:tr>
      <w:tr w:rsidR="00107217">
        <w:trPr>
          <w:trHeight w:val="25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1 960 431,41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1 960 431,41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1 678 201,74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1 678 201,74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1 678 201,74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1 678 201,74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282 229,67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282 229,67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282 229,67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282 229,67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6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помещения и коммунальных услуг"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4 011 686,45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4 011 686,45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3 085 168,54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3 085 168,54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3 085 168,54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3 085 168,54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926 517,91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926 517,91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926 517,91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926 517,91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Освещение в электронных средствах массовой информации 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9 751 972,00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9 527 960,92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97,70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9 751 972,00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9 527 960,92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97,70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5 388 750,00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5 356 353,07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5 388 750,00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5 356 353,07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5 388 750,00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5 356 353,07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5 388 750,00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5 356 353,07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5 185 445,00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5 161 729,33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5 185 445,00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5 161 729,33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194 623,74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95,73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194 623,74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95,73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4 363 222,00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4 171 607,85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95,61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4 029 204,00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3 840 265,98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95,31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4 029 204,00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3 840 265,98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95,31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Инвентаризация и оценка муниципального имущества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1 098 440,00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1 097 800,00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1 098 440,00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1 097 800,00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99,94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1 098 440,00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1 097 800,00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276 192,00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95,95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276 192,00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95,95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276 192,00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95,95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Содержание и ремонт муниципального имущества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143 933,48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143 933,48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143 933,48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99,26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Снос ветхого недвижимого имущества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1 353 526,14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93,35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1 353 526,14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93,35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1 353 526,14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93,35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расходы на управление и содержание программы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1 056 072,00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979 306,36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92,73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1 056 072,00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979 306,36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92,73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1 056 072,00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979 306,36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92,73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334 018,00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331 341,87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334 018,00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331 341,87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334 018,00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331 341,87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334 018,00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331 341,87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334 018,00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331 341,87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648 235 740,16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646 022 221,32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99,66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5 692 738,00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5 679 118,12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99,76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5 296 538,00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5 282 918,12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5 296 538,00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5 282 918,12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5 296 538,00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5 282 918,12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5 296 538,00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5 282 918,12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99,74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5 196 538,00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5 182 918,12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5 196 538,00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5 182 918,12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396 200,00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профилактике асоциальных явлений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гармонизации межэтнических отношений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профилактике экстремизма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581 386 218,36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579 256 020,15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215 779 478,39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215 249 015,63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213 483 364,85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213 483 364,85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211 983 364,85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211 983 364,85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5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70 434 348,03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70 434 348,03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70 434 348,03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70 434 348,03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70 434 348,03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70 434 348,03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1 684 108,86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1 684 108,86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1 684 108,86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1 684 108,86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1 684 108,86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1 684 108,86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5 173 939,82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5 173 939,82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5 173 939,82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5 173 939,82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5 173 939,82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5 173 939,82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7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125 259 200,00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125 259 200,00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125 259 200,00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125 259 200,00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125 259 200,00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125 259 200,00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7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25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3 243 600,00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3 243 600,00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3 243 600,00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3 243 600,00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3 243 600,00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3 243 600,00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28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5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1 521 691,14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1 521 691,14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1 521 691,14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1 521 691,14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1 521 691,14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1 521 691,14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инженерной школы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7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3130245П00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3130245П00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3130245П00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2 296 113,54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1 765 650,78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76,90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2 296 113,54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1 765 650,78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76,90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1 942 814,00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1 416 137,44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72,89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1 942 814,00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1 416 137,44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72,89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1 942 814,00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1 416 137,44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72,89</w:t>
            </w:r>
          </w:p>
        </w:tc>
      </w:tr>
      <w:tr w:rsidR="00107217">
        <w:trPr>
          <w:trHeight w:val="17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9903240700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Устройство ограждения вокруг территории Муниципального автономного дошкольного образовательного учреждения "Детский сад общеразвивающего вида с приоритетным осуществлением художественно-эстетического развития воспитанников №1"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353 299,54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349 513,34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98,93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9903240700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353 299,54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349 513,34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98,93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9903240700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353 299,54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349 513,34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98,93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256 014 882,16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254 897 898,12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251 683 399,16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250 817 691,66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99,66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251 683 399,16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250 817 691,66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99,66</w:t>
            </w:r>
          </w:p>
        </w:tc>
      </w:tr>
      <w:tr w:rsidR="00107217">
        <w:trPr>
          <w:trHeight w:val="15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49 840 565,96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49 840 565,96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49 840 565,96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49 840 565,96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49 840 565,96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49 840 565,96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8 693 485,70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8 693 485,70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8 693 485,70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8 693 485,70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8 693 485,70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8 693 485,70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255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135 282 400,00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135 282 400,00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135 282 400,00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135 282 400,00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135 282 400,00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135 282 400,00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28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7 313 100,00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7 313 100,00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7 313 100,00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7 313 100,00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7 313 100,00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7 313 100,00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18 515 000,00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18 515 000,00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18 515 000,00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18 515 000,00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3020645400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18 515 000,00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18 515 000,00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11 816 930,00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11 781 640,00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11 816 930,00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11 781 640,00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11 816 930,00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11 781 640,00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3021145Ш00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11 816 917,50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10 986 500,00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92,97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3021145Ш00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11 816 917,50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10 986 500,00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92,97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3021145Ш00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11 816 917,50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10 986 500,00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92,97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4 331 483,00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4 080 206,46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94,20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4 331 483,00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4 080 206,46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94,20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1 331 483,00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1 080 206,46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81,13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1 331 483,00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1 080 206,46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81,13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1 331 483,00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1 080 206,46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81,13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82 321 017,81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81 940 978,02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80 824 381,69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80 823 877,69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46 824 257,01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46 824 257,01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42 014 281,00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42 014 281,00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42 014 281,00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42 014 281,00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42 014 281,00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42 014 281,00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1 493 022,00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1 493 022,00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1 493 022,00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1 493 022,00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1 493 022,00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1 493 022,00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1 196 364,01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1 196 364,01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1 196 364,01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1 196 364,01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1 196 364,01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1 196 364,01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2 120 590,00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2 120 590,00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2 120 590,00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2 120 590,00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2 120 590,00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2 120 590,00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34 000 124,68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33 999 620,68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дополнительного образования в сфере культуры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28 980 882,90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28 980 882,90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28 980 882,90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28 980 882,90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10 451 030,90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10 451 030,90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18 529 852,00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18 529 852,00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702 749,45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702 749,45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702 749,45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702 749,45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702 749,45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702 749,45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199 496,00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199 496,00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199 496,00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2 675 300,00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2 675 300,00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2 675 300,00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2 675 300,00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779 411,00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779 411,00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3050446600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1 895 889,00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1 895 889,00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1 441 192,33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1 441 192,33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1 441 192,33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1 441 192,33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1 441 192,33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1 441 192,33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1 496 636,12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1 117 100,33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74,64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1 496 636,12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1 117 100,33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74,64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9902540700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Приобретение татами для Муниципального автономного учреждения дополнительного образования "Детско-юношеская спортивная школа"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9902540700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9902540700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997 581,00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618 045,21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61,95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997 581,00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618 045,21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61,95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160 078,00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113 945,18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71,18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837 503,00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504 100,03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60,19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9903140700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Установка системы кондиционирования и вентиляции в зрительном зале Муниципального автономного учреждения дополнительного образования "Дом детского творчества"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399 056,12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399 056,12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9903140700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399 056,12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399 056,12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9903140700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399 056,12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399 056,12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13 213 500,00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13 213 500,00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13 213 500,00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13 213 500,00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12 463 500,00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12 463 500,00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5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14 057 340,00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13 954 628,38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99,27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14 057 340,00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13 954 628,38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99,27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системы общего образования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86 400,00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7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3021245200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3021245200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3021245200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13 970 940,00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13 868 228,38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99,26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13 368 228,38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99,24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10 948 880,32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10 948 880,32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2 517 011,00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2 414 703,79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95,94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2 517 011,00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2 414 703,79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95,94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4 644,27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4 644,27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98,81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48 068 084,00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48 068 084,00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48 068 084,00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48 068 084,00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6 400 202,00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6 400 202,00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6 400 202,00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6 400 202,00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6 400 202,00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6 400 202,00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13 456 003,00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13 456 003,00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13 456 003,00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13 456 003,00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13 456 003,00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13 456 003,00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23 709 088,00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23 709 088,00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23 709 088,00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23 709 088,00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23 709 088,00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23 709 088,00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5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1 665 000,00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1 215 000,00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1 215 000,00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 территории учреждений культуры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49 991,00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49 991,00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3040820000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49 991,00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2 702 800,00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2 702 800,00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2 702 800,00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2 702 800,00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1 435 815,00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1 435 815,00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3040946500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1 266 985,00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1 266 985,00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Мероприятия по укреплению и развитию материально-технической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базы муниципальных учреждений культуры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85 000,00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3041020000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12 998 690,80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12 928 999,05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99,46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12 898 690,80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12 828 999,05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12 697 768,80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12 697 768,80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12 697 768,80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12 697 768,80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11 340 490,80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11 340 490,80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11 340 490,80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11 340 490,80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11 340 490,80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11 340 490,80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1 179 300,00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1 179 300,00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1 179 300,00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1 179 300,00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3060420000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1 179 300,00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1 179 300,00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53 378,00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53 378,00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53 378,00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53 378,00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53 378,00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53 378,00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 округе (за счет средств областного бюджета)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3060648Г00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200 922,00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131 230,25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65,31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200 922,00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131 230,25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65,31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200 922,00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131 230,25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65,31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200 922,00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131 230,25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65,31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9902840600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200 922,00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131 230,25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65,31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9902640700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Приобретение экипировки для хоккея с шайбой для муниципального бюджетного учреждения "Центр развития физической культуры, спорта и патриотического воспитания"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9902640700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9902640700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4 880 445,00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4 880 445,00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2 027 385,00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2 027 385,00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1 561 912,00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1 561 912,00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1 561 912,00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1 561 912,00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465 473,00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465 473,00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465 473,00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465 473,00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1 648 930,00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1 648 930,00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1 636 130,00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1 636 130,00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1 636 130,00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1 636 130,00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3 031 030,00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3 031 030,00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3 031 030,00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3 031 030,00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3 031 030,00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2 038 037,00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2 037 537,00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99,98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1 759 861,00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1 759 861,00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1 759 861,00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1 759 861,00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278 176,00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277 676,00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278 176,00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277 676,00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99,82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Председатель контрольного органа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993 493,00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993 493,00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993 493,00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993 493,00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993 493,00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993 493,00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49 849 849,00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49 345 270,82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98,99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49 749 849,00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49 331 440,76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99,16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12 466 392,00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12 047 983,76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12 466 392,00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12 047 983,76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12 466 392,00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12 047 983,76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96,64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12 466 392,00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12 047 983,76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96,64</w:t>
            </w:r>
          </w:p>
        </w:tc>
      </w:tr>
      <w:tr w:rsidR="00107217">
        <w:trPr>
          <w:trHeight w:val="127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9 486 290,00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9 475 782,88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9 486 290,00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9 475 782,88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2 977 252,00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2 569 350,88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86,30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2 977 252,00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2 569 350,88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86,30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53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37 283 457,00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1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1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2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3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3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76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4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4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5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5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5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3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ind w:left="-57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6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255"/>
        </w:trPr>
        <w:tc>
          <w:tcPr>
            <w:tcW w:w="5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1 048 390 097,48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1 027 750 496,95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98,03</w:t>
            </w:r>
          </w:p>
        </w:tc>
      </w:tr>
    </w:tbl>
    <w:p w:rsidR="00107217" w:rsidRDefault="00107217">
      <w:pPr>
        <w:sectPr w:rsidR="00107217">
          <w:headerReference w:type="default" r:id="rId13"/>
          <w:headerReference w:type="first" r:id="rId14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07217" w:rsidRDefault="00141D74">
      <w:pPr>
        <w:ind w:left="5102"/>
      </w:pPr>
      <w:r>
        <w:rPr>
          <w:sz w:val="28"/>
          <w:szCs w:val="28"/>
        </w:rPr>
        <w:lastRenderedPageBreak/>
        <w:t xml:space="preserve">Приложение 3 </w:t>
      </w:r>
    </w:p>
    <w:p w:rsidR="00107217" w:rsidRDefault="00141D74">
      <w:pPr>
        <w:ind w:left="5102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3515DD" w:rsidRDefault="003515DD" w:rsidP="003515DD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23.05.2019 № 378</w:t>
      </w:r>
    </w:p>
    <w:p w:rsidR="00107217" w:rsidRDefault="00141D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7217" w:rsidRDefault="00141D74">
      <w:pPr>
        <w:spacing w:after="120"/>
        <w:jc w:val="center"/>
      </w:pPr>
      <w:r>
        <w:rPr>
          <w:b/>
          <w:bCs/>
          <w:sz w:val="28"/>
          <w:szCs w:val="28"/>
        </w:rPr>
        <w:t xml:space="preserve">Расходы бюджета </w:t>
      </w:r>
      <w:proofErr w:type="spellStart"/>
      <w:r>
        <w:rPr>
          <w:b/>
          <w:bCs/>
          <w:sz w:val="28"/>
          <w:szCs w:val="28"/>
        </w:rPr>
        <w:t>Камышловского</w:t>
      </w:r>
      <w:proofErr w:type="spellEnd"/>
      <w:r>
        <w:rPr>
          <w:b/>
          <w:bCs/>
          <w:sz w:val="28"/>
          <w:szCs w:val="28"/>
        </w:rPr>
        <w:t xml:space="preserve"> городского округа по разделам и подразделам классификации расходов бюджетов за 2018 год</w:t>
      </w:r>
    </w:p>
    <w:p w:rsidR="00107217" w:rsidRDefault="00107217">
      <w:pPr>
        <w:spacing w:line="14" w:lineRule="exact"/>
        <w:rPr>
          <w:b/>
          <w:bCs/>
          <w:sz w:val="28"/>
          <w:szCs w:val="28"/>
        </w:rPr>
      </w:pPr>
    </w:p>
    <w:p w:rsidR="00107217" w:rsidRDefault="00107217">
      <w:pPr>
        <w:spacing w:line="14" w:lineRule="exact"/>
      </w:pPr>
    </w:p>
    <w:p w:rsidR="00107217" w:rsidRDefault="00107217">
      <w:pPr>
        <w:spacing w:line="14" w:lineRule="exact"/>
      </w:pPr>
    </w:p>
    <w:p w:rsidR="00107217" w:rsidRDefault="00107217">
      <w:pPr>
        <w:spacing w:line="14" w:lineRule="exact"/>
      </w:pPr>
    </w:p>
    <w:p w:rsidR="00107217" w:rsidRDefault="00107217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172"/>
        <w:gridCol w:w="3778"/>
        <w:gridCol w:w="1700"/>
        <w:gridCol w:w="1513"/>
        <w:gridCol w:w="804"/>
      </w:tblGrid>
      <w:tr w:rsidR="00107217">
        <w:trPr>
          <w:trHeight w:val="66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Но-мер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 средств, предусмотренная в решении о бюджете на 2018 год, рублей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местного бюджета, осуществленные в 2018 году</w:t>
            </w:r>
          </w:p>
        </w:tc>
      </w:tr>
      <w:tr w:rsidR="00107217">
        <w:trPr>
          <w:trHeight w:val="88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в про-центах </w:t>
            </w:r>
          </w:p>
        </w:tc>
      </w:tr>
    </w:tbl>
    <w:p w:rsidR="00107217" w:rsidRDefault="00107217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693"/>
        <w:gridCol w:w="4291"/>
        <w:gridCol w:w="1660"/>
        <w:gridCol w:w="1661"/>
        <w:gridCol w:w="805"/>
      </w:tblGrid>
      <w:tr w:rsidR="00107217">
        <w:trPr>
          <w:trHeight w:val="255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129 708 233,17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120 304 495,11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92,75</w:t>
            </w:r>
          </w:p>
        </w:tc>
      </w:tr>
      <w:tr w:rsidR="00107217">
        <w:trPr>
          <w:trHeight w:val="7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1 897 996,39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10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44 567 836,01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43 400 408,34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97,38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145 900,00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7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15 497 922,00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15 079 013,76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97,30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63 805 263,77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55 987 861,62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87,75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8 403 509,24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8 374 961,57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99,66</w:t>
            </w:r>
          </w:p>
        </w:tc>
      </w:tr>
      <w:tr w:rsidR="00107217">
        <w:trPr>
          <w:trHeight w:val="7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7 025 609,24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6 997 269,72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1 011 700,00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1 011 691,85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366 200,00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99,95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72 908 749,68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72 004 854,37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98,76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494 570,00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80,58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459 275,55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68 654 432,50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68 341 116,97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2 981 241,63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2 509 891,85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84,19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88 431 332,39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85 431 155,98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96,61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39 422 790,92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38 011 897,18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96,42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9 107 554,98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8 786 420,37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96,47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33 707 875,96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32 908 115,34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97,63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6 193 110,53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5 724 723,09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92,44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1 794 481,86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1 792 463,54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99,89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581 386 218,36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579 256 020,15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99,63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215 779 478,39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215 249 015,63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99,75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256 014 882,16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254 897 898,12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99,56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82 321 017,81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81 940 978,02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99,54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13 213 500,00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13 213 500,00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14 057 340,00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13 954 628,38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99,27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48 068 093,00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48 068 084,00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48 068 093,00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48 068 084,00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103 250 788,98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98 235 633,12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95,14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5 174 314,98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5 174 314,98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90 671 406,14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85 921 086,95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94,76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7 405 067,86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7 140 231,19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96,42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12 998 690,80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12 928 999,05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99,46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12 898 690,80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12 828 999,05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99,46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1 340 000,00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1 340 000,00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3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5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outlineLvl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13 830,06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outlineLvl w:val="0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13,83</w:t>
            </w:r>
          </w:p>
        </w:tc>
      </w:tr>
      <w:tr w:rsidR="00107217">
        <w:trPr>
          <w:trHeight w:val="255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1 048 390 097,48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1 027 750 496,95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98,03</w:t>
            </w:r>
          </w:p>
        </w:tc>
      </w:tr>
    </w:tbl>
    <w:p w:rsidR="00107217" w:rsidRDefault="00107217">
      <w:pPr>
        <w:sectPr w:rsidR="00107217">
          <w:headerReference w:type="default" r:id="rId15"/>
          <w:headerReference w:type="first" r:id="rId16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07217" w:rsidRDefault="00141D74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 4</w:t>
      </w:r>
    </w:p>
    <w:p w:rsidR="00107217" w:rsidRDefault="00141D74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3515DD" w:rsidRDefault="003515DD" w:rsidP="003515DD">
      <w:pPr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23.05.2019 № 378</w:t>
      </w:r>
    </w:p>
    <w:p w:rsidR="00107217" w:rsidRDefault="00141D74">
      <w:pPr>
        <w:ind w:left="510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</w:t>
      </w:r>
    </w:p>
    <w:p w:rsidR="00107217" w:rsidRDefault="00141D74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по кодам  классификации источников финансирования дефицитов бюджетов за 2018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919"/>
        <w:gridCol w:w="2543"/>
        <w:gridCol w:w="1700"/>
        <w:gridCol w:w="1725"/>
      </w:tblGrid>
      <w:tr w:rsidR="00107217">
        <w:trPr>
          <w:trHeight w:val="52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ind w:left="-57" w:right="-57"/>
              <w:jc w:val="center"/>
            </w:pPr>
            <w:r>
              <w:rPr>
                <w:rFonts w:ascii="Liberation Serif" w:hAnsi="Liberation Serif" w:cs="Arial CYR"/>
                <w:sz w:val="20"/>
                <w:szCs w:val="20"/>
              </w:rPr>
              <w:t>Но-мер строки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Наименование  кода классификации источников  финансирования дефицитов бюджетов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Код классификации источников финансирования  дефицитов бюджетов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Сумма средств, предусмотренная в решении о бюджете на 2018 год, рублей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Исполнено, рублей </w:t>
            </w:r>
          </w:p>
        </w:tc>
      </w:tr>
      <w:tr w:rsidR="00107217">
        <w:trPr>
          <w:trHeight w:val="54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217" w:rsidRDefault="00107217">
            <w:pPr>
              <w:snapToGrid w:val="0"/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</w:tbl>
    <w:p w:rsidR="00107217" w:rsidRDefault="00107217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43"/>
        <w:gridCol w:w="2628"/>
        <w:gridCol w:w="1660"/>
        <w:gridCol w:w="1774"/>
      </w:tblGrid>
      <w:tr w:rsidR="00107217">
        <w:trPr>
          <w:trHeight w:val="255"/>
          <w:tblHeader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5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37 299 531,24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610 640,17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919 01 03 00 00 00 0000 000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-6 270 000,00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3 730 553,75</w:t>
            </w:r>
          </w:p>
        </w:tc>
      </w:tr>
      <w:tr w:rsidR="00107217">
        <w:trPr>
          <w:trHeight w:val="67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919 01 03 01 00 00 0000 700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20 000 000,00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10 000 000,00</w:t>
            </w:r>
          </w:p>
        </w:tc>
      </w:tr>
      <w:tr w:rsidR="00107217">
        <w:trPr>
          <w:trHeight w:val="9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919 01 03 01 00 04 0000 710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20 000 000,00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10 000 000,00</w:t>
            </w:r>
          </w:p>
        </w:tc>
      </w:tr>
      <w:tr w:rsidR="00107217">
        <w:trPr>
          <w:trHeight w:val="76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919 01 03 01 00 00 0000 800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-26 270 000,00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-6 269 446,25</w:t>
            </w:r>
          </w:p>
        </w:tc>
      </w:tr>
      <w:tr w:rsidR="00107217">
        <w:trPr>
          <w:trHeight w:val="9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919 01 03 01 00 04 0000 810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-26 270 000,00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-6 269 446,25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919 01 06 00 00 00 0000 000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</w:tr>
      <w:tr w:rsidR="00107217">
        <w:trPr>
          <w:trHeight w:val="67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919 01 06 04 01 00 0000 000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</w:tr>
      <w:tr w:rsidR="00107217">
        <w:trPr>
          <w:trHeight w:val="18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Исполнение государственных и муниципальных  гарантий в валюте Российской Федерации в  случае, если исполнение гарантом  государственных и муниципальных гарантий ведет  к возникновению права регрессного требования  гаранта к принципалу либо обусловлено уступкой  гаранту прав требования бенефициара к  принципалу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919 01 06 04 01 00 0000 800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</w:tr>
      <w:tr w:rsidR="00107217">
        <w:trPr>
          <w:trHeight w:val="184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Исполнение муниципальных гарантий городских округов в валюте  Российской Федерации в случае, если исполнение  гарантом  муниципальных  гарантий ведет к возникновению права  регрессного требования гаранта к принципалу  либо обусловлено уступкой гаранту прав  требования бенефициара к принципалу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919 01 06 04 01 04 0000 810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919 01 05 00 00 00 0000 000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43 569 531,24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-3 119 913,58</w:t>
            </w:r>
          </w:p>
        </w:tc>
      </w:tr>
      <w:tr w:rsidR="00107217">
        <w:trPr>
          <w:trHeight w:val="2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919 01 05 00 00 00 0000 500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-1 031 090 566,24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-1 044 834 058,32</w:t>
            </w:r>
          </w:p>
        </w:tc>
      </w:tr>
      <w:tr w:rsidR="00107217">
        <w:trPr>
          <w:trHeight w:val="2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919 01 05 02 00 00 0000 500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-1 031 090 566,24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-1 044 834 058,32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919 01 05 02 01 00 0000 510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-1 031 090 566,24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-1 044 834 058,32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919 01 05 02 01 04 0000 510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-1 031 090 566,24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-1 044 834 058,32</w:t>
            </w:r>
          </w:p>
        </w:tc>
      </w:tr>
      <w:tr w:rsidR="00107217">
        <w:trPr>
          <w:trHeight w:val="2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919 01 05 00 00 00 0000 600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1 074 660 097,48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1 041 714 144,74</w:t>
            </w:r>
          </w:p>
        </w:tc>
      </w:tr>
      <w:tr w:rsidR="00107217">
        <w:trPr>
          <w:trHeight w:val="2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919 01 05 02 00 00 0000 600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1 074 660 097,48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1 041 714 144,74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919 01 05 02 01 00 0000 610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1 074 660 097,48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1 041 714 144,74</w:t>
            </w:r>
          </w:p>
        </w:tc>
      </w:tr>
      <w:tr w:rsidR="00107217">
        <w:trPr>
          <w:trHeight w:val="45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217" w:rsidRDefault="00141D74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919 01 05 02 01 04 0000 610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1 074 660 097,48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217" w:rsidRDefault="00141D74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1 041 714 144,74</w:t>
            </w:r>
          </w:p>
        </w:tc>
      </w:tr>
    </w:tbl>
    <w:p w:rsidR="00107217" w:rsidRDefault="00107217">
      <w:pPr>
        <w:ind w:left="5102"/>
      </w:pPr>
    </w:p>
    <w:sectPr w:rsidR="00107217">
      <w:headerReference w:type="default" r:id="rId17"/>
      <w:headerReference w:type="first" r:id="rId18"/>
      <w:pgSz w:w="11906" w:h="16838"/>
      <w:pgMar w:top="1134" w:right="851" w:bottom="1134" w:left="1418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86" w:rsidRDefault="000A2886">
      <w:r>
        <w:separator/>
      </w:r>
    </w:p>
  </w:endnote>
  <w:endnote w:type="continuationSeparator" w:id="0">
    <w:p w:rsidR="000A2886" w:rsidRDefault="000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86" w:rsidRDefault="000A2886">
      <w:r>
        <w:separator/>
      </w:r>
    </w:p>
  </w:footnote>
  <w:footnote w:type="continuationSeparator" w:id="0">
    <w:p w:rsidR="000A2886" w:rsidRDefault="000A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515DD">
      <w:rPr>
        <w:noProof/>
      </w:rPr>
      <w:t>2</w:t>
    </w:r>
    <w:r>
      <w:fldChar w:fldCharType="end"/>
    </w:r>
  </w:p>
  <w:p w:rsidR="00141D74" w:rsidRDefault="00141D74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515DD">
      <w:rPr>
        <w:noProof/>
      </w:rPr>
      <w:t>12</w:t>
    </w:r>
    <w:r>
      <w:fldChar w:fldCharType="end"/>
    </w:r>
  </w:p>
  <w:p w:rsidR="00141D74" w:rsidRDefault="00141D7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515DD">
      <w:rPr>
        <w:noProof/>
      </w:rPr>
      <w:t>3</w:t>
    </w:r>
    <w:r>
      <w:fldChar w:fldCharType="end"/>
    </w:r>
  </w:p>
  <w:p w:rsidR="00141D74" w:rsidRDefault="00141D74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515DD">
      <w:rPr>
        <w:noProof/>
      </w:rPr>
      <w:t>2</w:t>
    </w:r>
    <w:r>
      <w:fldChar w:fldCharType="end"/>
    </w:r>
  </w:p>
  <w:p w:rsidR="00141D74" w:rsidRDefault="00141D74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4" w:rsidRDefault="00141D7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515DD">
      <w:rPr>
        <w:noProof/>
      </w:rPr>
      <w:t>2</w:t>
    </w:r>
    <w:r>
      <w:fldChar w:fldCharType="end"/>
    </w:r>
  </w:p>
  <w:p w:rsidR="00141D74" w:rsidRDefault="00141D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A4E0B"/>
    <w:multiLevelType w:val="multilevel"/>
    <w:tmpl w:val="7F96F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06669A"/>
    <w:multiLevelType w:val="multilevel"/>
    <w:tmpl w:val="E50C9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17"/>
    <w:rsid w:val="000A2886"/>
    <w:rsid w:val="00107217"/>
    <w:rsid w:val="00141D74"/>
    <w:rsid w:val="00177919"/>
    <w:rsid w:val="003515DD"/>
    <w:rsid w:val="00853E53"/>
    <w:rsid w:val="00B05DBB"/>
    <w:rsid w:val="00B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91C2-7868-4CC6-B00B-C8718E8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993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basedOn w:val="a0"/>
    <w:qFormat/>
    <w:rPr>
      <w:sz w:val="24"/>
      <w:szCs w:val="24"/>
    </w:rPr>
  </w:style>
  <w:style w:type="character" w:customStyle="1" w:styleId="a4">
    <w:name w:val="Нижний колонтитул Знак"/>
    <w:basedOn w:val="a0"/>
    <w:qFormat/>
    <w:rPr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hAnsi="Verdana" w:cs="Verdan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right"/>
      <w:textAlignment w:val="top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71</Pages>
  <Words>20851</Words>
  <Characters>118853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SPecialiST RePack</Company>
  <LinksUpToDate>false</LinksUpToDate>
  <CharactersWithSpaces>139426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Меньшенина Татьяна Борисовна</dc:creator>
  <dc:description/>
  <cp:lastModifiedBy>Пользователь</cp:lastModifiedBy>
  <cp:revision>3</cp:revision>
  <cp:lastPrinted>2019-04-18T15:27:00Z</cp:lastPrinted>
  <dcterms:created xsi:type="dcterms:W3CDTF">2019-05-24T06:09:00Z</dcterms:created>
  <dcterms:modified xsi:type="dcterms:W3CDTF">2019-05-24T06:10:00Z</dcterms:modified>
  <dc:language>ru-RU</dc:language>
</cp:coreProperties>
</file>